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9333EA"/>
          <w:sz w:val="40"/>
        </w:rPr>
        <w:t>TÀI LIỆU HỌC TẬP BACKEND THỰC CHIẾN</w:t>
      </w:r>
    </w:p>
    <w:p>
      <w:pPr>
        <w:spacing w:after="280"/>
      </w:pPr>
      <w:r>
        <w:rPr>
          <w:rFonts w:ascii="Arial" w:hAnsi="Arial"/>
          <w:i/>
          <w:color w:val="475569"/>
          <w:sz w:val="26"/>
        </w:rPr>
        <w:t>Bài Toán 07: Chống Xử Lý Trùng Lặp Webhook Thanh Toán (Payment Webhook Idempotency)</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FAF5FF"/>
          </w:tcPr>
          <w:p>
            <w:r>
              <w:rPr>
                <w:rFonts w:ascii="Arial" w:hAnsi="Arial"/>
                <w:b/>
                <w:color w:val="6B21A8"/>
                <w:sz w:val="20"/>
              </w:rPr>
              <w:t>Dự án áp dụng:</w:t>
            </w:r>
          </w:p>
        </w:tc>
        <w:tc>
          <w:tcPr>
            <w:tcW w:type="dxa" w:w="6624"/>
            <w:shd w:val="clear" w:color="auto" w:fill="FDF4FF"/>
          </w:tcPr>
          <w:p>
            <w:r>
              <w:rPr>
                <w:rFonts w:ascii="Arial" w:hAnsi="Arial"/>
                <w:color w:val="334155"/>
                <w:sz w:val="20"/>
              </w:rPr>
              <w:t>Hệ thống Bán Mỹ phẩm Hoàng Bảo (Spring Boot 3 + SePay VietQR Napas247)</w:t>
            </w:r>
          </w:p>
        </w:tc>
      </w:tr>
      <w:tr>
        <w:tc>
          <w:tcPr>
            <w:tcW w:type="dxa" w:w="3168"/>
            <w:shd w:val="clear" w:color="auto" w:fill="FAF5FF"/>
          </w:tcPr>
          <w:p>
            <w:r>
              <w:rPr>
                <w:rFonts w:ascii="Arial" w:hAnsi="Arial"/>
                <w:b/>
                <w:color w:val="6B21A8"/>
                <w:sz w:val="20"/>
              </w:rPr>
              <w:t>Chuyên đề Fintech:</w:t>
            </w:r>
          </w:p>
        </w:tc>
        <w:tc>
          <w:tcPr>
            <w:tcW w:type="dxa" w:w="6624"/>
            <w:shd w:val="clear" w:color="auto" w:fill="FDF4FF"/>
          </w:tcPr>
          <w:p>
            <w:r>
              <w:rPr>
                <w:rFonts w:ascii="Arial" w:hAnsi="Arial"/>
                <w:color w:val="334155"/>
                <w:sz w:val="20"/>
              </w:rPr>
              <w:t>Payment Gateway Integration &amp; Idempotent API Design (Chuẩn tài chính)</w:t>
            </w:r>
          </w:p>
        </w:tc>
      </w:tr>
      <w:tr>
        <w:tc>
          <w:tcPr>
            <w:tcW w:type="dxa" w:w="3168"/>
            <w:shd w:val="clear" w:color="auto" w:fill="FAF5FF"/>
          </w:tcPr>
          <w:p>
            <w:r>
              <w:rPr>
                <w:rFonts w:ascii="Arial" w:hAnsi="Arial"/>
                <w:b/>
                <w:color w:val="6B21A8"/>
                <w:sz w:val="20"/>
              </w:rPr>
              <w:t>Mục tiêu bài học:</w:t>
            </w:r>
          </w:p>
        </w:tc>
        <w:tc>
          <w:tcPr>
            <w:tcW w:type="dxa" w:w="6624"/>
            <w:shd w:val="clear" w:color="auto" w:fill="FDF4FF"/>
          </w:tcPr>
          <w:p>
            <w:r>
              <w:rPr>
                <w:rFonts w:ascii="Arial" w:hAnsi="Arial"/>
                <w:color w:val="334155"/>
                <w:sz w:val="20"/>
              </w:rPr>
              <w:t>Chống Duplicate Payment Webhook, xử lý an toàn lỗi mạng Retry &amp; Đơn bị hủy</w:t>
            </w:r>
          </w:p>
        </w:tc>
      </w:tr>
    </w:tbl>
    <w:p>
      <w:pPr>
        <w:spacing w:after="120"/>
      </w:pPr>
    </w:p>
    <w:p>
      <w:pPr>
        <w:pStyle w:val="Heading1"/>
        <w:spacing w:before="280" w:after="120"/>
      </w:pPr>
      <w:r>
        <w:t>1. Idempotency (Tính Bất Biến) Là Gì?</w:t>
      </w:r>
    </w:p>
    <w:p>
      <w:pPr>
        <w:spacing w:after="120"/>
      </w:pPr>
      <w:r>
        <w:t xml:space="preserve">Trong ngành tài chính và cổng thanh toán (Stripe, PayPal, SePay, VNPay, Momo), </w:t>
      </w:r>
      <w:r>
        <w:rPr>
          <w:b/>
        </w:rPr>
        <w:t>Idempotency</w:t>
      </w:r>
      <w:r>
        <w:t xml:space="preserve"> là một tính chất cực kỳ quan trọng:</w:t>
        <w:br/>
      </w:r>
      <w:r>
        <w:t xml:space="preserve">• Khi một yêu cầu (Webhook) được gửi tới server </w:t>
      </w:r>
      <w:r>
        <w:rPr>
          <w:b/>
        </w:rPr>
        <w:t>1 lần hay 100 lần</w:t>
      </w:r>
      <w:r>
        <w:t xml:space="preserve">, kết quả trạng thái của hệ thống </w:t>
      </w:r>
      <w:r>
        <w:rPr>
          <w:b/>
        </w:rPr>
        <w:t>VẪN CHỈ ĐƯỢC XỬ LÝ ĐÚNG 1 LẦN DUY NHẤT</w:t>
      </w:r>
      <w:r>
        <w:t xml:space="preserve"> và không sinh ra bất kỳ sai lệch dữ liệu nào.</w:t>
        <w:br/>
        <w:br/>
      </w:r>
    </w:p>
    <w:p>
      <w:r>
        <w:rPr>
          <w:b/>
        </w:rPr>
        <w:t>Tại sao cổng thanh toán lại gửi Webhook nhiều lần?</w:t>
        <w:br/>
      </w:r>
      <w:r>
        <w:t xml:space="preserve">Khi khách hàng chuyển khoản thành công, SePay bắn một thông báo (Webhook) sang server của bạn. Nhưng nếu đúng tích tắc đó đường truyền Internet bị nghẽn (Timeout), SePay không nhận được phản hồi HTTP 200 OK. Hệ thống SePay sẽ tự động kích hoạt cơ chế </w:t>
      </w:r>
      <w:r>
        <w:rPr>
          <w:b/>
        </w:rPr>
        <w:t>Retry (gửi lại lần 2, lần 3)</w:t>
      </w:r>
      <w:r>
        <w:t>. Nếu server không có cơ chế chặn trùng lặp, một giao dịch có thể bị xử lý lặp lại nhiều lần!</w:t>
      </w:r>
    </w:p>
    <w:p>
      <w:pPr>
        <w:pStyle w:val="Heading1"/>
        <w:spacing w:before="280" w:after="120"/>
      </w:pPr>
      <w:r>
        <w:t>2. Bí Quyết 'Sống Còn' Khi Xử Lý Webhook Trùng Lặp</w:t>
      </w:r>
    </w:p>
    <w:p>
      <w:r>
        <w:t xml:space="preserve">Nhiều bạn Intern khi thấy giao dịch bị trùng thì thường ném ra ngoại lệ </w:t>
      </w:r>
      <w:r>
        <w:rPr>
          <w:b/>
        </w:rPr>
        <w:t>BadRequestException (HTTP 400)</w:t>
      </w:r>
      <w:r>
        <w:t xml:space="preserve"> hoặc </w:t>
      </w:r>
      <w:r>
        <w:rPr>
          <w:b/>
        </w:rPr>
        <w:t>HTTP 500</w:t>
      </w:r>
      <w:r>
        <w:t xml:space="preserve"> vì nghĩ là bị lỗi. </w:t>
      </w:r>
      <w:r>
        <w:rPr>
          <w:b/>
          <w:color w:val="DC2626"/>
        </w:rPr>
        <w:t>ĐÂY LÀ SAI LẦM TAI HẠI!</w:t>
        <w:br/>
        <w:br/>
      </w:r>
    </w:p>
    <w:p>
      <w:r>
        <w:rPr>
          <w:b/>
        </w:rPr>
        <w:t>Nguyên tắc chuẩn của Webhook quốc tế:</w:t>
        <w:br/>
      </w:r>
      <w:r>
        <w:t xml:space="preserve">• Nếu bạn trả về lỗi (4xx hay 5xx), cổng thanh toán sẽ hiểu là server của bạn bị chết/lỗi và nó sẽ </w:t>
      </w:r>
      <w:r>
        <w:rPr>
          <w:b/>
        </w:rPr>
        <w:t>TIẾP TỤC GỬI LẠI VÔ TẬN</w:t>
      </w:r>
      <w:r>
        <w:t xml:space="preserve"> (Spam máy chủ của bạn)!</w:t>
        <w:br/>
      </w:r>
      <w:r>
        <w:t xml:space="preserve">• Cách xử lý đúng: Khi phát hiện giao dịch đã được xử lý rồi (existsByTransactionId == true), server lập tức </w:t>
      </w:r>
      <w:r>
        <w:rPr>
          <w:b/>
        </w:rPr>
        <w:t>trả về HTTP 200 OK (return true)</w:t>
      </w:r>
      <w:r>
        <w:t xml:space="preserve"> để ngầm thông báo: 'Tôi đã ghi nhận rồi, đừng gửi lại nữa!'</w:t>
      </w:r>
    </w:p>
    <w:p>
      <w:pPr>
        <w:pStyle w:val="Heading1"/>
        <w:spacing w:before="280" w:after="120"/>
      </w:pPr>
      <w:r>
        <w:t>3. Xử Lý Tình Huống: Khách Chuyển Tiền Vào Đơn Hàng Đã Bị Hủy</w:t>
      </w:r>
    </w:p>
    <w:p>
      <w:pPr>
        <w:pStyle w:val="ListBullet"/>
        <w:spacing w:after="60"/>
      </w:pPr>
      <w:r>
        <w:t>Khách đặt đơn nhưng sau 1 tiếng suy nghĩ lại bấm Hủy đơn (status = CANCELLED).</w:t>
      </w:r>
    </w:p>
    <w:p>
      <w:pPr>
        <w:pStyle w:val="ListBullet"/>
        <w:spacing w:after="60"/>
      </w:pPr>
      <w:r>
        <w:t>Tuy nhiên, nửa ngày sau khách lại mở app ngân hàng ra quét mã QR cũ và chuyển tiền thành công!</w:t>
      </w:r>
    </w:p>
    <w:p>
      <w:pPr>
        <w:pStyle w:val="ListBullet"/>
        <w:spacing w:after="60"/>
      </w:pPr>
      <w:r>
        <w:t>Nếu server cứ thế chuyển đơn sang PROCESSING -&gt; Sai quy trình (vì kho đã hoàn hàng, có thể đã bán cho người khác).</w:t>
      </w:r>
    </w:p>
    <w:p>
      <w:pPr>
        <w:pStyle w:val="ListBullet"/>
        <w:spacing w:after="60"/>
      </w:pPr>
      <w:r>
        <w:t>Giải pháp trong code mới: Server ghi nhận trạng thái đặc biệt 'PAID_BUT_CANCELLED', lưu mã giao dịch và ghi chú cảnh báo to: '[CẢNH BÁO HOÀN TIỀN]: Khách chuyển tiền vào đơn đã hủy trước đó' để bộ phận CSKH liên hệ hoàn trả tiền cho khách.</w:t>
      </w:r>
    </w:p>
    <w:p>
      <w:pPr>
        <w:pStyle w:val="Heading1"/>
        <w:spacing w:before="280" w:after="120"/>
      </w:pPr>
      <w:r>
        <w:t>4. Chi Tiết Code Đã Cập Nhật Trong Dự Án</w:t>
      </w:r>
    </w:p>
    <w:p>
      <w:r>
        <w:t>File: PaymentServiceImpl.java</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 1. Trích xuất mã giao dịch duy nhất</w:t>
              <w:br/>
              <w:t>String txId = request.getReferenceCode() != null ? request.getReferenceCode().trim() : String.valueOf(request.getId());</w:t>
              <w:br/>
              <w:br/>
              <w:t>// 2. Chống trùng lặp Webhook (Idempotency)</w:t>
              <w:br/>
              <w:t>if (orderRepository.existsByTransactionId(txId)) {</w:t>
              <w:br/>
              <w:t xml:space="preserve">    log.info("Giao dịch '{}' đã xử lý trước đó. Xác nhận OK để tránh SePay retry.", txId);</w:t>
              <w:br/>
              <w:t xml:space="preserve">    return true; // Trả về 200 OK ngay!</w:t>
              <w:br/>
              <w:t>}</w:t>
              <w:br/>
              <w:br/>
              <w:t>// 3. Xử lý khách chuyển tiền vào đơn đã hủy</w:t>
              <w:br/>
              <w:t>if (order.getStatus() == OrderStatus.CANCELLED) {</w:t>
              <w:br/>
              <w:t xml:space="preserve">    order.setWebhookStatus("PAID_BUT_CANCELLED");</w:t>
              <w:br/>
              <w:t xml:space="preserve">    order.setTransactionId(txId);</w:t>
              <w:br/>
              <w:t xml:space="preserve">    order.setNote(order.getNote() + " | [CẢNH BÁO HOÀN TIỀN]: Khách chuyển vào đơn đã hủy");</w:t>
              <w:br/>
              <w:t xml:space="preserve">    orderRepository.save(order);</w:t>
              <w:br/>
              <w:t xml:space="preserve">    return true;</w:t>
              <w:br/>
              <w:t>}</w:t>
            </w:r>
          </w:p>
        </w:tc>
      </w:tr>
    </w:tbl>
    <w:p>
      <w:pPr>
        <w:pStyle w:val="Heading1"/>
        <w:spacing w:before="280" w:after="120"/>
      </w:pPr>
      <w:r>
        <w:t>5. Kịch Bản Ghi Điểm Phỏng Vấn (Payment Webhook &amp; Idempotency)</w:t>
      </w:r>
    </w:p>
    <w:p>
      <w:r>
        <w:rPr>
          <w:i/>
        </w:rPr>
        <w:t>Người phỏng vấn hỏi:</w:t>
        <w:br/>
      </w:r>
      <w:r>
        <w:rPr>
          <w:b/>
          <w:color w:val="1E293B"/>
        </w:rPr>
        <w:t>"Khi tích hợp Webhook thanh toán ngân hàng, nếu do mạng lag mà cổng thanh toán gửi lại cùng một Webhook 2 lần liên tiếp thì hệ thống của em xử lý thế nào để không bị duplicate?"</w:t>
      </w:r>
    </w:p>
    <w:p>
      <w:r>
        <w:t>Câu trả lời mẫu điểm 10 dành cho bạn:</w:t>
      </w:r>
    </w:p>
    <w:tbl>
      <w:tblPr>
        <w:tblW w:type="auto" w:w="0"/>
        <w:tblLook w:firstColumn="1" w:firstRow="1" w:lastColumn="0" w:lastRow="0" w:noHBand="0" w:noVBand="1" w:val="04A0"/>
      </w:tblPr>
      <w:tblGrid>
        <w:gridCol w:w="9936"/>
      </w:tblGrid>
      <w:tr>
        <w:tc>
          <w:tcPr>
            <w:tcW w:type="dxa" w:w="9936"/>
            <w:shd w:val="clear" w:color="auto" w:fill="EFF6FF"/>
          </w:tcPr>
          <w:p>
            <w:r>
              <w:rPr>
                <w:rFonts w:ascii="Arial" w:hAnsi="Arial"/>
                <w:color w:val="1E3A8A"/>
                <w:sz w:val="20"/>
              </w:rPr>
              <w:t>"Dạ, khi tích hợp Webhook thanh toán SePay, em thiết kế endpoint tuân thủ nguyên tắc Idempotent:</w:t>
              <w:br/>
              <w:br/>
              <w:t>1. Em dựa vào mã tham chiếu giao dịch duy nhất của ngân hàng (referenceCode / transactionId). Trong database, trường transaction_id được index để kiểm tra nhanh bằng existsByTransactionId(txId).</w:t>
              <w:br/>
              <w:br/>
              <w:t>2. Nếu mã giao dịch đó đã tồn tại trong hệ thống, Service của em nhận biết ngay đây là một request Retry do mạng lag. Em sẽ bỏ qua bước cập nhật đơn và ngay lập tức trả về HTTP 200 OK cho đối tác. Việc trả về 200 OK là chuẩn bắt buộc để đối tác biết giao dịch đã hoàn tất và ngừng gửi retry.</w:t>
              <w:br/>
              <w:br/>
              <w:t>3. Ngoài ra, em còn xử lý trường hợp khách chuyển tiền vào đơn hàng đã bị hủy trước đó bằng cờ trạng thái PAID_BUT_CANCELLED kèm cảnh báo để bộ phận CSKH đối soát hoàn tiền kịp thời."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