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08C3D42">
      <w:pPr>
        <w:jc w:val="center"/>
        <w:rPr>
          <w:rFonts w:hint="default"/>
          <w:b/>
          <w:bCs/>
          <w:sz w:val="32"/>
          <w:szCs w:val="32"/>
        </w:rPr>
      </w:pPr>
      <w:r>
        <w:rPr>
          <w:rFonts w:hint="default"/>
          <w:b/>
          <w:bCs/>
          <w:sz w:val="32"/>
          <w:szCs w:val="32"/>
        </w:rPr>
        <w:t>Giới thiệu về bài toán (case study)</w:t>
      </w:r>
    </w:p>
    <w:p w14:paraId="60E8D832">
      <w:pPr>
        <w:ind w:firstLine="360" w:firstLineChars="150"/>
        <w:jc w:val="left"/>
        <w:rPr>
          <w:rFonts w:hint="default"/>
          <w:i/>
          <w:iCs/>
          <w:sz w:val="24"/>
          <w:szCs w:val="24"/>
        </w:rPr>
      </w:pPr>
      <w:r>
        <w:rPr>
          <w:rFonts w:hint="default"/>
          <w:i/>
          <w:iCs/>
          <w:sz w:val="24"/>
          <w:szCs w:val="24"/>
        </w:rPr>
        <w:t>Ban quản lý tổ dân phố 7 phường La Khê cần xây dựng một phần mềm quản lý thông tin khu dân cư / tổ dân phố. Tổ dân phố 7 có hơn 400 hộ gia đình với 1.700 nhân khẩu, chưa kể hàng trăm sinh viên thuê trọ và hàng chục gia đình nơi khác đến thuê nhà làm kinh doanh dịch vụ. Địa bàn rộng, dân cư đông và phức tạp nên ban quản lý mong đợi phần mềm này có thể quản lý thông tin chung cả tổ dân phố từ biến động nhân khẩu, hộ khẩu đến các công tác đoàn thể khác.</w:t>
      </w:r>
    </w:p>
    <w:p w14:paraId="76EF5C2F">
      <w:pPr>
        <w:jc w:val="left"/>
        <w:rPr>
          <w:rFonts w:hint="default"/>
          <w:i/>
          <w:iCs/>
          <w:sz w:val="24"/>
          <w:szCs w:val="24"/>
        </w:rPr>
      </w:pPr>
      <w:r>
        <w:rPr>
          <w:rFonts w:hint="default"/>
          <w:i/>
          <w:iCs/>
          <w:sz w:val="24"/>
          <w:szCs w:val="24"/>
        </w:rPr>
        <w:t>Ban quản lý gồm một tổ trưởng, một tổ phó và các cán bộ phụ trách các hoạt động nghiệp vụ khác. Tổ trưởng và tổ phó có thể thực hiện tất cả các nghiệp vụ quản lý, còn các cán bộ khác phụ trách từng nghiệp vụ theo phân công cụ thể.</w:t>
      </w:r>
    </w:p>
    <w:p w14:paraId="34E7A16F">
      <w:pPr>
        <w:rPr>
          <w:rFonts w:hint="default"/>
        </w:rPr>
      </w:pPr>
    </w:p>
    <w:p w14:paraId="63DC27B9">
      <w:pPr>
        <w:rPr>
          <w:rFonts w:hint="default"/>
          <w:sz w:val="24"/>
          <w:szCs w:val="24"/>
          <w:u w:val="single"/>
        </w:rPr>
      </w:pPr>
      <w:r>
        <w:rPr>
          <w:rFonts w:hint="default"/>
          <w:sz w:val="24"/>
          <w:szCs w:val="24"/>
          <w:u w:val="single"/>
        </w:rPr>
        <w:t>1. Quản lý thông tin hộ khẩu, nhân khẩu</w:t>
      </w:r>
    </w:p>
    <w:p w14:paraId="5B83C634">
      <w:pPr>
        <w:rPr>
          <w:rFonts w:hint="default"/>
          <w:sz w:val="22"/>
          <w:szCs w:val="22"/>
        </w:rPr>
      </w:pPr>
      <w:r>
        <w:rPr>
          <w:rFonts w:hint="default"/>
          <w:sz w:val="22"/>
          <w:szCs w:val="22"/>
        </w:rPr>
        <w:t>•</w:t>
      </w:r>
      <w:r>
        <w:rPr>
          <w:rFonts w:hint="default"/>
          <w:sz w:val="22"/>
          <w:szCs w:val="22"/>
          <w:lang w:val="en-US"/>
        </w:rPr>
        <w:t xml:space="preserve"> </w:t>
      </w:r>
      <w:r>
        <w:rPr>
          <w:rFonts w:hint="default"/>
          <w:sz w:val="22"/>
          <w:szCs w:val="22"/>
        </w:rPr>
        <w:t>Thông tin về hộ khẩu và nhân khẩu do tổ trưởng ghi nhận và quản lý:</w:t>
      </w:r>
    </w:p>
    <w:p w14:paraId="56EF98F3">
      <w:pPr>
        <w:rPr>
          <w:rFonts w:hint="default"/>
          <w:sz w:val="22"/>
          <w:szCs w:val="22"/>
        </w:rPr>
      </w:pPr>
      <w:r>
        <w:rPr>
          <w:rFonts w:hint="default"/>
          <w:sz w:val="22"/>
          <w:szCs w:val="22"/>
          <w:lang w:val="en-US"/>
        </w:rPr>
        <w:t xml:space="preserve">- </w:t>
      </w:r>
      <w:r>
        <w:rPr>
          <w:rFonts w:hint="default"/>
          <w:sz w:val="22"/>
          <w:szCs w:val="22"/>
        </w:rPr>
        <w:t>Thông tin về nhân khẩu của mỗi hộ gia đình được lưu trong sổ hộ khẩu với một mã số định danh duy nhất. Sổ hộ khẩu gia đình ghi các thông tin cho cả hộ như: số hộ khẩu, họ tên chủ hộ, số nhà, đường phố (ấp), phường (xã, thị trấn), quận (huyện).</w:t>
      </w:r>
    </w:p>
    <w:p w14:paraId="5CAA14BA">
      <w:pPr>
        <w:rPr>
          <w:rFonts w:hint="default"/>
          <w:sz w:val="22"/>
          <w:szCs w:val="22"/>
        </w:rPr>
      </w:pPr>
    </w:p>
    <w:p w14:paraId="61F2F3A4">
      <w:pPr>
        <w:rPr>
          <w:rFonts w:hint="default"/>
          <w:sz w:val="22"/>
          <w:szCs w:val="22"/>
        </w:rPr>
      </w:pPr>
      <w:r>
        <w:rPr>
          <w:rFonts w:hint="default"/>
          <w:sz w:val="22"/>
          <w:szCs w:val="22"/>
          <w:lang w:val="en-US"/>
        </w:rPr>
        <w:t xml:space="preserve">- </w:t>
      </w:r>
      <w:r>
        <w:rPr>
          <w:rFonts w:hint="default"/>
          <w:sz w:val="22"/>
          <w:szCs w:val="22"/>
        </w:rPr>
        <w:t>Sổ hộ khẩu gồm nhiều chi tiết cụ thể cho từng nhân khẩu trong hộ như họ và tên, bí danh, ngày tháng năm sinh, nơi sinh, nguyên quán, dân tộc, nghề nghiệp, nơi làm việc, số CMND hoặc số CCCD, ngày cấp và nơi cấp, ngày tháng năm đăng ký thường trú, địa chỉ nơi thường trú trước khi chuyển đến. Trường hợp nhân khẩu là chủ hộ thì sẽ được ghi trang đầu tiên, nếu không là chủ hộ thì sẽ thêm chi tiết: quan hệ với chủ hộ.</w:t>
      </w:r>
    </w:p>
    <w:p w14:paraId="1431D7C2">
      <w:pPr>
        <w:rPr>
          <w:rFonts w:hint="default"/>
          <w:sz w:val="22"/>
          <w:szCs w:val="22"/>
        </w:rPr>
      </w:pPr>
    </w:p>
    <w:p w14:paraId="6158B627">
      <w:pPr>
        <w:rPr>
          <w:rFonts w:hint="default"/>
          <w:sz w:val="22"/>
          <w:szCs w:val="22"/>
        </w:rPr>
      </w:pPr>
      <w:r>
        <w:rPr>
          <w:rFonts w:hint="default"/>
          <w:sz w:val="22"/>
          <w:szCs w:val="22"/>
        </w:rPr>
        <w:t>• Các hoạt động biến đổi nhân khẩu:</w:t>
      </w:r>
    </w:p>
    <w:p w14:paraId="1A8EB5AE">
      <w:pPr>
        <w:rPr>
          <w:rFonts w:hint="default"/>
          <w:sz w:val="22"/>
          <w:szCs w:val="22"/>
        </w:rPr>
      </w:pPr>
      <w:r>
        <w:rPr>
          <w:rFonts w:hint="default"/>
          <w:sz w:val="22"/>
          <w:szCs w:val="22"/>
          <w:lang w:val="en-US"/>
        </w:rPr>
        <w:t>-</w:t>
      </w:r>
      <w:r>
        <w:rPr>
          <w:rFonts w:hint="default"/>
          <w:sz w:val="22"/>
          <w:szCs w:val="22"/>
        </w:rPr>
        <w:t xml:space="preserve"> Thêm nhân khẩu mới: gia đình sinh thêm con thì sẽ thêm mới thông tin nhân khẩu như trên, bỏ trống các chi tiết về nghề nghiệp, CMND và nơi thường trú chuyển đến sẽ ghi là “mới sinh”.</w:t>
      </w:r>
    </w:p>
    <w:p w14:paraId="5A204277">
      <w:pPr>
        <w:rPr>
          <w:rFonts w:hint="default"/>
          <w:sz w:val="22"/>
          <w:szCs w:val="22"/>
        </w:rPr>
      </w:pPr>
    </w:p>
    <w:p w14:paraId="2398A202">
      <w:pPr>
        <w:rPr>
          <w:rFonts w:hint="default"/>
          <w:sz w:val="22"/>
          <w:szCs w:val="22"/>
        </w:rPr>
      </w:pPr>
      <w:r>
        <w:rPr>
          <w:rFonts w:hint="default"/>
          <w:sz w:val="22"/>
          <w:szCs w:val="22"/>
          <w:lang w:val="en-US"/>
        </w:rPr>
        <w:t>-</w:t>
      </w:r>
      <w:r>
        <w:rPr>
          <w:rFonts w:hint="default"/>
          <w:sz w:val="22"/>
          <w:szCs w:val="22"/>
        </w:rPr>
        <w:t xml:space="preserve"> Thay đổi nhân khẩu: nếu có một nhân khẩu chuyển đi nơi khác thì sẽ thêm các chi tiết như sau: ngày chuyển đi, nơi chuyển, ghi chú. Trường hợp nhân khẩu qua đời thì phần ghi chú là “Đã qua đời”.</w:t>
      </w:r>
    </w:p>
    <w:p w14:paraId="537ECA6D">
      <w:pPr>
        <w:rPr>
          <w:rFonts w:hint="default"/>
          <w:sz w:val="22"/>
          <w:szCs w:val="22"/>
        </w:rPr>
      </w:pPr>
    </w:p>
    <w:p w14:paraId="4CB4C45B">
      <w:pPr>
        <w:rPr>
          <w:rFonts w:hint="default"/>
          <w:sz w:val="22"/>
          <w:szCs w:val="22"/>
        </w:rPr>
      </w:pPr>
      <w:r>
        <w:rPr>
          <w:rFonts w:hint="default"/>
          <w:sz w:val="22"/>
          <w:szCs w:val="22"/>
          <w:lang w:val="en-US"/>
        </w:rPr>
        <w:t>-</w:t>
      </w:r>
      <w:r>
        <w:rPr>
          <w:rFonts w:hint="default"/>
          <w:sz w:val="22"/>
          <w:szCs w:val="22"/>
        </w:rPr>
        <w:t xml:space="preserve"> Những thay đổi liên quan cả hộ (ví dụ như thay đổi chủ hộ) cần ghi nhận các chi tiết như nội dung thay đổi, ngày thay đổi.</w:t>
      </w:r>
    </w:p>
    <w:p w14:paraId="79B9C869">
      <w:pPr>
        <w:rPr>
          <w:rFonts w:hint="default"/>
          <w:sz w:val="22"/>
          <w:szCs w:val="22"/>
        </w:rPr>
      </w:pPr>
    </w:p>
    <w:p w14:paraId="3887FE83">
      <w:pPr>
        <w:rPr>
          <w:rFonts w:hint="default"/>
          <w:sz w:val="22"/>
          <w:szCs w:val="22"/>
        </w:rPr>
      </w:pPr>
      <w:r>
        <w:rPr>
          <w:rFonts w:hint="default"/>
          <w:sz w:val="22"/>
          <w:szCs w:val="22"/>
          <w:lang w:val="en-US"/>
        </w:rPr>
        <w:t>-</w:t>
      </w:r>
      <w:r>
        <w:rPr>
          <w:rFonts w:hint="default"/>
          <w:sz w:val="22"/>
          <w:szCs w:val="22"/>
        </w:rPr>
        <w:t xml:space="preserve"> Khi tách hộ từ một hộ khẩu đã có thì một sổ hộ khẩu mới sẽ được tạo ra với các nhân khẩu được chọn.</w:t>
      </w:r>
    </w:p>
    <w:p w14:paraId="19D6DB20">
      <w:pPr>
        <w:rPr>
          <w:rFonts w:hint="default"/>
          <w:sz w:val="22"/>
          <w:szCs w:val="22"/>
        </w:rPr>
      </w:pPr>
    </w:p>
    <w:p w14:paraId="2A86BF5D">
      <w:pPr>
        <w:rPr>
          <w:rFonts w:hint="default"/>
          <w:sz w:val="22"/>
          <w:szCs w:val="22"/>
        </w:rPr>
      </w:pPr>
      <w:r>
        <w:rPr>
          <w:rFonts w:hint="default"/>
          <w:sz w:val="22"/>
          <w:szCs w:val="22"/>
          <w:lang w:val="en-US"/>
        </w:rPr>
        <w:t>-</w:t>
      </w:r>
      <w:r>
        <w:rPr>
          <w:rFonts w:hint="default"/>
          <w:sz w:val="22"/>
          <w:szCs w:val="22"/>
        </w:rPr>
        <w:t xml:space="preserve"> Khi hộ gia đình có ai đó đi xa dài ngày thì phải đến gặp tổ trưởng thông báo và xin cấp giấy tạm vắng có thời hạn. Ngược lại nếu có nhân khẩu từ địa phương khác đến cư trú tạm thời trong một khoảng thời gian thì phải khai báo để được cấp giấy tạm trú.</w:t>
      </w:r>
    </w:p>
    <w:p w14:paraId="4897CC78">
      <w:pPr>
        <w:rPr>
          <w:rFonts w:hint="default"/>
          <w:sz w:val="22"/>
          <w:szCs w:val="22"/>
        </w:rPr>
      </w:pPr>
    </w:p>
    <w:p w14:paraId="07A7348D">
      <w:pPr>
        <w:rPr>
          <w:rFonts w:hint="default"/>
          <w:sz w:val="22"/>
          <w:szCs w:val="22"/>
        </w:rPr>
      </w:pPr>
      <w:r>
        <w:rPr>
          <w:rFonts w:hint="default"/>
          <w:sz w:val="22"/>
          <w:szCs w:val="22"/>
          <w:lang w:val="en-US"/>
        </w:rPr>
        <w:t xml:space="preserve">- </w:t>
      </w:r>
      <w:r>
        <w:rPr>
          <w:rFonts w:hint="default"/>
          <w:sz w:val="22"/>
          <w:szCs w:val="22"/>
        </w:rPr>
        <w:t>Ngoài ra tổ trưởng và tổ phó cũng có nhu cầu tìm kiếm các thông tin một cách nhanh chóng, xem lịch sử thay đổi nhân khẩu của một hộ. Bên cạnh đó theo định kỳ tổ trưởng cần thống kê nhân khẩu theo các tiêu chí: theo giới tính (nam / nữ), theo độ tuổi (mầm non / mẫu giáo / cấp 1 / cấp 2 / cấp 3 / độ tuổi lao động / nghỉ hưu), theo khoảng thời gian và thống kê tạm vắng / 2 tạm trú.</w:t>
      </w:r>
    </w:p>
    <w:p w14:paraId="73E5EEDE">
      <w:pPr>
        <w:rPr>
          <w:rFonts w:hint="default"/>
        </w:rPr>
      </w:pPr>
    </w:p>
    <w:p w14:paraId="09E82F30">
      <w:pPr>
        <w:numPr>
          <w:ilvl w:val="0"/>
          <w:numId w:val="1"/>
        </w:numPr>
        <w:rPr>
          <w:rFonts w:hint="default"/>
          <w:sz w:val="24"/>
          <w:szCs w:val="24"/>
          <w:u w:val="single"/>
        </w:rPr>
      </w:pPr>
      <w:r>
        <w:rPr>
          <w:rFonts w:hint="default"/>
          <w:sz w:val="24"/>
          <w:szCs w:val="24"/>
          <w:u w:val="single"/>
        </w:rPr>
        <w:t>Quản lý thu phí, đóng góp (*)</w:t>
      </w:r>
    </w:p>
    <w:p w14:paraId="35D92766">
      <w:pPr>
        <w:numPr>
          <w:numId w:val="0"/>
        </w:numPr>
        <w:rPr>
          <w:rFonts w:hint="default"/>
          <w:sz w:val="22"/>
          <w:szCs w:val="22"/>
        </w:rPr>
      </w:pPr>
      <w:r>
        <w:rPr>
          <w:rFonts w:hint="default"/>
          <w:sz w:val="22"/>
          <w:szCs w:val="22"/>
        </w:rPr>
        <w:t>Hàng năm tổ dân phố thực hiện thu một số khoản phí và đóng góp của các hộ gia đình, công việc này do cán bộ kế toán phụ trách. Khoản phí vệ sinh là bắt buộc với tất cả các hộ gia đình, mỗi năm thu 1 lần với định mức 6.000VNĐ / 1 tháng / 1 nhân khẩu.</w:t>
      </w:r>
    </w:p>
    <w:p w14:paraId="255848EE">
      <w:pPr>
        <w:numPr>
          <w:numId w:val="0"/>
        </w:numPr>
        <w:rPr>
          <w:rFonts w:hint="default"/>
          <w:sz w:val="22"/>
          <w:szCs w:val="22"/>
        </w:rPr>
      </w:pPr>
    </w:p>
    <w:p w14:paraId="0810592B">
      <w:pPr>
        <w:rPr>
          <w:rFonts w:hint="default"/>
          <w:sz w:val="22"/>
          <w:szCs w:val="22"/>
        </w:rPr>
      </w:pPr>
      <w:r>
        <w:rPr>
          <w:rFonts w:hint="default"/>
          <w:sz w:val="22"/>
          <w:szCs w:val="22"/>
        </w:rPr>
        <w:t>• Cán bộ kế toán sẽ lập danh sách các hộ gia đình và số nhân khẩu tương ứng, sau đó đến từng nhà thu phí và ghi nhận số tiền nộp. Đối với các khoản đóng góp thì không quy định số tiền mà phụ thuộc vào từng hộ, các khoản đóng góp này được thu theo từng đợt của các cuộc vận động như: “ủng hộ ngày thương binh-liệt sỹ 27/07”, “Ủng hộ ngày tết thiếu nhi”, “Ủng hộ vì người nghèo”, “Trợ giúp đồng bào bị ảnh hưởng bão lụt”,…</w:t>
      </w:r>
    </w:p>
    <w:p w14:paraId="2A023353">
      <w:pPr>
        <w:rPr>
          <w:rFonts w:hint="default"/>
          <w:sz w:val="22"/>
          <w:szCs w:val="22"/>
        </w:rPr>
      </w:pPr>
      <w:bookmarkStart w:id="0" w:name="_GoBack"/>
      <w:bookmarkEnd w:id="0"/>
    </w:p>
    <w:p w14:paraId="762149AF">
      <w:pPr>
        <w:rPr>
          <w:rFonts w:hint="default"/>
          <w:sz w:val="22"/>
          <w:szCs w:val="22"/>
        </w:rPr>
      </w:pPr>
      <w:r>
        <w:rPr>
          <w:rFonts w:hint="default"/>
          <w:sz w:val="22"/>
          <w:szCs w:val="22"/>
        </w:rPr>
        <w:t>• Cán bộ kế toán cũng cần thống kê tổng số tiền đã thu trong mỗi đợt, tổng số hộ đã nộp và có thể xem chi tiết mỗi hộ đã nộp những khoản tiền nào.</w:t>
      </w: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9D16317"/>
    <w:multiLevelType w:val="singleLevel"/>
    <w:tmpl w:val="C9D16317"/>
    <w:lvl w:ilvl="0" w:tentative="0">
      <w:start w:val="2"/>
      <w:numFmt w:val="decimal"/>
      <w:suff w:val="space"/>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2"/>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281707D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7</TotalTime>
  <ScaleCrop>false</ScaleCrop>
  <LinksUpToDate>false</LinksUpToDate>
  <CharactersWithSpaces>0</CharactersWithSpaces>
  <Application>WPS Office_12.2.0.22549_F1E327BC-269C-435d-A152-05C5408002CA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2025-10-18T15:35:49Z</dcterms:created>
  <dc:creator>ADMIN</dc:creator>
  <cp:lastModifiedBy>Nam Hoàng</cp:lastModifiedBy>
  <dcterms:modified xsi:type="dcterms:W3CDTF">2025-10-18T15:42:59Z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657E74AAF7394D26A786402A11D87FC5_12</vt:lpwstr>
  </property>
</Properties>
</file>