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Calibri" w:hAnsi="Calibri"/>
          <w:b w:val="0"/>
          <w:color w:val="000000"/>
          <w:sz w:val="52"/>
        </w:rPr>
        <w:t>Golden Memories Implementation Plan</w:t>
      </w:r>
    </w:p>
    <w:p>
      <w:pPr>
        <w:spacing w:before="0" w:after="160"/>
      </w:pPr>
      <w:r>
        <w:rPr>
          <w:rFonts w:ascii="Calibri" w:hAnsi="Calibri"/>
          <w:b w:val="0"/>
          <w:color w:val="555555"/>
          <w:sz w:val="22"/>
        </w:rPr>
        <w:t>Technical roadmap for the Spring Boot + Thymeleaf MVC product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60"/>
        <w:gridCol w:w="7200"/>
      </w:tblGrid>
      <w:tr>
        <w:tc>
          <w:tcPr>
            <w:tcW w:type="dxa" w:w="2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b w:val="0"/>
                <w:color w:val="1A1A1A"/>
                <w:sz w:val="22"/>
              </w:rPr>
              <w:t>Project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b w:val="0"/>
                <w:color w:val="1A1A1A"/>
                <w:sz w:val="22"/>
              </w:rPr>
              <w:t>Ký Ức Vàng</w:t>
            </w:r>
          </w:p>
        </w:tc>
      </w:tr>
      <w:tr>
        <w:tc>
          <w:tcPr>
            <w:tcW w:type="dxa" w:w="2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b w:val="0"/>
                <w:color w:val="1A1A1A"/>
                <w:sz w:val="22"/>
              </w:rPr>
              <w:t>Primary stack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b w:val="0"/>
                <w:color w:val="1A1A1A"/>
                <w:sz w:val="22"/>
              </w:rPr>
              <w:t>Java Spring Boot, Thymeleaf, HTML/CSS/JavaScript</w:t>
            </w:r>
          </w:p>
        </w:tc>
      </w:tr>
      <w:tr>
        <w:tc>
          <w:tcPr>
            <w:tcW w:type="dxa" w:w="2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b w:val="0"/>
                <w:color w:val="1A1A1A"/>
                <w:sz w:val="22"/>
              </w:rPr>
              <w:t>Architecture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b w:val="0"/>
                <w:color w:val="1A1A1A"/>
                <w:sz w:val="22"/>
              </w:rPr>
              <w:t>MVC with modular screens and service layers</w:t>
            </w:r>
          </w:p>
        </w:tc>
      </w:tr>
      <w:tr>
        <w:tc>
          <w:tcPr>
            <w:tcW w:type="dxa" w:w="2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b w:val="0"/>
                <w:color w:val="1A1A1A"/>
                <w:sz w:val="22"/>
              </w:rPr>
              <w:t>Scope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b w:val="0"/>
                <w:color w:val="1A1A1A"/>
                <w:sz w:val="22"/>
              </w:rPr>
              <w:t>Technical product delivery only</w:t>
            </w:r>
          </w:p>
        </w:tc>
      </w:tr>
    </w:tbl>
    <w:p/>
    <w:p>
      <w:pPr>
        <w:spacing w:before="0" w:after="120" w:line="300" w:lineRule="auto"/>
        <w:jc w:val="left"/>
      </w:pPr>
      <w:r>
        <w:rPr>
          <w:rFonts w:ascii="Calibri" w:hAnsi="Calibri"/>
          <w:b/>
          <w:color w:val="1F4D78"/>
          <w:sz w:val="24"/>
        </w:rPr>
        <w:t>Objective</w:t>
      </w:r>
      <w:r>
        <w:rPr>
          <w:rFonts w:ascii="Calibri" w:hAnsi="Calibri"/>
          <w:b w:val="0"/>
          <w:color w:val="1A1A1A"/>
          <w:sz w:val="22"/>
        </w:rPr>
        <w:t>: build the core family-memory platform first, then layer authentication, persistence, editor tools, and publishing flows on top.</w:t>
      </w:r>
    </w:p>
    <w:p>
      <w:pPr>
        <w:spacing w:before="0" w:after="120" w:line="300" w:lineRule="auto"/>
        <w:jc w:val="left"/>
      </w:pPr>
      <w:r>
        <w:rPr>
          <w:rFonts w:ascii="Calibri" w:hAnsi="Calibri"/>
          <w:b/>
          <w:color w:val="1F4D78"/>
          <w:sz w:val="24"/>
        </w:rPr>
        <w:t>Out of scope for this plan</w:t>
      </w:r>
      <w:r>
        <w:rPr>
          <w:rFonts w:ascii="Calibri" w:hAnsi="Calibri"/>
          <w:b w:val="0"/>
          <w:color w:val="1A1A1A"/>
          <w:sz w:val="22"/>
        </w:rPr>
        <w:t>: pricing strategy, marketing campaigns, distribution strategy, and business storytelling content.</w:t>
      </w:r>
    </w:p>
    <w:p>
      <w:pPr>
        <w:pStyle w:val="Heading1"/>
      </w:pPr>
      <w:r>
        <w:t>1. Build Order</w:t>
      </w:r>
    </w:p>
    <w:p>
      <w:pPr>
        <w:pStyle w:val="ListNumber"/>
        <w:spacing w:after="80" w:line="276" w:lineRule="auto"/>
      </w:pPr>
      <w:r>
        <w:t>Stabilize the authentication foundation with session handling, OAuth2 sign-in, and OTP email verification.</w:t>
      </w:r>
    </w:p>
    <w:p>
      <w:pPr>
        <w:pStyle w:val="ListNumber"/>
        <w:spacing w:after="80" w:line="276" w:lineRule="auto"/>
      </w:pPr>
      <w:r>
        <w:t>Persist the core product entities: users, parent profiles, projects, stories, photos, draft states, and approvals.</w:t>
      </w:r>
    </w:p>
    <w:p>
      <w:pPr>
        <w:pStyle w:val="ListNumber"/>
        <w:spacing w:after="80" w:line="276" w:lineRule="auto"/>
      </w:pPr>
      <w:r>
        <w:t>Turn the dashboard into a protected workspace with project-level data loaded from the database.</w:t>
      </w:r>
    </w:p>
    <w:p>
      <w:pPr>
        <w:pStyle w:val="ListNumber"/>
        <w:spacing w:after="80" w:line="276" w:lineRule="auto"/>
      </w:pPr>
      <w:r>
        <w:t>Add the editor workflow: receive stories, review transcripts, edit memoir content, and track draft revisions.</w:t>
      </w:r>
    </w:p>
    <w:p>
      <w:pPr>
        <w:pStyle w:val="ListNumber"/>
        <w:spacing w:after="80" w:line="276" w:lineRule="auto"/>
      </w:pPr>
      <w:r>
        <w:t>Add publishing and archive stubs: print handoff, cloud archive, and QR-protected content.</w:t>
      </w:r>
    </w:p>
    <w:p>
      <w:pPr>
        <w:pStyle w:val="ListNumber"/>
        <w:spacing w:after="80" w:line="276" w:lineRule="auto"/>
      </w:pPr>
      <w:r>
        <w:t>Implement advanced services only after the MVP works end-to-end: image restoration, notifications, and pricing automation.</w:t>
      </w:r>
    </w:p>
    <w:p>
      <w:pPr>
        <w:pStyle w:val="Heading1"/>
      </w:pPr>
      <w:r>
        <w:t>2. Phase Plan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80"/>
        <w:gridCol w:w="1512"/>
        <w:gridCol w:w="5112"/>
        <w:gridCol w:w="1656"/>
      </w:tblGrid>
      <w:tr>
        <w:tc>
          <w:tcPr>
            <w:tcW w:type="dxa" w:w="10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22"/>
              </w:rPr>
              <w:t>Phase</w:t>
            </w:r>
          </w:p>
        </w:tc>
        <w:tc>
          <w:tcPr>
            <w:tcW w:type="dxa" w:w="15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22"/>
              </w:rPr>
              <w:t>Goal</w:t>
            </w:r>
          </w:p>
        </w:tc>
        <w:tc>
          <w:tcPr>
            <w:tcW w:type="dxa" w:w="51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22"/>
              </w:rPr>
              <w:t>Build items</w:t>
            </w:r>
          </w:p>
        </w:tc>
        <w:tc>
          <w:tcPr>
            <w:tcW w:type="dxa" w:w="16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22"/>
              </w:rPr>
              <w:t>Exit criteria</w:t>
            </w:r>
          </w:p>
        </w:tc>
      </w:tr>
      <w:tr>
        <w:tc>
          <w:tcPr>
            <w:tcW w:type="dxa" w:w="10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b/>
                <w:color w:val="1A1A1A"/>
                <w:sz w:val="22"/>
              </w:rPr>
              <w:t>Phase 0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b w:val="0"/>
                <w:color w:val="1A1A1A"/>
                <w:sz w:val="22"/>
              </w:rPr>
              <w:t>Foundation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b w:val="0"/>
                <w:color w:val="1A1A1A"/>
                <w:sz w:val="22"/>
              </w:rPr>
              <w:t>Project structure, configuration, layout shell, navigation, and base security.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b w:val="0"/>
                <w:color w:val="1A1A1A"/>
                <w:sz w:val="22"/>
              </w:rPr>
              <w:t>App compiles and the main pages load consistently.</w:t>
            </w:r>
          </w:p>
        </w:tc>
      </w:tr>
      <w:tr>
        <w:tc>
          <w:tcPr>
            <w:tcW w:type="dxa" w:w="10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b/>
                <w:color w:val="1A1A1A"/>
                <w:sz w:val="22"/>
              </w:rPr>
              <w:t>Phase 1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b w:val="0"/>
                <w:color w:val="1A1A1A"/>
                <w:sz w:val="22"/>
              </w:rPr>
              <w:t>Identity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b w:val="0"/>
                <w:color w:val="1A1A1A"/>
                <w:sz w:val="22"/>
              </w:rPr>
              <w:t>Register, login, Facebook OAuth2, OTP email verification, session protection.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b w:val="0"/>
                <w:color w:val="1A1A1A"/>
                <w:sz w:val="22"/>
              </w:rPr>
              <w:t>A user can create an account and enter the app securely.</w:t>
            </w:r>
          </w:p>
        </w:tc>
      </w:tr>
      <w:tr>
        <w:tc>
          <w:tcPr>
            <w:tcW w:type="dxa" w:w="10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b/>
                <w:color w:val="1A1A1A"/>
                <w:sz w:val="22"/>
              </w:rPr>
              <w:t>Phase 2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b w:val="0"/>
                <w:color w:val="1A1A1A"/>
                <w:sz w:val="22"/>
              </w:rPr>
              <w:t>Core data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b w:val="0"/>
                <w:color w:val="1A1A1A"/>
                <w:sz w:val="22"/>
              </w:rPr>
              <w:t>Project, parent profile, story, photo, and approval entities with CRUD screens.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b w:val="0"/>
                <w:color w:val="1A1A1A"/>
                <w:sz w:val="22"/>
              </w:rPr>
              <w:t>The dashboard reflects real persisted data.</w:t>
            </w:r>
          </w:p>
        </w:tc>
      </w:tr>
      <w:tr>
        <w:tc>
          <w:tcPr>
            <w:tcW w:type="dxa" w:w="10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b/>
                <w:color w:val="1A1A1A"/>
                <w:sz w:val="22"/>
              </w:rPr>
              <w:t>Phase 3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b w:val="0"/>
                <w:color w:val="1A1A1A"/>
                <w:sz w:val="22"/>
              </w:rPr>
              <w:t>Workflow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b w:val="0"/>
                <w:color w:val="1A1A1A"/>
                <w:sz w:val="22"/>
              </w:rPr>
              <w:t>Editor queue, transcript review, memo editing, revision tracking, and approval states.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b w:val="0"/>
                <w:color w:val="1A1A1A"/>
                <w:sz w:val="22"/>
              </w:rPr>
              <w:t>A project can move from stories to approved draft.</w:t>
            </w:r>
          </w:p>
        </w:tc>
      </w:tr>
      <w:tr>
        <w:tc>
          <w:tcPr>
            <w:tcW w:type="dxa" w:w="10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b/>
                <w:color w:val="1A1A1A"/>
                <w:sz w:val="22"/>
              </w:rPr>
              <w:t>Phase 4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b w:val="0"/>
                <w:color w:val="1A1A1A"/>
                <w:sz w:val="22"/>
              </w:rPr>
              <w:t>Publishing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b w:val="0"/>
                <w:color w:val="1A1A1A"/>
                <w:sz w:val="22"/>
              </w:rPr>
              <w:t>Print/export handoff, cloud archive, QR content placeholders, completion status.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b w:val="0"/>
                <w:color w:val="1A1A1A"/>
                <w:sz w:val="22"/>
              </w:rPr>
              <w:t>Approved projects can be delivered and archived.</w:t>
            </w:r>
          </w:p>
        </w:tc>
      </w:tr>
      <w:tr>
        <w:tc>
          <w:tcPr>
            <w:tcW w:type="dxa" w:w="10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b/>
                <w:color w:val="1A1A1A"/>
                <w:sz w:val="22"/>
              </w:rPr>
              <w:t>Phase 5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b w:val="0"/>
                <w:color w:val="1A1A1A"/>
                <w:sz w:val="22"/>
              </w:rPr>
              <w:t>Enhancements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b w:val="0"/>
                <w:color w:val="1A1A1A"/>
                <w:sz w:val="22"/>
              </w:rPr>
              <w:t>AI image restoration integration, reminders, pricing automation, analytics.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b w:val="0"/>
                <w:color w:val="1A1A1A"/>
                <w:sz w:val="22"/>
              </w:rPr>
              <w:t>Non-MVP features are layered without breaking the core flow.</w:t>
            </w:r>
          </w:p>
        </w:tc>
      </w:tr>
    </w:tbl>
    <w:p>
      <w:pPr>
        <w:pStyle w:val="Heading1"/>
      </w:pPr>
      <w:r>
        <w:t>3. Core Workstreams</w:t>
      </w:r>
    </w:p>
    <w:p>
      <w:pPr>
        <w:pStyle w:val="Heading2"/>
      </w:pPr>
      <w:r>
        <w:t>3.1 Authentication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A1A1A"/>
          <w:sz w:val="22"/>
        </w:rPr>
        <w:t>Keep Facebook OAuth2 active and add Google when the client credentials are ready.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A1A1A"/>
          <w:sz w:val="22"/>
        </w:rPr>
        <w:t>Use OTP email as a fallback verification path for users who do not sign in via social login.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A1A1A"/>
          <w:sz w:val="22"/>
        </w:rPr>
        <w:t>Store secrets in environment variables or a secret manager, not in source-controlled properties.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A1A1A"/>
          <w:sz w:val="22"/>
        </w:rPr>
        <w:t>Protect the dashboard and project routes once user sessions are in place.</w:t>
      </w:r>
    </w:p>
    <w:p>
      <w:pPr>
        <w:pStyle w:val="Heading2"/>
      </w:pPr>
      <w:r>
        <w:t>3.2 Product Data Model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A1A1A"/>
          <w:sz w:val="22"/>
        </w:rPr>
        <w:t>User: account identity, login method, role, and contact details.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A1A1A"/>
          <w:sz w:val="22"/>
        </w:rPr>
        <w:t>Parent profile: parent name, relation, Zalo contact, and connection status.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A1A1A"/>
          <w:sz w:val="22"/>
        </w:rPr>
        <w:t>Project: package, timeline, current phase, and approval state.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A1A1A"/>
          <w:sz w:val="22"/>
        </w:rPr>
        <w:t>Story entry: life-stage category, question prompt, voice transcript, and editor notes.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A1A1A"/>
          <w:sz w:val="22"/>
        </w:rPr>
        <w:t>Photo asset: upload metadata, restoration status, and chapter mapping.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A1A1A"/>
          <w:sz w:val="22"/>
        </w:rPr>
        <w:t>Approval record: draft version, reviewer, comments, and final decision.</w:t>
      </w:r>
    </w:p>
    <w:p>
      <w:pPr>
        <w:pStyle w:val="Heading2"/>
      </w:pPr>
      <w:r>
        <w:t>3.3 Screens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A1A1A"/>
          <w:sz w:val="22"/>
        </w:rPr>
        <w:t>Landing page and product overview.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A1A1A"/>
          <w:sz w:val="22"/>
        </w:rPr>
        <w:t>Registration, login, and OTP verification screens.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A1A1A"/>
          <w:sz w:val="22"/>
        </w:rPr>
        <w:t>Parent connection and profile screens.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A1A1A"/>
          <w:sz w:val="22"/>
        </w:rPr>
        <w:t>Project dashboard and progress tracking.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A1A1A"/>
          <w:sz w:val="22"/>
        </w:rPr>
        <w:t>Media vault, story timeline, transcript review, and security panel.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A1A1A"/>
          <w:sz w:val="22"/>
        </w:rPr>
        <w:t>Draft approval and publishing confirmation.</w:t>
      </w:r>
    </w:p>
    <w:p>
      <w:pPr>
        <w:pStyle w:val="Heading2"/>
      </w:pPr>
      <w:r>
        <w:t>3.4 Services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A1A1A"/>
          <w:sz w:val="22"/>
        </w:rPr>
        <w:t>Auth service for login, OTP generation, and social sign-in hooks.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A1A1A"/>
          <w:sz w:val="22"/>
        </w:rPr>
        <w:t>Project service for workflow state and dashboard aggregation.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A1A1A"/>
          <w:sz w:val="22"/>
        </w:rPr>
        <w:t>Story service for prompts, transcripts, and memoir editing flow.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A1A1A"/>
          <w:sz w:val="22"/>
        </w:rPr>
        <w:t>Media service for photos and future image restoration integration.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A1A1A"/>
          <w:sz w:val="22"/>
        </w:rPr>
        <w:t>Publishing service for print/export and archive handoff.</w:t>
      </w:r>
    </w:p>
    <w:p>
      <w:pPr>
        <w:pStyle w:val="Heading1"/>
      </w:pPr>
      <w:r>
        <w:t>4. Risks and Dependencies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60"/>
        <w:gridCol w:w="2880"/>
        <w:gridCol w:w="4320"/>
      </w:tblGrid>
      <w:tr>
        <w:tc>
          <w:tcPr>
            <w:tcW w:type="dxa" w:w="2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22"/>
              </w:rPr>
              <w:t>Risk</w:t>
            </w:r>
          </w:p>
        </w:tc>
        <w:tc>
          <w:tcPr>
            <w:tcW w:type="dxa" w:w="2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22"/>
              </w:rPr>
              <w:t>Impact</w:t>
            </w:r>
          </w:p>
        </w:tc>
        <w:tc>
          <w:tcPr>
            <w:tcW w:type="dxa" w:w="43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22"/>
              </w:rPr>
              <w:t>Mitigation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b w:val="0"/>
                <w:color w:val="1A1A1A"/>
                <w:sz w:val="22"/>
              </w:rPr>
              <w:t>Social login keys are delayed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b w:val="0"/>
                <w:color w:val="1A1A1A"/>
                <w:sz w:val="22"/>
              </w:rPr>
              <w:t>Login remains partial until Google is ready.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b w:val="0"/>
                <w:color w:val="1A1A1A"/>
                <w:sz w:val="22"/>
              </w:rPr>
              <w:t>Keep the local email OTP path functional and isolate provider config.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b w:val="0"/>
                <w:color w:val="1A1A1A"/>
                <w:sz w:val="22"/>
              </w:rPr>
              <w:t>Maven plugin drift in offline cache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b w:val="0"/>
                <w:color w:val="1A1A1A"/>
                <w:sz w:val="22"/>
              </w:rPr>
              <w:t>Build steps can fail even if code compiles.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b w:val="0"/>
                <w:color w:val="1A1A1A"/>
                <w:sz w:val="22"/>
              </w:rPr>
              <w:t>Pin plugin versions and keep the working local settings mirror.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b w:val="0"/>
                <w:color w:val="1A1A1A"/>
                <w:sz w:val="22"/>
              </w:rPr>
              <w:t>Scope creep into business features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b w:val="0"/>
                <w:color w:val="1A1A1A"/>
                <w:sz w:val="22"/>
              </w:rPr>
              <w:t>The implementation stalls before the product is usable.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b w:val="0"/>
                <w:color w:val="1A1A1A"/>
                <w:sz w:val="22"/>
              </w:rPr>
              <w:t>Freeze the MVP around the family workflow and defer pricing/marketing.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b w:val="0"/>
                <w:color w:val="1A1A1A"/>
                <w:sz w:val="22"/>
              </w:rPr>
              <w:t>Workflow ambiguity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b w:val="0"/>
                <w:color w:val="1A1A1A"/>
                <w:sz w:val="22"/>
              </w:rPr>
              <w:t>Screens may not map cleanly to backend state.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b w:val="0"/>
                <w:color w:val="1A1A1A"/>
                <w:sz w:val="22"/>
              </w:rPr>
              <w:t>Use explicit project states and define each transition in the model.</w:t>
            </w:r>
          </w:p>
        </w:tc>
      </w:tr>
    </w:tbl>
    <w:p>
      <w:pPr>
        <w:pStyle w:val="Heading1"/>
      </w:pPr>
      <w:r>
        <w:t>5. Recommended Sprint Goal</w:t>
      </w:r>
    </w:p>
    <w:p>
      <w:pPr>
        <w:spacing w:after="0" w:line="300" w:lineRule="auto"/>
      </w:pPr>
      <w:r>
        <w:rPr>
          <w:rFonts w:ascii="Calibri" w:hAnsi="Calibri"/>
          <w:b/>
          <w:color w:val="1F3A5F"/>
          <w:sz w:val="22"/>
        </w:rPr>
        <w:t>Deliver a protected onboarding-to-dashboard loop.</w:t>
      </w:r>
      <w:r>
        <w:rPr>
          <w:rFonts w:ascii="Calibri" w:hAnsi="Calibri"/>
          <w:b w:val="0"/>
          <w:color w:val="1A1A1A"/>
          <w:sz w:val="22"/>
        </w:rPr>
        <w:t xml:space="preserve"> That means one user can register, verify by OTP or Facebook, create a parent profile, open the dashboard, and see real persisted project state.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