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1E" w:rsidRDefault="0004181E" w:rsidP="003763B8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KIỂM ĐỊNH DỮ LIỆU ĐỊNH LƯỢNG – SO SÁNH/ĐI TÌM SỰ KHÁC BIỆT</w:t>
      </w:r>
    </w:p>
    <w:p w:rsidR="0004181E" w:rsidRDefault="0004181E" w:rsidP="003763B8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 TỔNG THỂ</w:t>
      </w:r>
    </w:p>
    <w:p w:rsidR="0004181E" w:rsidRDefault="0004181E" w:rsidP="003763B8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 TỔNG THỂ</w:t>
      </w:r>
    </w:p>
    <w:p w:rsidR="0004181E" w:rsidRDefault="0004181E" w:rsidP="003763B8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NHIỀU TỔNG THỂ</w:t>
      </w:r>
    </w:p>
    <w:p w:rsidR="00B36126" w:rsidRPr="00B6311D" w:rsidRDefault="00B36126" w:rsidP="003763B8">
      <w:pPr>
        <w:jc w:val="both"/>
        <w:rPr>
          <w:rFonts w:ascii="Times New Roman" w:hAnsi="Times New Roman" w:cs="Times New Roman"/>
          <w:b/>
          <w:i/>
          <w:color w:val="FF0000"/>
          <w:sz w:val="26"/>
        </w:rPr>
      </w:pP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Xét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trên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khía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cạnh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cấu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trúc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lưu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trữ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dữ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liệu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,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anh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chị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cho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biết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dấu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hiệu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nhận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biết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kiểm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định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trung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</w:t>
      </w:r>
      <w:proofErr w:type="spellStart"/>
      <w:r w:rsidRPr="00B6311D">
        <w:rPr>
          <w:rFonts w:ascii="Times New Roman" w:hAnsi="Times New Roman" w:cs="Times New Roman"/>
          <w:b/>
          <w:i/>
          <w:color w:val="FF0000"/>
          <w:sz w:val="26"/>
        </w:rPr>
        <w:t>bình</w:t>
      </w:r>
      <w:proofErr w:type="spellEnd"/>
      <w:r w:rsidRPr="00B6311D">
        <w:rPr>
          <w:rFonts w:ascii="Times New Roman" w:hAnsi="Times New Roman" w:cs="Times New Roman"/>
          <w:b/>
          <w:i/>
          <w:color w:val="FF0000"/>
          <w:sz w:val="26"/>
        </w:rPr>
        <w:t xml:space="preserve"> 1 TỔNG THỂ, 2 TỔNG THỂ, NHIỀU TỔNG THỂ</w:t>
      </w:r>
    </w:p>
    <w:p w:rsidR="004B3CFF" w:rsidRPr="003763B8" w:rsidRDefault="0053674A" w:rsidP="003763B8">
      <w:pPr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 xml:space="preserve">II. </w:t>
      </w:r>
      <w:proofErr w:type="spellStart"/>
      <w:r w:rsidRPr="003763B8">
        <w:rPr>
          <w:rFonts w:ascii="Times New Roman" w:hAnsi="Times New Roman" w:cs="Times New Roman"/>
          <w:sz w:val="26"/>
        </w:rPr>
        <w:t>Tạo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khung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763B8">
        <w:rPr>
          <w:rFonts w:ascii="Times New Roman" w:hAnsi="Times New Roman" w:cs="Times New Roman"/>
          <w:sz w:val="26"/>
        </w:rPr>
        <w:t>nhập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</w:t>
      </w:r>
      <w:r w:rsidR="006B0CC4">
        <w:rPr>
          <w:rFonts w:ascii="Times New Roman" w:hAnsi="Times New Roman" w:cs="Times New Roman"/>
          <w:sz w:val="26"/>
        </w:rPr>
        <w:t>u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</w:p>
    <w:p w:rsidR="00CC0409" w:rsidRDefault="003763B8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Bài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1</w:t>
      </w:r>
      <w:r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Một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nhà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máy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chế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biến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bột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ngũ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cốc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bằng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dây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chuyền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đóng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hộp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tự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động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theo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đúng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qui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định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thì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trọng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lượng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="00AE1532" w:rsidRPr="003763B8">
        <w:rPr>
          <w:rFonts w:ascii="Times New Roman" w:hAnsi="Times New Roman" w:cs="Times New Roman"/>
          <w:sz w:val="26"/>
        </w:rPr>
        <w:t>tĩnh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>(</w:t>
      </w:r>
      <w:proofErr w:type="gramEnd"/>
      <w:r w:rsidR="00AE1532" w:rsidRPr="003763B8">
        <w:rPr>
          <w:rFonts w:ascii="Times New Roman" w:hAnsi="Times New Roman" w:cs="Times New Roman"/>
          <w:sz w:val="26"/>
        </w:rPr>
        <w:t xml:space="preserve">NET)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của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mỗi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hộp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ngũ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cốc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là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368gram.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Nhưng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ông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giám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đốc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sản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xuất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nghi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ngờ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rằng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có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thể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dây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chuyền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gặp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trục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trặc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gì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đó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khiến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quy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định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đóng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hộp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không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đảm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bảo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Ông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quyết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định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chọn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mẫu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ngẫu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nhiên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25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hộp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="00AE1532" w:rsidRPr="003763B8">
        <w:rPr>
          <w:rFonts w:ascii="Times New Roman" w:hAnsi="Times New Roman" w:cs="Times New Roman"/>
          <w:sz w:val="26"/>
        </w:rPr>
        <w:t>ngũ</w:t>
      </w:r>
      <w:proofErr w:type="spellEnd"/>
      <w:proofErr w:type="gram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cố</w:t>
      </w:r>
      <w:r w:rsidR="00911F96">
        <w:rPr>
          <w:rFonts w:ascii="Times New Roman" w:hAnsi="Times New Roman" w:cs="Times New Roman"/>
          <w:sz w:val="26"/>
        </w:rPr>
        <w:t>c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ông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ta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chọn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độ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tin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cậy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E1532" w:rsidRPr="003763B8">
        <w:rPr>
          <w:rFonts w:ascii="Times New Roman" w:hAnsi="Times New Roman" w:cs="Times New Roman"/>
          <w:sz w:val="26"/>
        </w:rPr>
        <w:t>là</w:t>
      </w:r>
      <w:proofErr w:type="spellEnd"/>
      <w:r w:rsidR="00AE1532" w:rsidRPr="003763B8">
        <w:rPr>
          <w:rFonts w:ascii="Times New Roman" w:hAnsi="Times New Roman" w:cs="Times New Roman"/>
          <w:sz w:val="26"/>
        </w:rPr>
        <w:t xml:space="preserve"> 95%.</w:t>
      </w:r>
      <w:r w:rsidR="00911F96">
        <w:rPr>
          <w:rFonts w:ascii="Times New Roman" w:hAnsi="Times New Roman" w:cs="Times New Roman"/>
          <w:sz w:val="26"/>
        </w:rPr>
        <w:t xml:space="preserve"> (</w:t>
      </w:r>
      <w:proofErr w:type="spellStart"/>
      <w:r w:rsidR="00911F96">
        <w:rPr>
          <w:rFonts w:ascii="Times New Roman" w:hAnsi="Times New Roman" w:cs="Times New Roman"/>
          <w:sz w:val="26"/>
        </w:rPr>
        <w:t>Dữ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liệu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file Data.xlsx)</w:t>
      </w:r>
      <w:r w:rsidR="0015347A">
        <w:rPr>
          <w:rFonts w:ascii="Times New Roman" w:hAnsi="Times New Roman" w:cs="Times New Roman"/>
          <w:sz w:val="26"/>
        </w:rPr>
        <w:t>.</w:t>
      </w:r>
    </w:p>
    <w:p w:rsidR="0015347A" w:rsidRDefault="0015347A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Hãy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kiẻm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định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nhận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định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trên</w:t>
      </w:r>
      <w:proofErr w:type="spellEnd"/>
    </w:p>
    <w:p w:rsidR="00CC0409" w:rsidRDefault="00CC0409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color w:val="FF0000"/>
          <w:sz w:val="26"/>
        </w:rPr>
        <w:t xml:space="preserve">H0: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Trọng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lượng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đóng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gói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của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mỗi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hộp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proofErr w:type="gramStart"/>
      <w:r w:rsidR="00EA0E7B">
        <w:rPr>
          <w:rFonts w:ascii="Times New Roman" w:hAnsi="Times New Roman" w:cs="Times New Roman"/>
          <w:b/>
          <w:color w:val="FF0000"/>
          <w:sz w:val="26"/>
        </w:rPr>
        <w:t>ngũ</w:t>
      </w:r>
      <w:proofErr w:type="spellEnd"/>
      <w:proofErr w:type="gram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cốc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A0E7B">
        <w:rPr>
          <w:rFonts w:ascii="Times New Roman" w:hAnsi="Times New Roman" w:cs="Times New Roman"/>
          <w:b/>
          <w:color w:val="FF0000"/>
          <w:sz w:val="26"/>
        </w:rPr>
        <w:t>là</w:t>
      </w:r>
      <w:proofErr w:type="spellEnd"/>
      <w:r w:rsidR="00EA0E7B">
        <w:rPr>
          <w:rFonts w:ascii="Times New Roman" w:hAnsi="Times New Roman" w:cs="Times New Roman"/>
          <w:b/>
          <w:color w:val="FF0000"/>
          <w:sz w:val="26"/>
        </w:rPr>
        <w:t xml:space="preserve"> 368 gram</w:t>
      </w:r>
    </w:p>
    <w:p w:rsidR="00EA0E7B" w:rsidRDefault="00EA0E7B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color w:val="FF0000"/>
          <w:sz w:val="26"/>
        </w:rPr>
        <w:t>H0: µ = 368</w:t>
      </w:r>
    </w:p>
    <w:p w:rsidR="00EA0E7B" w:rsidRDefault="00EA0E7B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color w:val="FF0000"/>
          <w:sz w:val="26"/>
        </w:rPr>
        <w:t>H1: µ ≠ 368</w:t>
      </w:r>
    </w:p>
    <w:p w:rsidR="00C90424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Trong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đó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µ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là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trọng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lượng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bình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quân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của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mỗi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gói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6"/>
        </w:rPr>
        <w:t>ngũ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cốc</w:t>
      </w:r>
      <w:proofErr w:type="spellEnd"/>
    </w:p>
    <w:p w:rsidR="00EA0E7B" w:rsidRPr="00EA0E7B" w:rsidRDefault="00EA0E7B" w:rsidP="00EA0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1009"/>
        <w:gridCol w:w="1071"/>
        <w:gridCol w:w="1423"/>
        <w:gridCol w:w="1469"/>
      </w:tblGrid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07" w:type="dxa"/>
            <w:gridSpan w:val="5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1.1.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Trọng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lượng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của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gói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trong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dây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chuyền</w:t>
            </w:r>
            <w:proofErr w:type="spellEnd"/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8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70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2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8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Trongluong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70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369.2800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1.20830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.24166</w:t>
            </w:r>
          </w:p>
        </w:tc>
      </w:tr>
    </w:tbl>
    <w:p w:rsidR="00EA0E7B" w:rsidRPr="00EA0E7B" w:rsidRDefault="00EA0E7B" w:rsidP="00EA0E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0E7B" w:rsidRPr="00EA0E7B" w:rsidRDefault="00EA0E7B" w:rsidP="00EA0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010"/>
        <w:gridCol w:w="1010"/>
        <w:gridCol w:w="1392"/>
        <w:gridCol w:w="1468"/>
        <w:gridCol w:w="1468"/>
        <w:gridCol w:w="1468"/>
      </w:tblGrid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53" w:type="dxa"/>
            <w:gridSpan w:val="7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1.2.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One - Sample</w:t>
            </w:r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9" w:type="dxa"/>
            <w:vMerge w:val="restart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814" w:type="dxa"/>
            <w:gridSpan w:val="6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Test Value = 368</w:t>
            </w:r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9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 w:val="restart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vMerge w:val="restart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vMerge w:val="restart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936" w:type="dxa"/>
            <w:gridSpan w:val="2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9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2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vMerge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68" w:type="dxa"/>
            <w:shd w:val="clear" w:color="auto" w:fill="FFFFFF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EA0E7B" w:rsidRPr="00EA0E7B" w:rsidTr="00EA0E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39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Trongluong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5.297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1.28000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.7812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EA0E7B" w:rsidRPr="00EA0E7B" w:rsidRDefault="00EA0E7B" w:rsidP="00EA0E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E7B">
              <w:rPr>
                <w:rFonts w:ascii="Arial" w:hAnsi="Arial" w:cs="Arial"/>
                <w:color w:val="000000"/>
                <w:sz w:val="18"/>
                <w:szCs w:val="18"/>
              </w:rPr>
              <w:t>1.7788</w:t>
            </w:r>
          </w:p>
        </w:tc>
      </w:tr>
    </w:tbl>
    <w:p w:rsidR="00EA0E7B" w:rsidRPr="00EA0E7B" w:rsidRDefault="00EA0E7B" w:rsidP="00EA0E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0E7B" w:rsidRPr="0015347A" w:rsidRDefault="00EA0E7B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Từ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kết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quả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kiểm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định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Bảng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1.2 ta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thấy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Sig = 0,000 &lt; α = 0</w:t>
      </w:r>
      <w:proofErr w:type="gramStart"/>
      <w:r>
        <w:rPr>
          <w:rFonts w:ascii="Times New Roman" w:hAnsi="Times New Roman" w:cs="Times New Roman"/>
          <w:b/>
          <w:color w:val="FF0000"/>
          <w:sz w:val="26"/>
        </w:rPr>
        <w:t>,05</w:t>
      </w:r>
      <w:proofErr w:type="gram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nên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ta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có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đủ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bằng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chúng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bát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bỏ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H0, hay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nói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cách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khác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trọng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lượng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của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mỗi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gói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ngũ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cốc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không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đều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là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368 gram.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Kết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quả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kiềm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định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có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nghĩa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về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mặt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thống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kê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>.</w:t>
      </w:r>
    </w:p>
    <w:p w:rsidR="00421716" w:rsidRPr="003763B8" w:rsidRDefault="003763B8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lastRenderedPageBreak/>
        <w:t>Bài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r w:rsidR="00911F96" w:rsidRPr="0015347A">
        <w:rPr>
          <w:rFonts w:ascii="Times New Roman" w:hAnsi="Times New Roman" w:cs="Times New Roman"/>
          <w:b/>
          <w:color w:val="FF0000"/>
          <w:sz w:val="26"/>
        </w:rPr>
        <w:t>2</w:t>
      </w:r>
      <w:r w:rsidR="00421716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Một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cuộc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điều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tra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về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mức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độ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hài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lòng</w:t>
      </w:r>
      <w:proofErr w:type="spellEnd"/>
      <w:r w:rsidR="00421716" w:rsidRPr="003763B8">
        <w:rPr>
          <w:rFonts w:ascii="Times New Roman" w:hAnsi="Times New Roman" w:cs="Times New Roman"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của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khách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hàng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về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nhãn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hàng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03476">
        <w:rPr>
          <w:rFonts w:ascii="Times New Roman" w:hAnsi="Times New Roman" w:cs="Times New Roman"/>
          <w:b/>
          <w:color w:val="FF0000"/>
          <w:sz w:val="26"/>
        </w:rPr>
        <w:t>Dầu</w:t>
      </w:r>
      <w:proofErr w:type="spellEnd"/>
      <w:r w:rsidR="00403476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403476">
        <w:rPr>
          <w:rFonts w:ascii="Times New Roman" w:hAnsi="Times New Roman" w:cs="Times New Roman"/>
          <w:b/>
          <w:color w:val="FF0000"/>
          <w:sz w:val="26"/>
        </w:rPr>
        <w:t>ăn</w:t>
      </w:r>
      <w:proofErr w:type="spellEnd"/>
      <w:r w:rsidR="00403476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gram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Nep</w:t>
      </w:r>
      <w:proofErr w:type="gramEnd"/>
      <w:r w:rsidR="00421716" w:rsidRPr="003763B8">
        <w:rPr>
          <w:rFonts w:ascii="Times New Roman" w:hAnsi="Times New Roman" w:cs="Times New Roman"/>
          <w:color w:val="FF0000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sản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xuất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ở </w:t>
      </w:r>
      <w:proofErr w:type="spellStart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>hai</w:t>
      </w:r>
      <w:proofErr w:type="spellEnd"/>
      <w:r w:rsidR="00421716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F7AB3" w:rsidRPr="003763B8">
        <w:rPr>
          <w:rFonts w:ascii="Times New Roman" w:hAnsi="Times New Roman" w:cs="Times New Roman"/>
          <w:b/>
          <w:color w:val="FF0000"/>
          <w:sz w:val="26"/>
        </w:rPr>
        <w:t>nhà</w:t>
      </w:r>
      <w:proofErr w:type="spellEnd"/>
      <w:r w:rsidR="00EF7AB3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EF7AB3" w:rsidRPr="003763B8">
        <w:rPr>
          <w:rFonts w:ascii="Times New Roman" w:hAnsi="Times New Roman" w:cs="Times New Roman"/>
          <w:b/>
          <w:color w:val="FF0000"/>
          <w:sz w:val="26"/>
        </w:rPr>
        <w:t>máy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. </w:t>
      </w:r>
      <w:r w:rsidR="00911F96">
        <w:rPr>
          <w:rFonts w:ascii="Times New Roman" w:hAnsi="Times New Roman" w:cs="Times New Roman"/>
          <w:sz w:val="26"/>
        </w:rPr>
        <w:t>(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Kết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21716" w:rsidRPr="003763B8">
        <w:rPr>
          <w:rFonts w:ascii="Times New Roman" w:hAnsi="Times New Roman" w:cs="Times New Roman"/>
          <w:sz w:val="26"/>
        </w:rPr>
        <w:t>quả</w:t>
      </w:r>
      <w:proofErr w:type="spellEnd"/>
      <w:r w:rsidR="00421716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điều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tra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trong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Dữ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11F96">
        <w:rPr>
          <w:rFonts w:ascii="Times New Roman" w:hAnsi="Times New Roman" w:cs="Times New Roman"/>
          <w:sz w:val="26"/>
        </w:rPr>
        <w:t>liệu</w:t>
      </w:r>
      <w:proofErr w:type="spellEnd"/>
      <w:r w:rsidR="00911F96">
        <w:rPr>
          <w:rFonts w:ascii="Times New Roman" w:hAnsi="Times New Roman" w:cs="Times New Roman"/>
          <w:sz w:val="26"/>
        </w:rPr>
        <w:t xml:space="preserve"> file Data.xlsx)</w:t>
      </w:r>
      <w:r w:rsidR="00421716" w:rsidRPr="003763B8">
        <w:rPr>
          <w:rFonts w:ascii="Times New Roman" w:hAnsi="Times New Roman" w:cs="Times New Roman"/>
          <w:sz w:val="26"/>
        </w:rPr>
        <w:t>:</w:t>
      </w:r>
    </w:p>
    <w:p w:rsidR="00421716" w:rsidRPr="003763B8" w:rsidRDefault="00421716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Trong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đó</w:t>
      </w:r>
      <w:proofErr w:type="spellEnd"/>
      <w:r w:rsidRPr="003763B8">
        <w:rPr>
          <w:rFonts w:ascii="Times New Roman" w:hAnsi="Times New Roman" w:cs="Times New Roman"/>
          <w:sz w:val="26"/>
        </w:rPr>
        <w:t>:</w:t>
      </w:r>
    </w:p>
    <w:p w:rsidR="00421716" w:rsidRPr="003763B8" w:rsidRDefault="00421716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>: 1 = “</w:t>
      </w:r>
      <w:proofErr w:type="spellStart"/>
      <w:r w:rsidRPr="003763B8">
        <w:rPr>
          <w:rFonts w:ascii="Times New Roman" w:hAnsi="Times New Roman" w:cs="Times New Roman"/>
          <w:sz w:val="26"/>
        </w:rPr>
        <w:t>Rất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>”; 5 = “</w:t>
      </w:r>
      <w:proofErr w:type="spellStart"/>
      <w:r w:rsidRPr="003763B8">
        <w:rPr>
          <w:rFonts w:ascii="Times New Roman" w:hAnsi="Times New Roman" w:cs="Times New Roman"/>
          <w:sz w:val="26"/>
        </w:rPr>
        <w:t>Rất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>”</w:t>
      </w:r>
    </w:p>
    <w:p w:rsidR="00421716" w:rsidRPr="003763B8" w:rsidRDefault="00421716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Nhà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máy</w:t>
      </w:r>
      <w:proofErr w:type="spellEnd"/>
      <w:r w:rsidRPr="003763B8">
        <w:rPr>
          <w:rFonts w:ascii="Times New Roman" w:hAnsi="Times New Roman" w:cs="Times New Roman"/>
          <w:sz w:val="26"/>
        </w:rPr>
        <w:t>: 1 = “</w:t>
      </w:r>
      <w:proofErr w:type="spellStart"/>
      <w:r w:rsidRPr="003763B8">
        <w:rPr>
          <w:rFonts w:ascii="Times New Roman" w:hAnsi="Times New Roman" w:cs="Times New Roman"/>
          <w:sz w:val="26"/>
        </w:rPr>
        <w:t>Nhà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máy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Neptune </w:t>
      </w:r>
      <w:proofErr w:type="spellStart"/>
      <w:r w:rsidRPr="003763B8">
        <w:rPr>
          <w:rFonts w:ascii="Times New Roman" w:hAnsi="Times New Roman" w:cs="Times New Roman"/>
          <w:sz w:val="26"/>
        </w:rPr>
        <w:t>Hạ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Long”; 2 = “</w:t>
      </w:r>
      <w:proofErr w:type="spellStart"/>
      <w:r w:rsidRPr="003763B8">
        <w:rPr>
          <w:rFonts w:ascii="Times New Roman" w:hAnsi="Times New Roman" w:cs="Times New Roman"/>
          <w:sz w:val="26"/>
        </w:rPr>
        <w:t>Nhà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máy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Neptune </w:t>
      </w:r>
      <w:proofErr w:type="spellStart"/>
      <w:r w:rsidRPr="003763B8">
        <w:rPr>
          <w:rFonts w:ascii="Times New Roman" w:hAnsi="Times New Roman" w:cs="Times New Roman"/>
          <w:sz w:val="26"/>
        </w:rPr>
        <w:t>Bình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Dương</w:t>
      </w:r>
      <w:proofErr w:type="spellEnd"/>
      <w:r w:rsidRPr="003763B8">
        <w:rPr>
          <w:rFonts w:ascii="Times New Roman" w:hAnsi="Times New Roman" w:cs="Times New Roman"/>
          <w:sz w:val="26"/>
        </w:rPr>
        <w:t>”</w:t>
      </w:r>
    </w:p>
    <w:p w:rsidR="00EA0E7B" w:rsidRDefault="00421716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Hãy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hay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sự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khác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biệt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về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mức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độ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về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lượng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sẩn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phẩm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được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xuất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gramStart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ở 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hai</w:t>
      </w:r>
      <w:proofErr w:type="spellEnd"/>
      <w:proofErr w:type="gram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nhà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b/>
          <w:color w:val="FF0000"/>
          <w:sz w:val="26"/>
        </w:rPr>
        <w:t>máy</w:t>
      </w:r>
      <w:proofErr w:type="spellEnd"/>
      <w:r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</w:p>
    <w:p w:rsidR="00EA0E7B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Đặt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giả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thuyết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>:</w:t>
      </w:r>
    </w:p>
    <w:p w:rsidR="00C90424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color w:val="FF0000"/>
          <w:sz w:val="26"/>
        </w:rPr>
        <w:t>H0: µ1 = µ2</w:t>
      </w:r>
    </w:p>
    <w:p w:rsidR="00C90424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color w:val="FF0000"/>
          <w:sz w:val="26"/>
        </w:rPr>
        <w:t>H1: µ1 ≠ µ2</w:t>
      </w:r>
    </w:p>
    <w:p w:rsidR="00C90424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Trong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đó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µ</w:t>
      </w:r>
      <w:r w:rsidR="0073309C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73309C">
        <w:rPr>
          <w:rFonts w:ascii="Times New Roman" w:hAnsi="Times New Roman" w:cs="Times New Roman"/>
          <w:b/>
          <w:color w:val="FF0000"/>
          <w:sz w:val="26"/>
        </w:rPr>
        <w:t>là</w:t>
      </w:r>
      <w:proofErr w:type="spellEnd"/>
      <w:r w:rsidR="0073309C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73309C">
        <w:rPr>
          <w:rFonts w:ascii="Times New Roman" w:hAnsi="Times New Roman" w:cs="Times New Roman"/>
          <w:b/>
          <w:color w:val="FF0000"/>
          <w:sz w:val="26"/>
        </w:rPr>
        <w:t>m</w:t>
      </w:r>
      <w:r>
        <w:rPr>
          <w:rFonts w:ascii="Times New Roman" w:hAnsi="Times New Roman" w:cs="Times New Roman"/>
          <w:b/>
          <w:color w:val="FF0000"/>
          <w:sz w:val="26"/>
        </w:rPr>
        <w:t>ức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độ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hài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lòng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bình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quân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của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khách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khi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sử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dụng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sản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phẩm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được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sản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xuất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nhà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máy</w:t>
      </w:r>
      <w:proofErr w:type="spellEnd"/>
      <w:r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</w:rPr>
        <w:t>i</w:t>
      </w:r>
      <w:proofErr w:type="spellEnd"/>
    </w:p>
    <w:p w:rsidR="00C90424" w:rsidRPr="00C90424" w:rsidRDefault="00C90424" w:rsidP="00C9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2448"/>
        <w:gridCol w:w="1009"/>
        <w:gridCol w:w="1009"/>
        <w:gridCol w:w="1423"/>
        <w:gridCol w:w="1469"/>
      </w:tblGrid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95" w:type="dxa"/>
            <w:gridSpan w:val="6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2.1. </w:t>
            </w:r>
            <w:r w:rsidRPr="00C9042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 Statistics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40" w:type="dxa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NoiSX</w:t>
            </w:r>
            <w:proofErr w:type="spellEnd"/>
          </w:p>
        </w:tc>
        <w:tc>
          <w:tcPr>
            <w:tcW w:w="1009" w:type="dxa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2" w:type="dxa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40" w:type="dxa"/>
            <w:vMerge w:val="restar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Hài</w:t>
            </w:r>
            <w:proofErr w:type="spellEnd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Lòng</w:t>
            </w:r>
            <w:proofErr w:type="spellEnd"/>
          </w:p>
        </w:tc>
        <w:tc>
          <w:tcPr>
            <w:tcW w:w="2447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máy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Neptun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Hạ</w:t>
            </w:r>
            <w:proofErr w:type="spellEnd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 xml:space="preserve"> Long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4.8621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.35093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.06517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40" w:type="dxa"/>
            <w:vMerge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máy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Neptun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Bình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4.2000</w:t>
            </w:r>
          </w:p>
        </w:tc>
        <w:tc>
          <w:tcPr>
            <w:tcW w:w="1422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.40825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.08165</w:t>
            </w:r>
          </w:p>
        </w:tc>
      </w:tr>
    </w:tbl>
    <w:p w:rsidR="00C90424" w:rsidRPr="00C90424" w:rsidRDefault="00C90424" w:rsidP="00C9042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0424" w:rsidRPr="00C90424" w:rsidRDefault="00C90424" w:rsidP="00C90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382"/>
        <w:gridCol w:w="814"/>
        <w:gridCol w:w="816"/>
        <w:gridCol w:w="581"/>
        <w:gridCol w:w="681"/>
        <w:gridCol w:w="737"/>
        <w:gridCol w:w="951"/>
        <w:gridCol w:w="951"/>
        <w:gridCol w:w="814"/>
        <w:gridCol w:w="818"/>
      </w:tblGrid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0" w:type="pct"/>
            <w:gridSpan w:val="11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2.2. </w:t>
            </w:r>
            <w:r w:rsidRPr="00C9042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Independent Samples Test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10" w:type="pct"/>
            <w:gridSpan w:val="2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pct"/>
            <w:gridSpan w:val="2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Levene's</w:t>
            </w:r>
            <w:proofErr w:type="spellEnd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 xml:space="preserve"> Test for Equality of Variances</w:t>
            </w:r>
          </w:p>
        </w:tc>
        <w:tc>
          <w:tcPr>
            <w:tcW w:w="2956" w:type="pct"/>
            <w:gridSpan w:val="7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t-test for Equality of Means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10" w:type="pct"/>
            <w:gridSpan w:val="2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467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321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21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443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467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467" w:type="pct"/>
            <w:vMerge w:val="restar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Std. Error Difference</w:t>
            </w:r>
          </w:p>
        </w:tc>
        <w:tc>
          <w:tcPr>
            <w:tcW w:w="935" w:type="pct"/>
            <w:gridSpan w:val="2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10" w:type="pct"/>
            <w:gridSpan w:val="2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vMerge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467" w:type="pc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" w:type="pct"/>
            <w:vMerge w:val="restar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Hài</w:t>
            </w:r>
            <w:proofErr w:type="spellEnd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Lòng</w:t>
            </w:r>
            <w:proofErr w:type="spellEnd"/>
          </w:p>
        </w:tc>
        <w:tc>
          <w:tcPr>
            <w:tcW w:w="779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Equal variances assumed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1.452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321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6.410</w:t>
            </w:r>
          </w:p>
        </w:tc>
        <w:tc>
          <w:tcPr>
            <w:tcW w:w="321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43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.66207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.10329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.45480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.86933</w:t>
            </w:r>
          </w:p>
        </w:tc>
      </w:tr>
      <w:tr w:rsidR="00C90424" w:rsidRPr="00C90424" w:rsidTr="00C9042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" w:type="pct"/>
            <w:vMerge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9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Equal variances not assumed</w:t>
            </w:r>
          </w:p>
        </w:tc>
        <w:tc>
          <w:tcPr>
            <w:tcW w:w="467" w:type="pc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shd w:val="clear" w:color="auto" w:fill="FFFFFF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6.338</w:t>
            </w:r>
          </w:p>
        </w:tc>
        <w:tc>
          <w:tcPr>
            <w:tcW w:w="321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47.718</w:t>
            </w:r>
          </w:p>
        </w:tc>
        <w:tc>
          <w:tcPr>
            <w:tcW w:w="443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.66207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.10447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.45199</w:t>
            </w:r>
          </w:p>
        </w:tc>
        <w:tc>
          <w:tcPr>
            <w:tcW w:w="467" w:type="pct"/>
            <w:shd w:val="clear" w:color="auto" w:fill="FFFFFF"/>
            <w:vAlign w:val="center"/>
          </w:tcPr>
          <w:p w:rsidR="00C90424" w:rsidRPr="00C90424" w:rsidRDefault="00C90424" w:rsidP="00C9042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90424">
              <w:rPr>
                <w:rFonts w:ascii="Arial" w:hAnsi="Arial" w:cs="Arial"/>
                <w:color w:val="000000"/>
                <w:sz w:val="18"/>
                <w:szCs w:val="18"/>
              </w:rPr>
              <w:t>.87215</w:t>
            </w:r>
          </w:p>
        </w:tc>
      </w:tr>
    </w:tbl>
    <w:p w:rsidR="00C90424" w:rsidRDefault="00C90424" w:rsidP="00C9042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0424" w:rsidRPr="00C90424" w:rsidRDefault="00C90424" w:rsidP="00C9042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Levene’s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= 0,234 &gt; α = 0</w:t>
      </w:r>
      <w:proofErr w:type="gramStart"/>
      <w:r>
        <w:rPr>
          <w:rFonts w:ascii="Times New Roman" w:hAnsi="Times New Roman" w:cs="Times New Roman"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</w:t>
      </w:r>
      <w:r w:rsidR="0073309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>. Sig = 0,000 &lt; α = 0</w:t>
      </w:r>
      <w:proofErr w:type="gramStart"/>
      <w:r w:rsidR="0073309C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bát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H0 . Hay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ở 2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>.</w:t>
      </w:r>
    </w:p>
    <w:p w:rsidR="00C90424" w:rsidRPr="003763B8" w:rsidRDefault="00C90424" w:rsidP="003763B8">
      <w:pPr>
        <w:jc w:val="both"/>
        <w:rPr>
          <w:rFonts w:ascii="Times New Roman" w:hAnsi="Times New Roman" w:cs="Times New Roman"/>
          <w:b/>
          <w:color w:val="FF0000"/>
          <w:sz w:val="26"/>
        </w:rPr>
      </w:pPr>
    </w:p>
    <w:p w:rsidR="00421716" w:rsidRPr="003763B8" w:rsidRDefault="00421716" w:rsidP="003763B8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Bạn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áp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dụng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phép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nào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toán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trên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? </w:t>
      </w:r>
      <w:proofErr w:type="spellStart"/>
      <w:r w:rsidRPr="003763B8">
        <w:rPr>
          <w:rFonts w:ascii="Times New Roman" w:hAnsi="Times New Roman" w:cs="Times New Roman"/>
          <w:sz w:val="26"/>
        </w:rPr>
        <w:t>Giải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thích</w:t>
      </w:r>
      <w:proofErr w:type="spellEnd"/>
      <w:r w:rsidRPr="003763B8">
        <w:rPr>
          <w:rFonts w:ascii="Times New Roman" w:hAnsi="Times New Roman" w:cs="Times New Roman"/>
          <w:sz w:val="26"/>
        </w:rPr>
        <w:t>.</w:t>
      </w:r>
    </w:p>
    <w:p w:rsidR="00421716" w:rsidRPr="003763B8" w:rsidRDefault="00421716" w:rsidP="003763B8">
      <w:pPr>
        <w:pStyle w:val="ListParagraph"/>
        <w:tabs>
          <w:tab w:val="right" w:leader="dot" w:pos="12758"/>
        </w:tabs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ab/>
      </w:r>
    </w:p>
    <w:p w:rsidR="00421716" w:rsidRPr="003763B8" w:rsidRDefault="00421716" w:rsidP="003763B8">
      <w:pPr>
        <w:pStyle w:val="ListParagraph"/>
        <w:tabs>
          <w:tab w:val="right" w:leader="dot" w:pos="12758"/>
        </w:tabs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ab/>
      </w:r>
    </w:p>
    <w:p w:rsidR="00421716" w:rsidRPr="003763B8" w:rsidRDefault="00421716" w:rsidP="003763B8">
      <w:pPr>
        <w:pStyle w:val="ListParagraph"/>
        <w:tabs>
          <w:tab w:val="right" w:leader="dot" w:pos="12758"/>
        </w:tabs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ab/>
      </w:r>
    </w:p>
    <w:p w:rsidR="00421716" w:rsidRPr="003763B8" w:rsidRDefault="00421716" w:rsidP="003763B8">
      <w:pPr>
        <w:pStyle w:val="ListParagraph"/>
        <w:tabs>
          <w:tab w:val="right" w:leader="dot" w:pos="12758"/>
        </w:tabs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ab/>
      </w:r>
    </w:p>
    <w:p w:rsidR="00421716" w:rsidRPr="003763B8" w:rsidRDefault="00421716" w:rsidP="003763B8">
      <w:pPr>
        <w:pStyle w:val="ListParagraph"/>
        <w:tabs>
          <w:tab w:val="right" w:leader="dot" w:pos="12758"/>
        </w:tabs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ab/>
      </w:r>
    </w:p>
    <w:p w:rsidR="00421716" w:rsidRPr="003763B8" w:rsidRDefault="00421716" w:rsidP="003763B8">
      <w:pPr>
        <w:ind w:left="360"/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Hãy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tạo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khung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763B8">
        <w:rPr>
          <w:rFonts w:ascii="Times New Roman" w:hAnsi="Times New Roman" w:cs="Times New Roman"/>
          <w:sz w:val="26"/>
        </w:rPr>
        <w:t>nhập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liệu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3763B8">
        <w:rPr>
          <w:rFonts w:ascii="Times New Roman" w:hAnsi="Times New Roman" w:cs="Times New Roman"/>
          <w:sz w:val="26"/>
        </w:rPr>
        <w:t>diễn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giải</w:t>
      </w:r>
      <w:proofErr w:type="spellEnd"/>
    </w:p>
    <w:p w:rsidR="001C726F" w:rsidRPr="003763B8" w:rsidRDefault="0015347A" w:rsidP="003763B8">
      <w:pPr>
        <w:ind w:left="360"/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Bài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</w:rPr>
        <w:t>3</w:t>
      </w:r>
      <w:r w:rsidR="001C726F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Bảng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số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liệu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sau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trích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ra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từ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cuộc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điều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tra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về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mức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độ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hài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lòng</w:t>
      </w:r>
      <w:proofErr w:type="spellEnd"/>
      <w:r w:rsidR="001C726F" w:rsidRPr="003763B8">
        <w:rPr>
          <w:rFonts w:ascii="Times New Roman" w:hAnsi="Times New Roman" w:cs="Times New Roman"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đối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với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sản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phẩm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proofErr w:type="gram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ngũ</w:t>
      </w:r>
      <w:proofErr w:type="spellEnd"/>
      <w:proofErr w:type="gram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cốc</w:t>
      </w:r>
      <w:proofErr w:type="spellEnd"/>
      <w:r w:rsidR="001C726F" w:rsidRPr="003763B8">
        <w:rPr>
          <w:rFonts w:ascii="Times New Roman" w:hAnsi="Times New Roman" w:cs="Times New Roman"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sản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xuất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sz w:val="26"/>
        </w:rPr>
        <w:t>từ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 xml:space="preserve"> </w:t>
      </w:r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3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dây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chuyền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công</w:t>
      </w:r>
      <w:proofErr w:type="spellEnd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 xml:space="preserve"> </w:t>
      </w:r>
      <w:proofErr w:type="spellStart"/>
      <w:r w:rsidR="001C726F" w:rsidRPr="003763B8">
        <w:rPr>
          <w:rFonts w:ascii="Times New Roman" w:hAnsi="Times New Roman" w:cs="Times New Roman"/>
          <w:b/>
          <w:color w:val="FF0000"/>
          <w:sz w:val="26"/>
        </w:rPr>
        <w:t>nghệ</w:t>
      </w:r>
      <w:proofErr w:type="spellEnd"/>
      <w:r w:rsidR="001C726F" w:rsidRPr="003763B8">
        <w:rPr>
          <w:rFonts w:ascii="Times New Roman" w:hAnsi="Times New Roman" w:cs="Times New Roman"/>
          <w:sz w:val="26"/>
        </w:rPr>
        <w:t>.</w:t>
      </w:r>
      <w:r w:rsidRPr="0015347A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(</w:t>
      </w:r>
      <w:proofErr w:type="spellStart"/>
      <w:r>
        <w:rPr>
          <w:rFonts w:ascii="Times New Roman" w:hAnsi="Times New Roman" w:cs="Times New Roman"/>
          <w:sz w:val="26"/>
        </w:rPr>
        <w:t>Dữ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liệu</w:t>
      </w:r>
      <w:proofErr w:type="spellEnd"/>
      <w:r>
        <w:rPr>
          <w:rFonts w:ascii="Times New Roman" w:hAnsi="Times New Roman" w:cs="Times New Roman"/>
          <w:sz w:val="26"/>
        </w:rPr>
        <w:t xml:space="preserve"> file Data.xlsx)</w:t>
      </w:r>
      <w:r w:rsidRPr="003763B8">
        <w:rPr>
          <w:rFonts w:ascii="Times New Roman" w:hAnsi="Times New Roman" w:cs="Times New Roman"/>
          <w:sz w:val="26"/>
        </w:rPr>
        <w:t>:</w:t>
      </w:r>
    </w:p>
    <w:p w:rsidR="001C726F" w:rsidRPr="003763B8" w:rsidRDefault="001C726F" w:rsidP="003763B8">
      <w:pPr>
        <w:ind w:left="360"/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Điểm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đánh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giá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được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lường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3763B8">
        <w:rPr>
          <w:rFonts w:ascii="Times New Roman" w:hAnsi="Times New Roman" w:cs="Times New Roman"/>
          <w:sz w:val="26"/>
        </w:rPr>
        <w:t>theo</w:t>
      </w:r>
      <w:proofErr w:type="spellEnd"/>
      <w:proofErr w:type="gram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thang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khoảng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cách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gồm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5 </w:t>
      </w:r>
      <w:proofErr w:type="spellStart"/>
      <w:r w:rsidRPr="003763B8">
        <w:rPr>
          <w:rFonts w:ascii="Times New Roman" w:hAnsi="Times New Roman" w:cs="Times New Roman"/>
          <w:sz w:val="26"/>
        </w:rPr>
        <w:t>khoảng</w:t>
      </w:r>
      <w:proofErr w:type="spellEnd"/>
    </w:p>
    <w:p w:rsidR="001C726F" w:rsidRPr="003763B8" w:rsidRDefault="001C726F" w:rsidP="003763B8">
      <w:pPr>
        <w:ind w:left="360"/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sz w:val="26"/>
        </w:rPr>
        <w:t>1 = “</w:t>
      </w:r>
      <w:proofErr w:type="spellStart"/>
      <w:r w:rsidRPr="003763B8">
        <w:rPr>
          <w:rFonts w:ascii="Times New Roman" w:hAnsi="Times New Roman" w:cs="Times New Roman"/>
          <w:sz w:val="26"/>
        </w:rPr>
        <w:t>Rất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>”, 5 = “</w:t>
      </w:r>
      <w:proofErr w:type="spellStart"/>
      <w:r w:rsidRPr="003763B8">
        <w:rPr>
          <w:rFonts w:ascii="Times New Roman" w:hAnsi="Times New Roman" w:cs="Times New Roman"/>
          <w:sz w:val="26"/>
        </w:rPr>
        <w:t>Rất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>”</w:t>
      </w:r>
    </w:p>
    <w:p w:rsidR="001C726F" w:rsidRPr="003763B8" w:rsidRDefault="001C726F" w:rsidP="003763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Tạo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khung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nhập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số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liệu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trên</w:t>
      </w:r>
      <w:proofErr w:type="spellEnd"/>
    </w:p>
    <w:p w:rsidR="001C726F" w:rsidRDefault="001C726F" w:rsidP="003763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Sử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dụng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phép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phù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hợp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để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hay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sự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khác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biệt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về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đánh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giá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lượng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phẩm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được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xuất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từ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3 </w:t>
      </w:r>
      <w:proofErr w:type="spellStart"/>
      <w:r w:rsidRPr="003763B8">
        <w:rPr>
          <w:rFonts w:ascii="Times New Roman" w:hAnsi="Times New Roman" w:cs="Times New Roman"/>
          <w:sz w:val="26"/>
        </w:rPr>
        <w:t>dây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chuyền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Pr="003763B8">
        <w:rPr>
          <w:rFonts w:ascii="Times New Roman" w:hAnsi="Times New Roman" w:cs="Times New Roman"/>
          <w:sz w:val="26"/>
        </w:rPr>
        <w:t>Diễn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giải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quả</w:t>
      </w:r>
      <w:proofErr w:type="spellEnd"/>
      <w:r w:rsidRPr="003763B8">
        <w:rPr>
          <w:rFonts w:ascii="Times New Roman" w:hAnsi="Times New Roman" w:cs="Times New Roman"/>
          <w:sz w:val="26"/>
        </w:rPr>
        <w:t>.</w:t>
      </w:r>
    </w:p>
    <w:p w:rsidR="00055E76" w:rsidRDefault="00055E76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55E76" w:rsidRDefault="00055E76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µ1 = µ2 = µ3</w:t>
      </w:r>
    </w:p>
    <w:p w:rsidR="00055E76" w:rsidRDefault="00055E76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 µ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≠ µj</w:t>
      </w:r>
    </w:p>
    <w:p w:rsidR="00055E76" w:rsidRDefault="00055E76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µ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837"/>
        <w:gridCol w:w="837"/>
        <w:gridCol w:w="1182"/>
        <w:gridCol w:w="875"/>
        <w:gridCol w:w="1220"/>
        <w:gridCol w:w="1220"/>
        <w:gridCol w:w="875"/>
        <w:gridCol w:w="911"/>
      </w:tblGrid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0" w:type="pct"/>
            <w:gridSpan w:val="9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3.1. </w:t>
            </w:r>
            <w:proofErr w:type="spellStart"/>
            <w:r w:rsidRPr="00055E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  <w:proofErr w:type="spellEnd"/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00" w:type="pct"/>
            <w:gridSpan w:val="9"/>
            <w:shd w:val="clear" w:color="auto" w:fill="FFFFFF"/>
            <w:vAlign w:val="bottom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HLNguCoc</w:t>
            </w:r>
            <w:proofErr w:type="spellEnd"/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0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49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481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339" w:type="pct"/>
            <w:gridSpan w:val="2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481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495" w:type="pct"/>
            <w:vMerge w:val="restar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9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1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70" w:type="pct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481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" w:type="pct"/>
            <w:vMerge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Dây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chuyền</w:t>
            </w:r>
            <w:proofErr w:type="spellEnd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4.2414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.43549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.08087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4.0757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4.4070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495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Dây</w:t>
            </w:r>
            <w:proofErr w:type="spellEnd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chuyền</w:t>
            </w:r>
            <w:proofErr w:type="spellEnd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4.8333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.37905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.06920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4.6918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4.9749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495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Dây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chuyền</w:t>
            </w:r>
            <w:proofErr w:type="spellEnd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4.7419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.44480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.07989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4.5788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4.9051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495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4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6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4.6111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.49023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.05167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4.5084</w:t>
            </w:r>
          </w:p>
        </w:tc>
        <w:tc>
          <w:tcPr>
            <w:tcW w:w="670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4.7138</w:t>
            </w:r>
          </w:p>
        </w:tc>
        <w:tc>
          <w:tcPr>
            <w:tcW w:w="481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495" w:type="pct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</w:tbl>
    <w:p w:rsidR="00055E76" w:rsidRPr="00055E76" w:rsidRDefault="00055E76" w:rsidP="00055E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026"/>
        <w:gridCol w:w="1026"/>
        <w:gridCol w:w="1026"/>
      </w:tblGrid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71" w:type="dxa"/>
            <w:gridSpan w:val="4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3.2. </w:t>
            </w:r>
            <w:r w:rsidRPr="00055E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of Homogeneity of Variances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71" w:type="dxa"/>
            <w:gridSpan w:val="4"/>
            <w:shd w:val="clear" w:color="auto" w:fill="FFFFFF"/>
            <w:vAlign w:val="bottom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HLNguCoc</w:t>
            </w:r>
            <w:proofErr w:type="spellEnd"/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93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Levene</w:t>
            </w:r>
            <w:proofErr w:type="spellEnd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</w:t>
            </w:r>
          </w:p>
        </w:tc>
        <w:tc>
          <w:tcPr>
            <w:tcW w:w="1026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26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26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93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1.798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</w:tr>
    </w:tbl>
    <w:p w:rsidR="00055E76" w:rsidRPr="00055E76" w:rsidRDefault="00055E76" w:rsidP="00055E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69" w:type="dxa"/>
            <w:gridSpan w:val="6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3.3. </w:t>
            </w:r>
            <w:r w:rsidRPr="00055E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69" w:type="dxa"/>
            <w:gridSpan w:val="6"/>
            <w:shd w:val="clear" w:color="auto" w:fill="FFFFFF"/>
            <w:vAlign w:val="bottom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HLNguCoc</w:t>
            </w:r>
            <w:proofErr w:type="spellEnd"/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5.976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2.988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16.868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15.412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E76" w:rsidRPr="00055E76" w:rsidTr="00055E7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21.389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E76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92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055E76" w:rsidRPr="00055E76" w:rsidRDefault="00055E76" w:rsidP="00055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E76" w:rsidRPr="00055E76" w:rsidRDefault="00055E76" w:rsidP="00055E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9E1">
        <w:rPr>
          <w:rFonts w:ascii="Times New Roman" w:hAnsi="Times New Roman" w:cs="Times New Roman"/>
          <w:sz w:val="24"/>
          <w:szCs w:val="24"/>
        </w:rPr>
        <w:t xml:space="preserve">3.2 ta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Sig = 0,172 &gt; α = 0</w:t>
      </w:r>
      <w:proofErr w:type="gramStart"/>
      <w:r w:rsidR="008E09E1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E1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="008E09E1">
        <w:rPr>
          <w:rFonts w:ascii="Times New Roman" w:hAnsi="Times New Roman" w:cs="Times New Roman"/>
          <w:sz w:val="24"/>
          <w:szCs w:val="24"/>
        </w:rPr>
        <w:t>.</w:t>
      </w:r>
    </w:p>
    <w:p w:rsidR="008E09E1" w:rsidRDefault="008E09E1" w:rsidP="008E0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= 0,000 &lt; α = 0</w:t>
      </w:r>
      <w:proofErr w:type="gramStart"/>
      <w:r>
        <w:rPr>
          <w:rFonts w:ascii="Times New Roman" w:hAnsi="Times New Roman" w:cs="Times New Roman"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H0.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</w:p>
    <w:p w:rsidR="008E09E1" w:rsidRDefault="008E09E1" w:rsidP="008E0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9E1" w:rsidRDefault="008E09E1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9E1" w:rsidRPr="00055E76" w:rsidRDefault="008E09E1" w:rsidP="00055E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E76" w:rsidRPr="00055E76" w:rsidRDefault="00055E76" w:rsidP="00055E76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E76" w:rsidRPr="003763B8" w:rsidRDefault="00055E76" w:rsidP="00055E76">
      <w:pPr>
        <w:pStyle w:val="ListParagraph"/>
        <w:jc w:val="both"/>
        <w:rPr>
          <w:rFonts w:ascii="Times New Roman" w:hAnsi="Times New Roman" w:cs="Times New Roman"/>
          <w:sz w:val="26"/>
        </w:rPr>
      </w:pPr>
    </w:p>
    <w:p w:rsidR="001C726F" w:rsidRPr="003763B8" w:rsidRDefault="00885D1B" w:rsidP="003763B8">
      <w:pPr>
        <w:ind w:left="360"/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Bài</w:t>
      </w:r>
      <w:proofErr w:type="spellEnd"/>
      <w:r w:rsidRPr="0015347A">
        <w:rPr>
          <w:rFonts w:ascii="Times New Roman" w:hAnsi="Times New Roman" w:cs="Times New Roman"/>
          <w:b/>
          <w:color w:val="FF0000"/>
          <w:sz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</w:rPr>
        <w:t>4</w:t>
      </w:r>
      <w:r w:rsidR="001C726F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</w:rPr>
        <w:t>Điều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vê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̀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thu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nhập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trung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bình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của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SV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nam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va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̀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nư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̃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sau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khi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tốt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nghiệp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hai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năm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đang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làm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tại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công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ty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VPĐD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nước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ngoài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SV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nam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va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̀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nư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̃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được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chọn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theo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từng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cặp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tư</w:t>
      </w:r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ơ</w:t>
      </w:r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đương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tư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bằng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cấp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ngành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đào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tạo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ky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̃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năng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máy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tính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ngoại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ngư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̃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va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̀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công</w:t>
      </w:r>
      <w:proofErr w:type="spellEnd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885D1B">
        <w:rPr>
          <w:rFonts w:ascii="Times New Roman" w:hAnsi="Times New Roman" w:cs="Times New Roman"/>
          <w:color w:val="000000"/>
          <w:kern w:val="24"/>
          <w:sz w:val="28"/>
          <w:szCs w:val="28"/>
        </w:rPr>
        <w:t>việc</w:t>
      </w:r>
      <w:proofErr w:type="spellEnd"/>
      <w:r>
        <w:rPr>
          <w:rFonts w:ascii="Times New Roman" w:hAnsi="Times New Roman" w:cs="Times New Roman"/>
          <w:color w:val="000000"/>
          <w:kern w:val="24"/>
          <w:sz w:val="28"/>
          <w:szCs w:val="28"/>
        </w:rPr>
        <w:t>,...</w:t>
      </w:r>
      <w:r w:rsidRPr="00885D1B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(</w:t>
      </w:r>
      <w:proofErr w:type="spellStart"/>
      <w:r>
        <w:rPr>
          <w:rFonts w:ascii="Times New Roman" w:hAnsi="Times New Roman" w:cs="Times New Roman"/>
          <w:sz w:val="26"/>
        </w:rPr>
        <w:t>Dữ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liệu</w:t>
      </w:r>
      <w:proofErr w:type="spellEnd"/>
      <w:r>
        <w:rPr>
          <w:rFonts w:ascii="Times New Roman" w:hAnsi="Times New Roman" w:cs="Times New Roman"/>
          <w:sz w:val="26"/>
        </w:rPr>
        <w:t xml:space="preserve"> file Data.xlsx)</w:t>
      </w:r>
    </w:p>
    <w:p w:rsidR="001C726F" w:rsidRPr="003763B8" w:rsidRDefault="001C726F" w:rsidP="0037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Tạo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khung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nhập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số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liệu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trên</w:t>
      </w:r>
      <w:proofErr w:type="spellEnd"/>
    </w:p>
    <w:p w:rsidR="001C726F" w:rsidRPr="003763B8" w:rsidRDefault="001C726F" w:rsidP="0037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Sử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dụng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phép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phù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hợp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để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hay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sự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khác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biệt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về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85D1B">
        <w:rPr>
          <w:rFonts w:ascii="Times New Roman" w:hAnsi="Times New Roman" w:cs="Times New Roman"/>
          <w:sz w:val="26"/>
        </w:rPr>
        <w:t>thu</w:t>
      </w:r>
      <w:proofErr w:type="spellEnd"/>
      <w:r w:rsidR="00885D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885D1B">
        <w:rPr>
          <w:rFonts w:ascii="Times New Roman" w:hAnsi="Times New Roman" w:cs="Times New Roman"/>
          <w:sz w:val="26"/>
        </w:rPr>
        <w:t>nhập</w:t>
      </w:r>
      <w:proofErr w:type="spellEnd"/>
      <w:r w:rsidR="00885D1B">
        <w:rPr>
          <w:rFonts w:ascii="Times New Roman" w:hAnsi="Times New Roman" w:cs="Times New Roman"/>
          <w:sz w:val="26"/>
        </w:rPr>
        <w:t xml:space="preserve"> </w:t>
      </w:r>
      <w:bookmarkStart w:id="0" w:name="_GoBack"/>
      <w:bookmarkEnd w:id="0"/>
    </w:p>
    <w:p w:rsidR="00C247A9" w:rsidRPr="003763B8" w:rsidRDefault="00AE1532" w:rsidP="003763B8">
      <w:pPr>
        <w:ind w:left="105"/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Bài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Pr="00AE1532">
        <w:rPr>
          <w:rFonts w:ascii="Times New Roman" w:hAnsi="Times New Roman" w:cs="Times New Roman"/>
          <w:color w:val="FF0000"/>
          <w:sz w:val="26"/>
        </w:rPr>
        <w:t>5</w:t>
      </w:r>
      <w:r w:rsidR="00C247A9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Bảng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sau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trích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ra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từ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số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liệu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điều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tra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về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trọng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lượng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của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sản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phẩm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dành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cho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người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ăn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kiêng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do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công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ty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gramStart"/>
      <w:r w:rsidR="00C247A9" w:rsidRPr="003763B8">
        <w:rPr>
          <w:rFonts w:ascii="Times New Roman" w:hAnsi="Times New Roman" w:cs="Times New Roman"/>
          <w:sz w:val="26"/>
        </w:rPr>
        <w:t>A</w:t>
      </w:r>
      <w:proofErr w:type="gram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sản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247A9" w:rsidRPr="003763B8">
        <w:rPr>
          <w:rFonts w:ascii="Times New Roman" w:hAnsi="Times New Roman" w:cs="Times New Roman"/>
          <w:sz w:val="26"/>
        </w:rPr>
        <w:t>xuất</w:t>
      </w:r>
      <w:proofErr w:type="spellEnd"/>
      <w:r w:rsidR="00C247A9" w:rsidRPr="003763B8">
        <w:rPr>
          <w:rFonts w:ascii="Times New Roman" w:hAnsi="Times New Roman" w:cs="Times New Roman"/>
          <w:sz w:val="26"/>
        </w:rPr>
        <w:t>.</w:t>
      </w:r>
    </w:p>
    <w:p w:rsidR="00C247A9" w:rsidRPr="003763B8" w:rsidRDefault="00C247A9" w:rsidP="003763B8">
      <w:pPr>
        <w:ind w:left="105"/>
        <w:jc w:val="both"/>
        <w:rPr>
          <w:rFonts w:ascii="Times New Roman" w:hAnsi="Times New Roman" w:cs="Times New Roman"/>
          <w:sz w:val="26"/>
        </w:rPr>
      </w:pPr>
      <w:r w:rsidRPr="003763B8">
        <w:rPr>
          <w:rFonts w:ascii="Times New Roman" w:hAnsi="Times New Roman" w:cs="Times New Roman"/>
          <w:noProof/>
          <w:sz w:val="26"/>
          <w:lang w:eastAsia="en-US"/>
        </w:rPr>
        <w:drawing>
          <wp:inline distT="0" distB="0" distL="0" distR="0" wp14:anchorId="2C41594B" wp14:editId="620B4CEA">
            <wp:extent cx="5943600" cy="630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A9" w:rsidRPr="003763B8" w:rsidRDefault="00C247A9" w:rsidP="003763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Tạo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khung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nhập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liệu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số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liệ</w:t>
      </w:r>
      <w:r w:rsidR="00AC2937">
        <w:rPr>
          <w:rFonts w:ascii="Times New Roman" w:hAnsi="Times New Roman" w:cs="Times New Roman"/>
          <w:sz w:val="26"/>
        </w:rPr>
        <w:t>u</w:t>
      </w:r>
      <w:proofErr w:type="spellEnd"/>
      <w:r w:rsidR="00AC293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C2937">
        <w:rPr>
          <w:rFonts w:ascii="Times New Roman" w:hAnsi="Times New Roman" w:cs="Times New Roman"/>
          <w:sz w:val="26"/>
        </w:rPr>
        <w:t>trên</w:t>
      </w:r>
      <w:proofErr w:type="spellEnd"/>
    </w:p>
    <w:p w:rsidR="00C247A9" w:rsidRDefault="00C247A9" w:rsidP="003763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giám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đốc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A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rằng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trọng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lượng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(gam) </w:t>
      </w:r>
      <w:proofErr w:type="spellStart"/>
      <w:r w:rsidRPr="003763B8">
        <w:rPr>
          <w:rFonts w:ascii="Times New Roman" w:hAnsi="Times New Roman" w:cs="Times New Roman"/>
          <w:sz w:val="26"/>
        </w:rPr>
        <w:t>của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các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gói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phẩm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được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xuất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bằng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dây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chuyền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nghệ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B </w:t>
      </w:r>
      <w:proofErr w:type="spellStart"/>
      <w:r w:rsidRPr="003763B8">
        <w:rPr>
          <w:rFonts w:ascii="Times New Roman" w:hAnsi="Times New Roman" w:cs="Times New Roman"/>
          <w:sz w:val="26"/>
        </w:rPr>
        <w:t>là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3763B8">
        <w:rPr>
          <w:rFonts w:ascii="Times New Roman" w:hAnsi="Times New Roman" w:cs="Times New Roman"/>
          <w:sz w:val="26"/>
        </w:rPr>
        <w:t>đổi</w:t>
      </w:r>
      <w:proofErr w:type="spellEnd"/>
      <w:r w:rsidRPr="003763B8">
        <w:rPr>
          <w:rFonts w:ascii="Times New Roman" w:hAnsi="Times New Roman" w:cs="Times New Roman"/>
          <w:sz w:val="26"/>
        </w:rPr>
        <w:t>(</w:t>
      </w:r>
      <w:proofErr w:type="gramEnd"/>
      <w:r w:rsidRPr="003763B8">
        <w:rPr>
          <w:rFonts w:ascii="Times New Roman" w:hAnsi="Times New Roman" w:cs="Times New Roman"/>
          <w:sz w:val="26"/>
        </w:rPr>
        <w:t xml:space="preserve">450g). </w:t>
      </w:r>
      <w:proofErr w:type="spellStart"/>
      <w:r w:rsidRPr="003763B8">
        <w:rPr>
          <w:rFonts w:ascii="Times New Roman" w:hAnsi="Times New Roman" w:cs="Times New Roman"/>
          <w:sz w:val="26"/>
        </w:rPr>
        <w:t>Hãy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sử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dụng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phép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phù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hợp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để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kiểm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nhận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định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trên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Pr="003763B8">
        <w:rPr>
          <w:rFonts w:ascii="Times New Roman" w:hAnsi="Times New Roman" w:cs="Times New Roman"/>
          <w:sz w:val="26"/>
        </w:rPr>
        <w:t>Diễn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giải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quả</w:t>
      </w:r>
      <w:proofErr w:type="spellEnd"/>
      <w:r w:rsidR="00AC2937">
        <w:rPr>
          <w:rFonts w:ascii="Times New Roman" w:hAnsi="Times New Roman" w:cs="Times New Roman"/>
          <w:sz w:val="26"/>
        </w:rPr>
        <w:t>.</w:t>
      </w:r>
    </w:p>
    <w:p w:rsidR="00403476" w:rsidRPr="003763B8" w:rsidRDefault="00403476" w:rsidP="003763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giám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đốc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công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ty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A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rằng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sự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biệt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trọng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lượng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gói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phẩm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xuất</w:t>
      </w:r>
      <w:proofErr w:type="spellEnd"/>
      <w:r>
        <w:rPr>
          <w:rFonts w:ascii="Times New Roman" w:hAnsi="Times New Roman" w:cs="Times New Roman"/>
          <w:sz w:val="26"/>
        </w:rPr>
        <w:t xml:space="preserve"> ở 2 </w:t>
      </w:r>
      <w:proofErr w:type="spellStart"/>
      <w:r>
        <w:rPr>
          <w:rFonts w:ascii="Times New Roman" w:hAnsi="Times New Roman" w:cs="Times New Roman"/>
          <w:sz w:val="26"/>
        </w:rPr>
        <w:t>dầy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chuyền</w:t>
      </w:r>
      <w:proofErr w:type="spellEnd"/>
    </w:p>
    <w:p w:rsidR="00C247A9" w:rsidRPr="003763B8" w:rsidRDefault="00C247A9" w:rsidP="003763B8">
      <w:pPr>
        <w:jc w:val="both"/>
        <w:rPr>
          <w:rFonts w:ascii="Times New Roman" w:hAnsi="Times New Roman" w:cs="Times New Roman"/>
          <w:sz w:val="26"/>
        </w:rPr>
      </w:pPr>
    </w:p>
    <w:p w:rsidR="001C726F" w:rsidRPr="003763B8" w:rsidRDefault="00AE1532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15347A">
        <w:rPr>
          <w:rFonts w:ascii="Times New Roman" w:hAnsi="Times New Roman" w:cs="Times New Roman"/>
          <w:b/>
          <w:color w:val="FF0000"/>
          <w:sz w:val="26"/>
        </w:rPr>
        <w:t>Bài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</w:rPr>
        <w:t>6</w:t>
      </w:r>
      <w:r w:rsidR="00A36283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Người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ta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tiến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hành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khảo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sát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thị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trường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về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mức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độ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hài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lòng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của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khách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hàng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khi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sử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dụng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nước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Nắm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nhãn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hiệu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Onam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(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Đà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Nẵng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)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tại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3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tỉnh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Long An,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Bình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Dương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Bình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Phước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Kết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quả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được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trích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từ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36283" w:rsidRPr="003763B8">
        <w:rPr>
          <w:rFonts w:ascii="Times New Roman" w:hAnsi="Times New Roman" w:cs="Times New Roman"/>
          <w:sz w:val="26"/>
        </w:rPr>
        <w:t>mẫu</w:t>
      </w:r>
      <w:proofErr w:type="spellEnd"/>
      <w:r w:rsidR="00A36283" w:rsidRPr="003763B8">
        <w:rPr>
          <w:rFonts w:ascii="Times New Roman" w:hAnsi="Times New Roman" w:cs="Times New Roman"/>
          <w:sz w:val="26"/>
        </w:rPr>
        <w:t xml:space="preserve"> (file Data).</w:t>
      </w:r>
    </w:p>
    <w:p w:rsidR="00A36283" w:rsidRPr="003763B8" w:rsidRDefault="00A36283" w:rsidP="003763B8">
      <w:pPr>
        <w:jc w:val="both"/>
        <w:rPr>
          <w:rFonts w:ascii="Times New Roman" w:hAnsi="Times New Roman" w:cs="Times New Roman"/>
          <w:sz w:val="26"/>
        </w:rPr>
      </w:pPr>
      <w:proofErr w:type="spellStart"/>
      <w:r w:rsidRPr="003763B8">
        <w:rPr>
          <w:rFonts w:ascii="Times New Roman" w:hAnsi="Times New Roman" w:cs="Times New Roman"/>
          <w:sz w:val="26"/>
        </w:rPr>
        <w:t>Hãy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cho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biết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có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sự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khác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biệt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về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mức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độ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hài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lòng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đối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với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sản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phẩm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nước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Mắm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ở 3 </w:t>
      </w:r>
      <w:proofErr w:type="spellStart"/>
      <w:r w:rsidRPr="003763B8">
        <w:rPr>
          <w:rFonts w:ascii="Times New Roman" w:hAnsi="Times New Roman" w:cs="Times New Roman"/>
          <w:sz w:val="26"/>
        </w:rPr>
        <w:t>địa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763B8">
        <w:rPr>
          <w:rFonts w:ascii="Times New Roman" w:hAnsi="Times New Roman" w:cs="Times New Roman"/>
          <w:sz w:val="26"/>
        </w:rPr>
        <w:t>phương</w:t>
      </w:r>
      <w:proofErr w:type="spellEnd"/>
      <w:r w:rsidRPr="003763B8">
        <w:rPr>
          <w:rFonts w:ascii="Times New Roman" w:hAnsi="Times New Roman" w:cs="Times New Roman"/>
          <w:sz w:val="26"/>
        </w:rPr>
        <w:t xml:space="preserve"> hay </w:t>
      </w:r>
      <w:proofErr w:type="spellStart"/>
      <w:r w:rsidRPr="003763B8">
        <w:rPr>
          <w:rFonts w:ascii="Times New Roman" w:hAnsi="Times New Roman" w:cs="Times New Roman"/>
          <w:sz w:val="26"/>
        </w:rPr>
        <w:t>không</w:t>
      </w:r>
      <w:proofErr w:type="spellEnd"/>
      <w:r w:rsidRPr="003763B8">
        <w:rPr>
          <w:rFonts w:ascii="Times New Roman" w:hAnsi="Times New Roman" w:cs="Times New Roman"/>
          <w:sz w:val="26"/>
        </w:rPr>
        <w:t>?</w:t>
      </w:r>
    </w:p>
    <w:p w:rsidR="00A36283" w:rsidRPr="00EA0E7B" w:rsidRDefault="001156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>:</w:t>
      </w:r>
    </w:p>
    <w:p w:rsidR="00115656" w:rsidRPr="00EA0E7B" w:rsidRDefault="00115656">
      <w:pPr>
        <w:rPr>
          <w:rFonts w:ascii="Times New Roman" w:hAnsi="Times New Roman" w:cs="Times New Roman"/>
          <w:sz w:val="24"/>
          <w:szCs w:val="24"/>
        </w:rPr>
      </w:pPr>
      <w:r w:rsidRPr="00EA0E7B">
        <w:rPr>
          <w:rFonts w:ascii="Times New Roman" w:hAnsi="Times New Roman" w:cs="Times New Roman"/>
          <w:sz w:val="24"/>
          <w:szCs w:val="24"/>
        </w:rPr>
        <w:t xml:space="preserve">H0: µ1 = </w:t>
      </w:r>
      <w:r w:rsidRPr="00EA0E7B">
        <w:rPr>
          <w:rFonts w:ascii="Times New Roman" w:hAnsi="Times New Roman" w:cs="Times New Roman"/>
          <w:sz w:val="24"/>
          <w:szCs w:val="24"/>
        </w:rPr>
        <w:t>µ</w:t>
      </w:r>
      <w:r w:rsidRPr="00EA0E7B">
        <w:rPr>
          <w:rFonts w:ascii="Times New Roman" w:hAnsi="Times New Roman" w:cs="Times New Roman"/>
          <w:sz w:val="24"/>
          <w:szCs w:val="24"/>
        </w:rPr>
        <w:t xml:space="preserve">2 = </w:t>
      </w:r>
      <w:r w:rsidRPr="00EA0E7B">
        <w:rPr>
          <w:rFonts w:ascii="Times New Roman" w:hAnsi="Times New Roman" w:cs="Times New Roman"/>
          <w:sz w:val="24"/>
          <w:szCs w:val="24"/>
        </w:rPr>
        <w:t>µ</w:t>
      </w:r>
      <w:r w:rsidRPr="00EA0E7B">
        <w:rPr>
          <w:rFonts w:ascii="Times New Roman" w:hAnsi="Times New Roman" w:cs="Times New Roman"/>
          <w:sz w:val="24"/>
          <w:szCs w:val="24"/>
        </w:rPr>
        <w:t>3</w:t>
      </w:r>
    </w:p>
    <w:p w:rsidR="00115656" w:rsidRPr="00EA0E7B" w:rsidRDefault="00115656">
      <w:pPr>
        <w:rPr>
          <w:rFonts w:ascii="Times New Roman" w:hAnsi="Times New Roman" w:cs="Times New Roman"/>
          <w:sz w:val="24"/>
          <w:szCs w:val="24"/>
        </w:rPr>
      </w:pPr>
      <w:r w:rsidRPr="00EA0E7B">
        <w:rPr>
          <w:rFonts w:ascii="Times New Roman" w:hAnsi="Times New Roman" w:cs="Times New Roman"/>
          <w:sz w:val="24"/>
          <w:szCs w:val="24"/>
        </w:rPr>
        <w:t xml:space="preserve">H1: </w:t>
      </w:r>
      <w:r w:rsidRPr="00EA0E7B">
        <w:rPr>
          <w:rFonts w:ascii="Times New Roman" w:hAnsi="Times New Roman" w:cs="Times New Roman"/>
          <w:sz w:val="24"/>
          <w:szCs w:val="24"/>
        </w:rPr>
        <w:t>µ</w:t>
      </w:r>
      <w:r w:rsidRPr="00EA0E7B">
        <w:rPr>
          <w:rFonts w:ascii="Times New Roman" w:hAnsi="Times New Roman" w:cs="Times New Roman"/>
          <w:sz w:val="24"/>
          <w:szCs w:val="24"/>
        </w:rPr>
        <w:t xml:space="preserve">1 ≠ </w:t>
      </w:r>
      <w:r w:rsidR="0071637C" w:rsidRPr="00EA0E7B">
        <w:rPr>
          <w:rFonts w:ascii="Times New Roman" w:hAnsi="Times New Roman" w:cs="Times New Roman"/>
          <w:sz w:val="24"/>
          <w:szCs w:val="24"/>
        </w:rPr>
        <w:t>µ</w:t>
      </w:r>
      <w:r w:rsidR="0071637C" w:rsidRPr="00EA0E7B">
        <w:rPr>
          <w:rFonts w:ascii="Times New Roman" w:hAnsi="Times New Roman" w:cs="Times New Roman"/>
          <w:sz w:val="24"/>
          <w:szCs w:val="24"/>
        </w:rPr>
        <w:t>2</w:t>
      </w:r>
    </w:p>
    <w:p w:rsidR="0071637C" w:rsidRPr="00EA0E7B" w:rsidRDefault="007163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r w:rsidRPr="00EA0E7B">
        <w:rPr>
          <w:rFonts w:ascii="Times New Roman" w:hAnsi="Times New Roman" w:cs="Times New Roman"/>
          <w:sz w:val="24"/>
          <w:szCs w:val="24"/>
        </w:rPr>
        <w:t>µ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hang ở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EA0E7B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Pr="00EA0E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mắm</w:t>
      </w:r>
      <w:proofErr w:type="spellEnd"/>
    </w:p>
    <w:p w:rsidR="00CC0409" w:rsidRDefault="00CC0409" w:rsidP="00CC0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9E1" w:rsidRPr="00CC0409" w:rsidRDefault="008E09E1" w:rsidP="00CC0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3"/>
        <w:gridCol w:w="1051"/>
        <w:gridCol w:w="1051"/>
        <w:gridCol w:w="1483"/>
        <w:gridCol w:w="1099"/>
        <w:gridCol w:w="1531"/>
        <w:gridCol w:w="1531"/>
        <w:gridCol w:w="1099"/>
        <w:gridCol w:w="1132"/>
      </w:tblGrid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295" w:type="dxa"/>
            <w:gridSpan w:val="9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</w:t>
            </w:r>
            <w:proofErr w:type="spellEnd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6.1. </w:t>
            </w:r>
            <w:proofErr w:type="spellStart"/>
            <w:r w:rsidRPr="00CC0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Descriptives</w:t>
            </w:r>
            <w:proofErr w:type="spellEnd"/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295" w:type="dxa"/>
            <w:gridSpan w:val="9"/>
            <w:shd w:val="clear" w:color="auto" w:fill="FFFFFF"/>
            <w:vAlign w:val="bottom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Hài</w:t>
            </w:r>
            <w:proofErr w:type="spellEnd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lòng</w:t>
            </w:r>
            <w:proofErr w:type="spellEnd"/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1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482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  <w:tc>
          <w:tcPr>
            <w:tcW w:w="1099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3060" w:type="dxa"/>
            <w:gridSpan w:val="2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95% Confidence Interval for Mean</w:t>
            </w:r>
          </w:p>
        </w:tc>
        <w:tc>
          <w:tcPr>
            <w:tcW w:w="1099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131" w:type="dxa"/>
            <w:vMerge w:val="restart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Lower Bound</w:t>
            </w:r>
          </w:p>
        </w:tc>
        <w:tc>
          <w:tcPr>
            <w:tcW w:w="1530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Upper Bound</w:t>
            </w:r>
          </w:p>
        </w:tc>
        <w:tc>
          <w:tcPr>
            <w:tcW w:w="1099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vMerge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Long An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4.1379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.35093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.06517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4.0044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4.2714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13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EA0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E7B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4.9000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.30513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.05571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4.7861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5.0139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13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E7B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EA0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E7B">
              <w:rPr>
                <w:rFonts w:ascii="Times New Roman" w:hAnsi="Times New Roman" w:cs="Times New Roman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4.1000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.30382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.04804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4.0028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4.1972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13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5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4.3535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.48050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.04829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4.2577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4.4494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131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</w:tbl>
    <w:p w:rsidR="00CC0409" w:rsidRPr="00CC0409" w:rsidRDefault="00CC0409" w:rsidP="00CC040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7C" w:rsidRPr="0071637C" w:rsidRDefault="0071637C" w:rsidP="0071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026"/>
        <w:gridCol w:w="1026"/>
        <w:gridCol w:w="1026"/>
      </w:tblGrid>
      <w:tr w:rsidR="00EA0E7B" w:rsidRPr="0071637C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73" w:type="dxa"/>
            <w:gridSpan w:val="4"/>
            <w:shd w:val="clear" w:color="auto" w:fill="FFFFFF"/>
          </w:tcPr>
          <w:p w:rsidR="0071637C" w:rsidRPr="0071637C" w:rsidRDefault="00CC0409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</w:t>
            </w:r>
            <w:proofErr w:type="spellEnd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6.2. </w:t>
            </w:r>
            <w:r w:rsidR="0071637C" w:rsidRPr="007163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of Homogeneity of Variances</w:t>
            </w:r>
          </w:p>
        </w:tc>
      </w:tr>
      <w:tr w:rsidR="00EA0E7B" w:rsidRPr="0071637C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73" w:type="dxa"/>
            <w:gridSpan w:val="4"/>
            <w:shd w:val="clear" w:color="auto" w:fill="FFFFFF"/>
            <w:vAlign w:val="bottom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Hài</w:t>
            </w:r>
            <w:proofErr w:type="spellEnd"/>
            <w:r w:rsidRPr="00716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lòng</w:t>
            </w:r>
            <w:proofErr w:type="spellEnd"/>
          </w:p>
        </w:tc>
      </w:tr>
      <w:tr w:rsidR="00EA0E7B" w:rsidRPr="0071637C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95" w:type="dxa"/>
            <w:shd w:val="clear" w:color="auto" w:fill="FFFFFF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Levene</w:t>
            </w:r>
            <w:proofErr w:type="spellEnd"/>
            <w:r w:rsidRPr="0071637C">
              <w:rPr>
                <w:rFonts w:ascii="Times New Roman" w:hAnsi="Times New Roman" w:cs="Times New Roman"/>
                <w:sz w:val="24"/>
                <w:szCs w:val="24"/>
              </w:rPr>
              <w:t xml:space="preserve"> Statistic</w:t>
            </w:r>
          </w:p>
        </w:tc>
        <w:tc>
          <w:tcPr>
            <w:tcW w:w="1026" w:type="dxa"/>
            <w:shd w:val="clear" w:color="auto" w:fill="FFFFFF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df1</w:t>
            </w:r>
          </w:p>
        </w:tc>
        <w:tc>
          <w:tcPr>
            <w:tcW w:w="1026" w:type="dxa"/>
            <w:shd w:val="clear" w:color="auto" w:fill="FFFFFF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df2</w:t>
            </w:r>
          </w:p>
        </w:tc>
        <w:tc>
          <w:tcPr>
            <w:tcW w:w="1026" w:type="dxa"/>
            <w:shd w:val="clear" w:color="auto" w:fill="FFFFFF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Sig.</w:t>
            </w:r>
          </w:p>
        </w:tc>
      </w:tr>
      <w:tr w:rsidR="00EA0E7B" w:rsidRPr="0071637C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95" w:type="dxa"/>
            <w:shd w:val="clear" w:color="auto" w:fill="FFFFFF"/>
            <w:vAlign w:val="center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.563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26" w:type="dxa"/>
            <w:shd w:val="clear" w:color="auto" w:fill="FFFFFF"/>
            <w:vAlign w:val="center"/>
          </w:tcPr>
          <w:p w:rsidR="0071637C" w:rsidRPr="0071637C" w:rsidRDefault="0071637C" w:rsidP="007163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37C">
              <w:rPr>
                <w:rFonts w:ascii="Times New Roman" w:hAnsi="Times New Roman" w:cs="Times New Roman"/>
                <w:sz w:val="24"/>
                <w:szCs w:val="24"/>
              </w:rPr>
              <w:t>.571</w:t>
            </w:r>
          </w:p>
        </w:tc>
      </w:tr>
    </w:tbl>
    <w:p w:rsidR="00CC0409" w:rsidRPr="00CC0409" w:rsidRDefault="00CC0409" w:rsidP="00CC0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69" w:type="dxa"/>
            <w:gridSpan w:val="6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</w:t>
            </w:r>
            <w:proofErr w:type="spellEnd"/>
            <w:r w:rsidRPr="00EA0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6.3. </w:t>
            </w:r>
            <w:r w:rsidRPr="00CC0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ANOVA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69" w:type="dxa"/>
            <w:gridSpan w:val="6"/>
            <w:shd w:val="clear" w:color="auto" w:fill="FFFFFF"/>
            <w:vAlign w:val="bottom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Hài</w:t>
            </w:r>
            <w:proofErr w:type="spellEnd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lòng</w:t>
            </w:r>
            <w:proofErr w:type="spellEnd"/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Sum of Squares</w:t>
            </w: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392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Mean Square</w:t>
            </w: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Sig.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Between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12.878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6.439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63.411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Within Groups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9.748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.102</w:t>
            </w: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E7B" w:rsidRPr="00CC0409" w:rsidTr="00CC040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2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22.626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040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392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FFFFFF"/>
          </w:tcPr>
          <w:p w:rsidR="00CC0409" w:rsidRPr="00CC0409" w:rsidRDefault="00CC0409" w:rsidP="00CC04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0409" w:rsidRPr="00CC0409" w:rsidRDefault="00CC0409" w:rsidP="00CC040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7C" w:rsidRPr="0071637C" w:rsidRDefault="0071637C" w:rsidP="0071637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1637C" w:rsidRPr="00EA0E7B" w:rsidRDefault="007163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Test of Homogeneity of Variances ta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sig = 0,571 &gt; </w:t>
      </w:r>
      <w:r w:rsidR="00CC0409" w:rsidRPr="00EA0E7B">
        <w:rPr>
          <w:rFonts w:ascii="Times New Roman" w:hAnsi="Times New Roman" w:cs="Times New Roman"/>
          <w:sz w:val="24"/>
          <w:szCs w:val="24"/>
        </w:rPr>
        <w:t xml:space="preserve">α = </w:t>
      </w:r>
      <w:r w:rsidRPr="00EA0E7B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EA0E7B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giữ</w:t>
      </w:r>
      <w:r w:rsidR="0073309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09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3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6.1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C0409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09" w:rsidRPr="00EA0E7B">
        <w:rPr>
          <w:rFonts w:ascii="Times New Roman" w:hAnsi="Times New Roman" w:cs="Times New Roman"/>
          <w:sz w:val="24"/>
          <w:szCs w:val="24"/>
        </w:rPr>
        <w:t>Anova</w:t>
      </w:r>
      <w:proofErr w:type="spellEnd"/>
    </w:p>
    <w:p w:rsidR="00EA0E7B" w:rsidRPr="00EA0E7B" w:rsidRDefault="00CC0409" w:rsidP="00EA0E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E7B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6.3 t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sig = 0,000 &lt; α = 0,05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bát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H0 hay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mắm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Onam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 xml:space="preserve"> ở 3 </w:t>
      </w:r>
      <w:proofErr w:type="spellStart"/>
      <w:r w:rsidRPr="00EA0E7B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EA0E7B">
        <w:rPr>
          <w:rFonts w:ascii="Times New Roman" w:hAnsi="Times New Roman" w:cs="Times New Roman"/>
          <w:sz w:val="24"/>
          <w:szCs w:val="24"/>
        </w:rPr>
        <w:t>.</w:t>
      </w:r>
      <w:r w:rsidR="00EA0E7B" w:rsidRPr="00EA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kiềm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mặt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E7B" w:rsidRPr="00EA0E7B">
        <w:rPr>
          <w:rFonts w:ascii="Times New Roman" w:hAnsi="Times New Roman" w:cs="Times New Roman"/>
          <w:b/>
          <w:sz w:val="24"/>
          <w:szCs w:val="24"/>
        </w:rPr>
        <w:t>kê</w:t>
      </w:r>
      <w:proofErr w:type="spellEnd"/>
      <w:r w:rsidR="00EA0E7B" w:rsidRPr="00EA0E7B">
        <w:rPr>
          <w:rFonts w:ascii="Times New Roman" w:hAnsi="Times New Roman" w:cs="Times New Roman"/>
          <w:b/>
          <w:sz w:val="24"/>
          <w:szCs w:val="24"/>
        </w:rPr>
        <w:t>.</w:t>
      </w:r>
    </w:p>
    <w:p w:rsidR="00CC0409" w:rsidRPr="00EA0E7B" w:rsidRDefault="00CC0409">
      <w:pPr>
        <w:rPr>
          <w:rFonts w:ascii="Times New Roman" w:hAnsi="Times New Roman" w:cs="Times New Roman"/>
          <w:sz w:val="24"/>
          <w:szCs w:val="24"/>
        </w:rPr>
      </w:pPr>
    </w:p>
    <w:sectPr w:rsidR="00CC0409" w:rsidRPr="00EA0E7B" w:rsidSect="00B2576E">
      <w:pgSz w:w="12240" w:h="15840"/>
      <w:pgMar w:top="1134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90D39"/>
    <w:multiLevelType w:val="hybridMultilevel"/>
    <w:tmpl w:val="4B9A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C0014"/>
    <w:multiLevelType w:val="hybridMultilevel"/>
    <w:tmpl w:val="179E66B2"/>
    <w:lvl w:ilvl="0" w:tplc="454CF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04489"/>
    <w:multiLevelType w:val="hybridMultilevel"/>
    <w:tmpl w:val="23F85AFE"/>
    <w:lvl w:ilvl="0" w:tplc="ADD4125E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5BE53115"/>
    <w:multiLevelType w:val="hybridMultilevel"/>
    <w:tmpl w:val="916EC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5813"/>
    <w:multiLevelType w:val="hybridMultilevel"/>
    <w:tmpl w:val="40B829E4"/>
    <w:lvl w:ilvl="0" w:tplc="95FA4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B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80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0E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87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48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0F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A5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C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7CC2389"/>
    <w:multiLevelType w:val="hybridMultilevel"/>
    <w:tmpl w:val="A5C4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09"/>
    <w:rsid w:val="0004181E"/>
    <w:rsid w:val="00055E61"/>
    <w:rsid w:val="00055E76"/>
    <w:rsid w:val="00115656"/>
    <w:rsid w:val="00133F09"/>
    <w:rsid w:val="0015347A"/>
    <w:rsid w:val="0018559A"/>
    <w:rsid w:val="001C726F"/>
    <w:rsid w:val="002B7F6B"/>
    <w:rsid w:val="003763B8"/>
    <w:rsid w:val="00403476"/>
    <w:rsid w:val="00421716"/>
    <w:rsid w:val="004B3CFF"/>
    <w:rsid w:val="004E2183"/>
    <w:rsid w:val="0053674A"/>
    <w:rsid w:val="00560A93"/>
    <w:rsid w:val="006576D7"/>
    <w:rsid w:val="006B0CC4"/>
    <w:rsid w:val="0071637C"/>
    <w:rsid w:val="00723D40"/>
    <w:rsid w:val="00731E57"/>
    <w:rsid w:val="0073309C"/>
    <w:rsid w:val="007A1DCD"/>
    <w:rsid w:val="00885D1B"/>
    <w:rsid w:val="008C31EA"/>
    <w:rsid w:val="008D5EAE"/>
    <w:rsid w:val="008E09E1"/>
    <w:rsid w:val="00911F96"/>
    <w:rsid w:val="00A318DB"/>
    <w:rsid w:val="00A36283"/>
    <w:rsid w:val="00AA118C"/>
    <w:rsid w:val="00AB5BAA"/>
    <w:rsid w:val="00AC2937"/>
    <w:rsid w:val="00AE1532"/>
    <w:rsid w:val="00B2576E"/>
    <w:rsid w:val="00B36126"/>
    <w:rsid w:val="00B6311D"/>
    <w:rsid w:val="00C247A9"/>
    <w:rsid w:val="00C90424"/>
    <w:rsid w:val="00CC0409"/>
    <w:rsid w:val="00E9472F"/>
    <w:rsid w:val="00EA0E7B"/>
    <w:rsid w:val="00EF375F"/>
    <w:rsid w:val="00EF7AB3"/>
    <w:rsid w:val="00F14F3C"/>
    <w:rsid w:val="00F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8C2DB-8344-482E-97D4-65D4D4A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14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CCA0-5A19-411C-9827-D6909B63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Phunv</dc:creator>
  <cp:lastModifiedBy>Student</cp:lastModifiedBy>
  <cp:revision>2</cp:revision>
  <dcterms:created xsi:type="dcterms:W3CDTF">2024-09-30T07:38:00Z</dcterms:created>
  <dcterms:modified xsi:type="dcterms:W3CDTF">2024-09-30T07:38:00Z</dcterms:modified>
</cp:coreProperties>
</file>