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09E" w:rsidRPr="003D123D" w:rsidRDefault="00FD54BA" w:rsidP="003D123D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3D123D">
        <w:rPr>
          <w:rFonts w:ascii="Times New Roman" w:hAnsi="Times New Roman" w:cs="Times New Roman"/>
          <w:b/>
          <w:sz w:val="26"/>
          <w:szCs w:val="26"/>
        </w:rPr>
        <w:t xml:space="preserve">5.13. </w:t>
      </w:r>
      <w:proofErr w:type="spellStart"/>
      <w:r w:rsidRPr="003D123D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3D12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3D12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3D12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b/>
          <w:sz w:val="26"/>
          <w:szCs w:val="26"/>
        </w:rPr>
        <w:t>hành</w:t>
      </w:r>
      <w:proofErr w:type="spellEnd"/>
      <w:r w:rsidRPr="003D123D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3D123D">
        <w:rPr>
          <w:rFonts w:ascii="Times New Roman" w:hAnsi="Times New Roman" w:cs="Times New Roman"/>
          <w:b/>
          <w:sz w:val="26"/>
          <w:szCs w:val="26"/>
        </w:rPr>
        <w:t>tr</w:t>
      </w:r>
      <w:proofErr w:type="spellEnd"/>
      <w:r w:rsidRPr="003D123D">
        <w:rPr>
          <w:rFonts w:ascii="Times New Roman" w:hAnsi="Times New Roman" w:cs="Times New Roman"/>
          <w:b/>
          <w:sz w:val="26"/>
          <w:szCs w:val="26"/>
        </w:rPr>
        <w:t xml:space="preserve"> 176, 177</w:t>
      </w:r>
    </w:p>
    <w:p w:rsidR="00FD54BA" w:rsidRPr="003D123D" w:rsidRDefault="00FD54BA" w:rsidP="003D123D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D123D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D123D">
        <w:rPr>
          <w:rFonts w:ascii="Times New Roman" w:hAnsi="Times New Roman" w:cs="Times New Roman"/>
          <w:b/>
          <w:sz w:val="26"/>
          <w:szCs w:val="26"/>
        </w:rPr>
        <w:t xml:space="preserve"> 1:</w:t>
      </w:r>
    </w:p>
    <w:p w:rsidR="00A662A6" w:rsidRPr="003D123D" w:rsidRDefault="003D123D" w:rsidP="003D123D">
      <w:pPr>
        <w:jc w:val="both"/>
        <w:rPr>
          <w:rFonts w:ascii="Times New Roman" w:hAnsi="Times New Roman" w:cs="Times New Roman"/>
          <w:sz w:val="26"/>
          <w:szCs w:val="26"/>
        </w:rPr>
      </w:pPr>
      <w:r w:rsidRPr="003D123D">
        <w:rPr>
          <w:rFonts w:ascii="Times New Roman" w:hAnsi="Times New Roman" w:cs="Times New Roman"/>
          <w:b/>
          <w:sz w:val="26"/>
          <w:szCs w:val="26"/>
        </w:rPr>
        <w:t>a)</w:t>
      </w:r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54BA" w:rsidRPr="003D123D" w:rsidRDefault="00FD54BA" w:rsidP="003D123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123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>:</w:t>
      </w:r>
    </w:p>
    <w:p w:rsidR="00FD54BA" w:rsidRPr="003D123D" w:rsidRDefault="00FD54BA" w:rsidP="003D123D">
      <w:pPr>
        <w:jc w:val="both"/>
        <w:rPr>
          <w:rFonts w:ascii="Times New Roman" w:hAnsi="Times New Roman" w:cs="Times New Roman"/>
          <w:sz w:val="26"/>
          <w:szCs w:val="26"/>
        </w:rPr>
      </w:pPr>
      <w:r w:rsidRPr="003D123D">
        <w:rPr>
          <w:rFonts w:ascii="Times New Roman" w:hAnsi="Times New Roman" w:cs="Times New Roman"/>
          <w:sz w:val="26"/>
          <w:szCs w:val="26"/>
        </w:rPr>
        <w:t>H</w:t>
      </w:r>
      <w:r w:rsidR="001D2EBD" w:rsidRPr="003D123D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3D123D"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D123D">
        <w:rPr>
          <w:rFonts w:ascii="Times New Roman" w:hAnsi="Times New Roman" w:cs="Times New Roman"/>
          <w:sz w:val="26"/>
          <w:szCs w:val="26"/>
          <w:lang w:val="vi-VN"/>
        </w:rPr>
        <w:t xml:space="preserve"> hình doanh nghiệp và quy mô vốn </w:t>
      </w:r>
      <w:proofErr w:type="spellStart"/>
      <w:r w:rsidR="001D2EBD" w:rsidRPr="003D123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D2EB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mố</w:t>
      </w:r>
      <w:r w:rsidR="001D2EBD" w:rsidRPr="003D123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1D2EB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2EBD" w:rsidRPr="003D123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>.</w:t>
      </w:r>
    </w:p>
    <w:p w:rsidR="00FD54BA" w:rsidRPr="00FD54BA" w:rsidRDefault="00FD54BA" w:rsidP="003D123D">
      <w:pPr>
        <w:jc w:val="both"/>
        <w:rPr>
          <w:rFonts w:ascii="Times New Roman" w:hAnsi="Times New Roman" w:cs="Times New Roman"/>
          <w:sz w:val="26"/>
          <w:szCs w:val="26"/>
        </w:rPr>
      </w:pPr>
      <w:r w:rsidRPr="003D123D">
        <w:rPr>
          <w:rFonts w:ascii="Times New Roman" w:hAnsi="Times New Roman" w:cs="Times New Roman"/>
          <w:sz w:val="26"/>
          <w:szCs w:val="26"/>
        </w:rPr>
        <w:t>H</w:t>
      </w:r>
      <w:r w:rsidRPr="003D123D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3D123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D123D">
        <w:rPr>
          <w:rFonts w:ascii="Times New Roman" w:hAnsi="Times New Roman" w:cs="Times New Roman"/>
          <w:sz w:val="26"/>
          <w:szCs w:val="26"/>
          <w:lang w:val="vi-VN"/>
        </w:rPr>
        <w:t xml:space="preserve"> hình doanh nghiệp và quy mô vốn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88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10"/>
        <w:gridCol w:w="1009"/>
        <w:gridCol w:w="1468"/>
        <w:gridCol w:w="1468"/>
        <w:gridCol w:w="1468"/>
      </w:tblGrid>
      <w:tr w:rsidR="00FD54BA" w:rsidRPr="00FD54BA" w:rsidTr="00FD5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Chi-Square Tests</w:t>
            </w:r>
          </w:p>
        </w:tc>
      </w:tr>
      <w:tr w:rsidR="00FD54BA" w:rsidRPr="00FD54BA" w:rsidTr="00FD5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Value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Asymp</w:t>
            </w:r>
            <w:proofErr w:type="spellEnd"/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Sig. (2-sided)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Exact Sig. (2-sided)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Exact Sig. (1-sided)</w:t>
            </w:r>
          </w:p>
        </w:tc>
      </w:tr>
      <w:tr w:rsidR="00FD54BA" w:rsidRPr="00FD54BA" w:rsidTr="00FD5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Pearson Chi-Square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45.971</w:t>
            </w: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4BA" w:rsidRPr="00FD54BA" w:rsidTr="00FD5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Continuity </w:t>
            </w:r>
            <w:proofErr w:type="spellStart"/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Correction</w:t>
            </w: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b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43.738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4BA" w:rsidRPr="00FD54BA" w:rsidTr="00FD5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Likelihood Ratio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45.827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4BA" w:rsidRPr="00FD54BA" w:rsidTr="00FD5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Fisher's Exact Test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  <w:tr w:rsidR="00FD54BA" w:rsidRPr="00FD54BA" w:rsidTr="00FD5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Linear-by-Linear Association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45.734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4BA" w:rsidRPr="00FD54BA" w:rsidTr="00FD5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of Valid Cases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194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4BA" w:rsidRPr="00FD54BA" w:rsidTr="00FD5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a. 0 cells (0.0%) have expected count less than 5. The minimum expected count is 19.67.</w:t>
            </w:r>
          </w:p>
        </w:tc>
      </w:tr>
      <w:tr w:rsidR="00FD54BA" w:rsidRPr="00FD54BA" w:rsidTr="00FD5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54BA" w:rsidRPr="00FD54BA" w:rsidRDefault="00FD54BA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54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b. Computed only for a 2x2 table</w:t>
            </w:r>
          </w:p>
        </w:tc>
      </w:tr>
    </w:tbl>
    <w:p w:rsidR="00FD54BA" w:rsidRPr="003D123D" w:rsidRDefault="001D2EBD" w:rsidP="003D123D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D2EBD" w:rsidRPr="003D123D" w:rsidRDefault="001D2EBD" w:rsidP="003D123D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3D123D">
        <w:rPr>
          <w:rFonts w:ascii="Times New Roman" w:hAnsi="Times New Roman" w:cs="Times New Roman"/>
          <w:sz w:val="26"/>
          <w:szCs w:val="26"/>
        </w:rPr>
        <w:t>Sig = 0,000 &lt; 0</w:t>
      </w:r>
      <w:proofErr w:type="gramStart"/>
      <w:r w:rsidRPr="003D123D">
        <w:rPr>
          <w:rFonts w:ascii="Times New Roman" w:hAnsi="Times New Roman" w:cs="Times New Roman"/>
          <w:sz w:val="26"/>
          <w:szCs w:val="26"/>
        </w:rPr>
        <w:t>,05</w:t>
      </w:r>
      <w:proofErr w:type="gram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r w:rsidRPr="003D123D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H0. </w:t>
      </w:r>
    </w:p>
    <w:p w:rsidR="001D2EBD" w:rsidRDefault="001D2EBD" w:rsidP="003D12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H1 </w:t>
      </w:r>
      <w:proofErr w:type="spellStart"/>
      <w:r w:rsidR="00FD54BA" w:rsidRPr="003D123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FD54BA" w:rsidRPr="003D123D">
        <w:rPr>
          <w:rFonts w:ascii="Times New Roman" w:hAnsi="Times New Roman" w:cs="Times New Roman"/>
          <w:sz w:val="26"/>
          <w:szCs w:val="26"/>
          <w:lang w:val="vi-VN"/>
        </w:rPr>
        <w:t xml:space="preserve"> hình doanh nghiệp và quy mô vố</w:t>
      </w:r>
      <w:r w:rsidRPr="003D123D"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FD54BA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4BA" w:rsidRPr="003D12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54BA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4BA" w:rsidRPr="003D123D">
        <w:rPr>
          <w:rFonts w:ascii="Times New Roman" w:hAnsi="Times New Roman" w:cs="Times New Roman"/>
          <w:sz w:val="26"/>
          <w:szCs w:val="26"/>
        </w:rPr>
        <w:t>mố</w:t>
      </w:r>
      <w:r w:rsidRPr="003D123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FD54BA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4BA" w:rsidRPr="003D123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>.</w:t>
      </w:r>
    </w:p>
    <w:p w:rsidR="003D123D" w:rsidRPr="003D123D" w:rsidRDefault="003D123D" w:rsidP="003D12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A662A6" w:rsidRPr="003D123D" w:rsidRDefault="001D2EBD" w:rsidP="003D123D">
      <w:pPr>
        <w:jc w:val="both"/>
        <w:rPr>
          <w:rFonts w:ascii="Times New Roman" w:hAnsi="Times New Roman" w:cs="Times New Roman"/>
          <w:sz w:val="26"/>
          <w:szCs w:val="26"/>
        </w:rPr>
      </w:pPr>
      <w:r w:rsidRPr="003D123D">
        <w:rPr>
          <w:rFonts w:ascii="Times New Roman" w:hAnsi="Times New Roman" w:cs="Times New Roman"/>
          <w:b/>
          <w:sz w:val="26"/>
          <w:szCs w:val="26"/>
        </w:rPr>
        <w:t xml:space="preserve">b)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>.</w:t>
      </w:r>
    </w:p>
    <w:p w:rsidR="00C329A1" w:rsidRPr="003D123D" w:rsidRDefault="00235F69" w:rsidP="003D123D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D123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>:</w:t>
      </w:r>
    </w:p>
    <w:p w:rsidR="00235F69" w:rsidRPr="003D123D" w:rsidRDefault="00235F69" w:rsidP="003D123D">
      <w:pPr>
        <w:jc w:val="both"/>
        <w:rPr>
          <w:rFonts w:ascii="Times New Roman" w:hAnsi="Times New Roman" w:cs="Times New Roman"/>
          <w:sz w:val="26"/>
          <w:szCs w:val="26"/>
        </w:rPr>
      </w:pPr>
      <w:r w:rsidRPr="003D123D">
        <w:rPr>
          <w:rFonts w:ascii="Times New Roman" w:hAnsi="Times New Roman" w:cs="Times New Roman"/>
          <w:sz w:val="26"/>
          <w:szCs w:val="26"/>
        </w:rPr>
        <w:t>H</w:t>
      </w:r>
      <w:r w:rsidRPr="003D123D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3D123D"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r w:rsidRPr="003D123D">
        <w:rPr>
          <w:rFonts w:ascii="Times New Roman" w:hAnsi="Times New Roman" w:cs="Times New Roman"/>
          <w:sz w:val="26"/>
          <w:szCs w:val="26"/>
          <w:lang w:val="vi-VN"/>
        </w:rPr>
        <w:t>và</w:t>
      </w:r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3D123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biệt</w:t>
      </w:r>
      <w:proofErr w:type="spellEnd"/>
    </w:p>
    <w:p w:rsidR="00235F69" w:rsidRPr="00C329A1" w:rsidRDefault="00235F69" w:rsidP="003D123D">
      <w:pPr>
        <w:jc w:val="both"/>
        <w:rPr>
          <w:rFonts w:ascii="Times New Roman" w:hAnsi="Times New Roman" w:cs="Times New Roman"/>
          <w:sz w:val="26"/>
          <w:szCs w:val="26"/>
        </w:rPr>
      </w:pPr>
      <w:r w:rsidRPr="003D123D">
        <w:rPr>
          <w:rFonts w:ascii="Times New Roman" w:hAnsi="Times New Roman" w:cs="Times New Roman"/>
          <w:sz w:val="26"/>
          <w:szCs w:val="26"/>
        </w:rPr>
        <w:t>H</w:t>
      </w:r>
      <w:r w:rsidRPr="003D123D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3D123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r w:rsidRPr="003D123D">
        <w:rPr>
          <w:rFonts w:ascii="Times New Roman" w:hAnsi="Times New Roman" w:cs="Times New Roman"/>
          <w:sz w:val="26"/>
          <w:szCs w:val="26"/>
          <w:lang w:val="vi-VN"/>
        </w:rPr>
        <w:t>và</w:t>
      </w:r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3D123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biệt</w:t>
      </w:r>
      <w:proofErr w:type="spellEnd"/>
    </w:p>
    <w:tbl>
      <w:tblPr>
        <w:tblW w:w="7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1500"/>
        <w:gridCol w:w="1147"/>
        <w:gridCol w:w="1009"/>
        <w:gridCol w:w="1376"/>
        <w:gridCol w:w="1468"/>
      </w:tblGrid>
      <w:tr w:rsidR="00C329A1" w:rsidRPr="00C329A1" w:rsidTr="00391E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3" w:type="dxa"/>
            <w:gridSpan w:val="6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329A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Quy</w:t>
            </w:r>
            <w:proofErr w:type="spellEnd"/>
            <w:r w:rsidRPr="00C329A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329A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mô</w:t>
            </w:r>
            <w:proofErr w:type="spellEnd"/>
            <w:r w:rsidRPr="00C329A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329A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vốn</w:t>
            </w:r>
            <w:proofErr w:type="spellEnd"/>
          </w:p>
        </w:tc>
      </w:tr>
      <w:tr w:rsidR="00C329A1" w:rsidRPr="00C329A1" w:rsidTr="00391E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3" w:type="dxa"/>
            <w:gridSpan w:val="2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47" w:type="dxa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Frequency</w:t>
            </w:r>
          </w:p>
        </w:tc>
        <w:tc>
          <w:tcPr>
            <w:tcW w:w="1009" w:type="dxa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Percent</w:t>
            </w:r>
          </w:p>
        </w:tc>
        <w:tc>
          <w:tcPr>
            <w:tcW w:w="1376" w:type="dxa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Valid Percent</w:t>
            </w:r>
          </w:p>
        </w:tc>
        <w:tc>
          <w:tcPr>
            <w:tcW w:w="1468" w:type="dxa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Cumulative Percent</w:t>
            </w:r>
          </w:p>
        </w:tc>
      </w:tr>
      <w:tr w:rsidR="00C329A1" w:rsidRPr="00C329A1" w:rsidTr="00391E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Valid</w:t>
            </w:r>
          </w:p>
        </w:tc>
        <w:tc>
          <w:tcPr>
            <w:tcW w:w="1499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&lt;50 </w:t>
            </w: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triệu</w:t>
            </w:r>
            <w:proofErr w:type="spellEnd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USD</w:t>
            </w:r>
          </w:p>
        </w:tc>
        <w:tc>
          <w:tcPr>
            <w:tcW w:w="1147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72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37.1</w:t>
            </w:r>
          </w:p>
        </w:tc>
        <w:tc>
          <w:tcPr>
            <w:tcW w:w="1376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37.1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37.1</w:t>
            </w:r>
          </w:p>
        </w:tc>
      </w:tr>
      <w:tr w:rsidR="00C329A1" w:rsidRPr="00C329A1" w:rsidTr="00391E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99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&gt;=50 </w:t>
            </w: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tiệu</w:t>
            </w:r>
            <w:proofErr w:type="spellEnd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USD</w:t>
            </w:r>
          </w:p>
        </w:tc>
        <w:tc>
          <w:tcPr>
            <w:tcW w:w="1147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122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62.9</w:t>
            </w:r>
          </w:p>
        </w:tc>
        <w:tc>
          <w:tcPr>
            <w:tcW w:w="1376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62.9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100.0</w:t>
            </w:r>
          </w:p>
        </w:tc>
      </w:tr>
      <w:tr w:rsidR="00C329A1" w:rsidRPr="00C329A1" w:rsidTr="00391E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99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Total</w:t>
            </w:r>
          </w:p>
        </w:tc>
        <w:tc>
          <w:tcPr>
            <w:tcW w:w="1147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194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100.0</w:t>
            </w:r>
          </w:p>
        </w:tc>
        <w:tc>
          <w:tcPr>
            <w:tcW w:w="1376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100.0</w:t>
            </w:r>
          </w:p>
        </w:tc>
        <w:tc>
          <w:tcPr>
            <w:tcW w:w="1468" w:type="dxa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329A1" w:rsidRPr="00C329A1" w:rsidRDefault="00C329A1" w:rsidP="003D123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&lt; 50tr USD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&gt;=50tr USD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r w:rsidRPr="003D123D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Independent – sample </w:t>
      </w:r>
      <w:r w:rsidR="003D123D">
        <w:rPr>
          <w:rFonts w:ascii="Times New Roman" w:hAnsi="Times New Roman" w:cs="Times New Roman"/>
          <w:sz w:val="26"/>
          <w:szCs w:val="26"/>
        </w:rPr>
        <w:t>t test</w:t>
      </w:r>
    </w:p>
    <w:tbl>
      <w:tblPr>
        <w:tblW w:w="7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7"/>
        <w:gridCol w:w="1499"/>
        <w:gridCol w:w="1009"/>
        <w:gridCol w:w="1009"/>
        <w:gridCol w:w="1423"/>
        <w:gridCol w:w="1469"/>
      </w:tblGrid>
      <w:tr w:rsidR="00C329A1" w:rsidRPr="00C329A1" w:rsidTr="003D12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13" w:type="dxa"/>
            <w:gridSpan w:val="6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Group Statistics</w:t>
            </w:r>
          </w:p>
        </w:tc>
      </w:tr>
      <w:tr w:rsidR="00C329A1" w:rsidRPr="00C329A1" w:rsidTr="003D12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7" w:type="dxa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98" w:type="dxa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Quy</w:t>
            </w:r>
            <w:proofErr w:type="spellEnd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vốn</w:t>
            </w:r>
            <w:proofErr w:type="spellEnd"/>
          </w:p>
        </w:tc>
        <w:tc>
          <w:tcPr>
            <w:tcW w:w="1009" w:type="dxa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</w:p>
        </w:tc>
        <w:tc>
          <w:tcPr>
            <w:tcW w:w="1009" w:type="dxa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Mean</w:t>
            </w:r>
          </w:p>
        </w:tc>
        <w:tc>
          <w:tcPr>
            <w:tcW w:w="1422" w:type="dxa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Std. Deviation</w:t>
            </w:r>
          </w:p>
        </w:tc>
        <w:tc>
          <w:tcPr>
            <w:tcW w:w="1468" w:type="dxa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Std. Error Mean</w:t>
            </w:r>
          </w:p>
        </w:tc>
      </w:tr>
      <w:tr w:rsidR="00C329A1" w:rsidRPr="00C329A1" w:rsidTr="003D12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7" w:type="dxa"/>
            <w:vMerge w:val="restart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quốc</w:t>
            </w:r>
            <w:proofErr w:type="spellEnd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</w:t>
            </w:r>
            <w:proofErr w:type="spellEnd"/>
          </w:p>
        </w:tc>
        <w:tc>
          <w:tcPr>
            <w:tcW w:w="1498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&lt;50 </w:t>
            </w: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triệu</w:t>
            </w:r>
            <w:proofErr w:type="spellEnd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USD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72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2.54</w:t>
            </w:r>
          </w:p>
        </w:tc>
        <w:tc>
          <w:tcPr>
            <w:tcW w:w="1422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.711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.084</w:t>
            </w:r>
          </w:p>
        </w:tc>
      </w:tr>
      <w:tr w:rsidR="00C329A1" w:rsidRPr="00C329A1" w:rsidTr="003D12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7" w:type="dxa"/>
            <w:vMerge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98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&gt;=50 </w:t>
            </w: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tiệu</w:t>
            </w:r>
            <w:proofErr w:type="spellEnd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USD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122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1.84</w:t>
            </w:r>
          </w:p>
        </w:tc>
        <w:tc>
          <w:tcPr>
            <w:tcW w:w="1422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.761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.069</w:t>
            </w:r>
          </w:p>
        </w:tc>
      </w:tr>
    </w:tbl>
    <w:p w:rsidR="00C329A1" w:rsidRPr="00C329A1" w:rsidRDefault="00C329A1" w:rsidP="003D12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9"/>
        <w:gridCol w:w="1097"/>
        <w:gridCol w:w="577"/>
        <w:gridCol w:w="577"/>
        <w:gridCol w:w="706"/>
        <w:gridCol w:w="962"/>
        <w:gridCol w:w="784"/>
        <w:gridCol w:w="1225"/>
        <w:gridCol w:w="1225"/>
        <w:gridCol w:w="798"/>
        <w:gridCol w:w="770"/>
      </w:tblGrid>
      <w:tr w:rsidR="00C329A1" w:rsidRPr="00C329A1" w:rsidTr="00C329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11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Independent Samples Test</w:t>
            </w:r>
          </w:p>
        </w:tc>
      </w:tr>
      <w:tr w:rsidR="00C329A1" w:rsidRPr="00C329A1" w:rsidTr="00391E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 w:val="restart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19" w:type="dxa"/>
            <w:gridSpan w:val="2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Levene's</w:t>
            </w:r>
            <w:proofErr w:type="spellEnd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Test for Equality of Variances</w:t>
            </w:r>
          </w:p>
        </w:tc>
        <w:tc>
          <w:tcPr>
            <w:tcW w:w="6205" w:type="dxa"/>
            <w:gridSpan w:val="7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t-test for Equality of Means</w:t>
            </w:r>
          </w:p>
        </w:tc>
      </w:tr>
      <w:tr w:rsidR="00391E33" w:rsidRPr="003D123D" w:rsidTr="00391E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 w:val="restart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</w:t>
            </w:r>
          </w:p>
        </w:tc>
        <w:tc>
          <w:tcPr>
            <w:tcW w:w="842" w:type="dxa"/>
            <w:vMerge w:val="restart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Sig.</w:t>
            </w:r>
          </w:p>
        </w:tc>
        <w:tc>
          <w:tcPr>
            <w:tcW w:w="441" w:type="dxa"/>
            <w:vMerge w:val="restart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  <w:tc>
          <w:tcPr>
            <w:tcW w:w="0" w:type="auto"/>
            <w:vMerge w:val="restart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df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Sig. (2-tailed)</w:t>
            </w:r>
          </w:p>
        </w:tc>
        <w:tc>
          <w:tcPr>
            <w:tcW w:w="0" w:type="auto"/>
            <w:vMerge w:val="restart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Mean Difference</w:t>
            </w:r>
          </w:p>
        </w:tc>
        <w:tc>
          <w:tcPr>
            <w:tcW w:w="0" w:type="auto"/>
            <w:vMerge w:val="restart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Std. Error Difference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95% Confidence Interval of the Difference</w:t>
            </w:r>
          </w:p>
        </w:tc>
      </w:tr>
      <w:tr w:rsidR="00391E33" w:rsidRPr="003D123D" w:rsidTr="00391E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42" w:type="dxa"/>
            <w:vMerge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41" w:type="dxa"/>
            <w:vMerge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Lower</w:t>
            </w:r>
          </w:p>
        </w:tc>
        <w:tc>
          <w:tcPr>
            <w:tcW w:w="0" w:type="auto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Upper</w:t>
            </w:r>
          </w:p>
        </w:tc>
      </w:tr>
      <w:tr w:rsidR="00391E33" w:rsidRPr="003D123D" w:rsidTr="00391E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quốc</w:t>
            </w:r>
            <w:proofErr w:type="spellEnd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Equal variances assumed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.192</w:t>
            </w:r>
          </w:p>
        </w:tc>
        <w:tc>
          <w:tcPr>
            <w:tcW w:w="842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.662</w:t>
            </w:r>
          </w:p>
        </w:tc>
        <w:tc>
          <w:tcPr>
            <w:tcW w:w="441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6.318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.697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.110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.480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.915</w:t>
            </w:r>
          </w:p>
        </w:tc>
      </w:tr>
      <w:tr w:rsidR="00391E33" w:rsidRPr="003D123D" w:rsidTr="00391E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Equal variances not assumed</w:t>
            </w:r>
          </w:p>
        </w:tc>
        <w:tc>
          <w:tcPr>
            <w:tcW w:w="0" w:type="auto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2" w:type="dxa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1" w:type="dxa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6.430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157.275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.697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.108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.483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.912</w:t>
            </w:r>
          </w:p>
        </w:tc>
      </w:tr>
    </w:tbl>
    <w:p w:rsidR="003D123D" w:rsidRDefault="003D123D" w:rsidP="003D12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91E33" w:rsidRPr="003D123D" w:rsidRDefault="00391E33" w:rsidP="003D12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>:</w:t>
      </w:r>
    </w:p>
    <w:p w:rsidR="00391E33" w:rsidRPr="003D123D" w:rsidRDefault="00391E33" w:rsidP="003D12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D123D">
        <w:rPr>
          <w:rFonts w:ascii="Times New Roman" w:hAnsi="Times New Roman" w:cs="Times New Roman"/>
          <w:sz w:val="26"/>
          <w:szCs w:val="26"/>
        </w:rPr>
        <w:lastRenderedPageBreak/>
        <w:t>Sig = 0,662 &gt; 0</w:t>
      </w:r>
      <w:proofErr w:type="gramStart"/>
      <w:r w:rsidRPr="003D123D">
        <w:rPr>
          <w:rFonts w:ascii="Times New Roman" w:hAnsi="Times New Roman" w:cs="Times New Roman"/>
          <w:sz w:val="26"/>
          <w:szCs w:val="26"/>
        </w:rPr>
        <w:t>,05</w:t>
      </w:r>
      <w:proofErr w:type="gram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r w:rsidRPr="003D123D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3D123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đinh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ở t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>.</w:t>
      </w:r>
    </w:p>
    <w:p w:rsidR="00391E33" w:rsidRPr="003D123D" w:rsidRDefault="00391E33" w:rsidP="003D12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D123D">
        <w:rPr>
          <w:rFonts w:ascii="Times New Roman" w:hAnsi="Times New Roman" w:cs="Times New Roman"/>
          <w:sz w:val="26"/>
          <w:szCs w:val="26"/>
        </w:rPr>
        <w:t xml:space="preserve">Sig = 0,000 &lt; 0,005 </w:t>
      </w:r>
      <w:r w:rsidRPr="003D123D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</w:t>
      </w:r>
      <w:r w:rsidR="00235F69" w:rsidRPr="003D123D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="00235F69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F69" w:rsidRPr="003D123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235F69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F69" w:rsidRPr="003D123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235F69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F69" w:rsidRPr="003D123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235F69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F69" w:rsidRPr="003D12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35F69" w:rsidRPr="003D123D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235F69" w:rsidRPr="003D123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235F69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F69" w:rsidRPr="003D123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235F69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F69" w:rsidRPr="003D123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235F69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F69" w:rsidRPr="003D123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235F69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F69" w:rsidRPr="003D123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235F69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F69" w:rsidRPr="003D123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235F69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F69" w:rsidRPr="003D123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235F69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F69" w:rsidRPr="003D123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235F69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F69" w:rsidRPr="003D123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35F69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F69" w:rsidRPr="003D123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35F69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F69" w:rsidRPr="003D123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235F69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F69" w:rsidRPr="003D123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235F69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F69" w:rsidRPr="003D123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35F69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F69" w:rsidRPr="003D123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35F69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F69" w:rsidRPr="003D123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235F69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F69" w:rsidRPr="003D123D">
        <w:rPr>
          <w:rFonts w:ascii="Times New Roman" w:hAnsi="Times New Roman" w:cs="Times New Roman"/>
          <w:sz w:val="26"/>
          <w:szCs w:val="26"/>
        </w:rPr>
        <w:t>gia</w:t>
      </w:r>
      <w:proofErr w:type="spellEnd"/>
    </w:p>
    <w:p w:rsidR="00391E33" w:rsidRPr="00C329A1" w:rsidRDefault="00391E33" w:rsidP="003D12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2"/>
        <w:gridCol w:w="715"/>
        <w:gridCol w:w="766"/>
        <w:gridCol w:w="831"/>
        <w:gridCol w:w="1011"/>
        <w:gridCol w:w="766"/>
        <w:gridCol w:w="831"/>
        <w:gridCol w:w="1011"/>
        <w:gridCol w:w="766"/>
        <w:gridCol w:w="950"/>
        <w:gridCol w:w="1011"/>
      </w:tblGrid>
      <w:tr w:rsidR="00C329A1" w:rsidRPr="00C329A1" w:rsidTr="00C329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 w:val="restart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gridSpan w:val="9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Quy</w:t>
            </w:r>
            <w:proofErr w:type="spellEnd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vốn</w:t>
            </w:r>
            <w:proofErr w:type="spellEnd"/>
          </w:p>
        </w:tc>
      </w:tr>
      <w:tr w:rsidR="00C329A1" w:rsidRPr="00C329A1" w:rsidTr="00C329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gridSpan w:val="3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&lt;50 </w:t>
            </w: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triệu</w:t>
            </w:r>
            <w:proofErr w:type="spellEnd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USD</w:t>
            </w:r>
          </w:p>
        </w:tc>
        <w:tc>
          <w:tcPr>
            <w:tcW w:w="0" w:type="auto"/>
            <w:gridSpan w:val="3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&gt;=50 </w:t>
            </w: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tiệu</w:t>
            </w:r>
            <w:proofErr w:type="spellEnd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USD</w:t>
            </w:r>
          </w:p>
        </w:tc>
        <w:tc>
          <w:tcPr>
            <w:tcW w:w="0" w:type="auto"/>
            <w:gridSpan w:val="3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Total</w:t>
            </w:r>
          </w:p>
        </w:tc>
      </w:tr>
      <w:tr w:rsidR="00C329A1" w:rsidRPr="003D123D" w:rsidTr="00C329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Count</w:t>
            </w:r>
          </w:p>
        </w:tc>
        <w:tc>
          <w:tcPr>
            <w:tcW w:w="0" w:type="auto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Row N %</w:t>
            </w:r>
          </w:p>
        </w:tc>
        <w:tc>
          <w:tcPr>
            <w:tcW w:w="0" w:type="auto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Column N %</w:t>
            </w:r>
          </w:p>
        </w:tc>
        <w:tc>
          <w:tcPr>
            <w:tcW w:w="0" w:type="auto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Count</w:t>
            </w:r>
          </w:p>
        </w:tc>
        <w:tc>
          <w:tcPr>
            <w:tcW w:w="0" w:type="auto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Row N %</w:t>
            </w:r>
          </w:p>
        </w:tc>
        <w:tc>
          <w:tcPr>
            <w:tcW w:w="0" w:type="auto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Column N %</w:t>
            </w:r>
          </w:p>
        </w:tc>
        <w:tc>
          <w:tcPr>
            <w:tcW w:w="0" w:type="auto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Count</w:t>
            </w:r>
          </w:p>
        </w:tc>
        <w:tc>
          <w:tcPr>
            <w:tcW w:w="0" w:type="auto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Row N %</w:t>
            </w:r>
          </w:p>
        </w:tc>
        <w:tc>
          <w:tcPr>
            <w:tcW w:w="0" w:type="auto"/>
            <w:shd w:val="clear" w:color="auto" w:fill="FFFFFF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Column N %</w:t>
            </w:r>
          </w:p>
        </w:tc>
      </w:tr>
      <w:tr w:rsidR="00C329A1" w:rsidRPr="003D123D" w:rsidTr="00C329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quốc</w:t>
            </w:r>
            <w:proofErr w:type="spellEnd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Mỹ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16.4%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12.5%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83.6%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37.7%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100.0%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28.4%</w:t>
            </w:r>
          </w:p>
        </w:tc>
      </w:tr>
      <w:tr w:rsidR="00C329A1" w:rsidRPr="003D123D" w:rsidTr="00C329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23.4%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20.8%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76.6%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40.2%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100.0%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33.0%</w:t>
            </w:r>
          </w:p>
        </w:tc>
      </w:tr>
      <w:tr w:rsidR="00C329A1" w:rsidRPr="003D123D" w:rsidTr="00C329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QG </w:t>
            </w:r>
            <w:proofErr w:type="spellStart"/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64.0%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66.7%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36.0%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22.1%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100.0%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329A1" w:rsidRPr="00C329A1" w:rsidRDefault="00C329A1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329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38.7%</w:t>
            </w:r>
          </w:p>
        </w:tc>
      </w:tr>
    </w:tbl>
    <w:p w:rsidR="00235F69" w:rsidRPr="003D123D" w:rsidRDefault="00235F69" w:rsidP="003D123D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235F69" w:rsidRPr="003D123D" w:rsidRDefault="00235F69" w:rsidP="003D123D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vố</w:t>
      </w:r>
      <w:r w:rsidRPr="003D123D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&lt; 50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USD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r w:rsidRPr="003D123D">
        <w:rPr>
          <w:rFonts w:ascii="Times New Roman" w:hAnsi="Times New Roman" w:cs="Times New Roman"/>
          <w:sz w:val="26"/>
          <w:szCs w:val="26"/>
        </w:rPr>
        <w:t>16</w:t>
      </w:r>
      <w:proofErr w:type="gramStart"/>
      <w:r w:rsidRPr="003D123D">
        <w:rPr>
          <w:rFonts w:ascii="Times New Roman" w:hAnsi="Times New Roman" w:cs="Times New Roman"/>
          <w:sz w:val="26"/>
          <w:szCs w:val="26"/>
        </w:rPr>
        <w:t>,4</w:t>
      </w:r>
      <w:proofErr w:type="gramEnd"/>
      <w:r w:rsidRPr="003D123D">
        <w:rPr>
          <w:rFonts w:ascii="Times New Roman" w:hAnsi="Times New Roman" w:cs="Times New Roman"/>
          <w:sz w:val="26"/>
          <w:szCs w:val="26"/>
        </w:rPr>
        <w:t xml:space="preserve">%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so</w:t>
      </w:r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r w:rsidRPr="003D123D">
        <w:rPr>
          <w:rFonts w:ascii="Times New Roman" w:hAnsi="Times New Roman" w:cs="Times New Roman"/>
          <w:sz w:val="26"/>
          <w:szCs w:val="26"/>
        </w:rPr>
        <w:t xml:space="preserve">QG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64%.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</w:t>
      </w:r>
      <w:r w:rsidRPr="003D123D">
        <w:rPr>
          <w:rFonts w:ascii="Times New Roman" w:hAnsi="Times New Roman" w:cs="Times New Roman"/>
          <w:sz w:val="26"/>
          <w:szCs w:val="26"/>
        </w:rPr>
        <w:t>ới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vố</w:t>
      </w:r>
      <w:r w:rsidRPr="003D123D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&gt;=</w:t>
      </w:r>
      <w:r w:rsidRPr="003D123D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USD</w:t>
      </w:r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r w:rsidRPr="003D123D">
        <w:rPr>
          <w:rFonts w:ascii="Times New Roman" w:hAnsi="Times New Roman" w:cs="Times New Roman"/>
          <w:sz w:val="26"/>
          <w:szCs w:val="26"/>
        </w:rPr>
        <w:t>83</w:t>
      </w:r>
      <w:proofErr w:type="gramStart"/>
      <w:r w:rsidRPr="003D123D">
        <w:rPr>
          <w:rFonts w:ascii="Times New Roman" w:hAnsi="Times New Roman" w:cs="Times New Roman"/>
          <w:sz w:val="26"/>
          <w:szCs w:val="26"/>
        </w:rPr>
        <w:t>,6</w:t>
      </w:r>
      <w:proofErr w:type="gramEnd"/>
      <w:r w:rsidRPr="003D123D">
        <w:rPr>
          <w:rFonts w:ascii="Times New Roman" w:hAnsi="Times New Roman" w:cs="Times New Roman"/>
          <w:sz w:val="26"/>
          <w:szCs w:val="26"/>
        </w:rPr>
        <w:t xml:space="preserve">%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QG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chiế</w:t>
      </w:r>
      <w:r w:rsidRPr="003D123D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36</w:t>
      </w:r>
      <w:r w:rsidRPr="003D123D">
        <w:rPr>
          <w:rFonts w:ascii="Times New Roman" w:hAnsi="Times New Roman" w:cs="Times New Roman"/>
          <w:sz w:val="26"/>
          <w:szCs w:val="26"/>
        </w:rPr>
        <w:t>%</w:t>
      </w:r>
    </w:p>
    <w:p w:rsidR="00235F69" w:rsidRPr="003D123D" w:rsidRDefault="00235F69" w:rsidP="003D123D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A662A6" w:rsidRPr="003D123D" w:rsidRDefault="00C329A1" w:rsidP="003D123D">
      <w:pPr>
        <w:jc w:val="both"/>
        <w:rPr>
          <w:rFonts w:ascii="Times New Roman" w:hAnsi="Times New Roman" w:cs="Times New Roman"/>
          <w:sz w:val="26"/>
          <w:szCs w:val="26"/>
        </w:rPr>
      </w:pPr>
      <w:r w:rsidRPr="003D123D">
        <w:rPr>
          <w:rFonts w:ascii="Times New Roman" w:hAnsi="Times New Roman" w:cs="Times New Roman"/>
          <w:b/>
          <w:sz w:val="26"/>
          <w:szCs w:val="26"/>
        </w:rPr>
        <w:t>c)</w:t>
      </w:r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Hàn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thuyế</w:t>
      </w:r>
      <w:r w:rsidR="003D123D" w:rsidRPr="003D123D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23D" w:rsidRPr="003D123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D123D" w:rsidRPr="003D123D">
        <w:rPr>
          <w:rFonts w:ascii="Times New Roman" w:hAnsi="Times New Roman" w:cs="Times New Roman"/>
          <w:sz w:val="26"/>
          <w:szCs w:val="26"/>
        </w:rPr>
        <w:t>.</w:t>
      </w:r>
    </w:p>
    <w:p w:rsidR="00AE7387" w:rsidRPr="003D123D" w:rsidRDefault="00AE7387" w:rsidP="003D123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123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>:</w:t>
      </w:r>
    </w:p>
    <w:p w:rsidR="00A662A6" w:rsidRPr="003D123D" w:rsidRDefault="00A662A6" w:rsidP="003D123D">
      <w:pPr>
        <w:jc w:val="both"/>
        <w:rPr>
          <w:rFonts w:ascii="Times New Roman" w:hAnsi="Times New Roman" w:cs="Times New Roman"/>
          <w:sz w:val="26"/>
          <w:szCs w:val="26"/>
        </w:rPr>
      </w:pPr>
      <w:r w:rsidRPr="003D123D">
        <w:rPr>
          <w:rFonts w:ascii="Times New Roman" w:hAnsi="Times New Roman" w:cs="Times New Roman"/>
          <w:sz w:val="26"/>
          <w:szCs w:val="26"/>
        </w:rPr>
        <w:t>H</w:t>
      </w:r>
      <w:r w:rsidRPr="003D123D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3D123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Hàn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>.</w:t>
      </w:r>
    </w:p>
    <w:p w:rsidR="00A662A6" w:rsidRPr="003D123D" w:rsidRDefault="00A662A6" w:rsidP="003D123D">
      <w:pPr>
        <w:jc w:val="both"/>
        <w:rPr>
          <w:rFonts w:ascii="Times New Roman" w:hAnsi="Times New Roman" w:cs="Times New Roman"/>
          <w:sz w:val="26"/>
          <w:szCs w:val="26"/>
        </w:rPr>
      </w:pPr>
      <w:r w:rsidRPr="003D123D">
        <w:rPr>
          <w:rFonts w:ascii="Times New Roman" w:hAnsi="Times New Roman" w:cs="Times New Roman"/>
          <w:sz w:val="26"/>
          <w:szCs w:val="26"/>
        </w:rPr>
        <w:t>H</w:t>
      </w:r>
      <w:r w:rsidRPr="003D123D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3D123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Hàn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>.</w:t>
      </w:r>
    </w:p>
    <w:p w:rsidR="00A662A6" w:rsidRDefault="00A662A6" w:rsidP="003D12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</w:t>
      </w:r>
      <w:r w:rsidRPr="003D123D">
        <w:rPr>
          <w:rFonts w:ascii="Times New Roman" w:hAnsi="Times New Roman" w:cs="Times New Roman"/>
          <w:sz w:val="26"/>
          <w:szCs w:val="26"/>
        </w:rPr>
        <w:t>ư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ANOVA</w:t>
      </w:r>
    </w:p>
    <w:p w:rsidR="003D123D" w:rsidRPr="00235F69" w:rsidRDefault="003D123D" w:rsidP="003D12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7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235F69" w:rsidRPr="00235F69" w:rsidTr="00235F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69" w:type="dxa"/>
            <w:gridSpan w:val="6"/>
            <w:shd w:val="clear" w:color="auto" w:fill="FFFFFF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ANOVA</w:t>
            </w:r>
          </w:p>
        </w:tc>
      </w:tr>
      <w:tr w:rsidR="00235F69" w:rsidRPr="00235F69" w:rsidTr="00235F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69" w:type="dxa"/>
            <w:gridSpan w:val="6"/>
            <w:shd w:val="clear" w:color="auto" w:fill="FFFFFF"/>
            <w:vAlign w:val="bottom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Vốn</w:t>
            </w:r>
            <w:proofErr w:type="spellEnd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</w:t>
            </w:r>
            <w:proofErr w:type="spellEnd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Triệu</w:t>
            </w:r>
            <w:proofErr w:type="spellEnd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USD)</w:t>
            </w:r>
          </w:p>
        </w:tc>
      </w:tr>
      <w:tr w:rsidR="00235F69" w:rsidRPr="00235F69" w:rsidTr="00235F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2" w:type="dxa"/>
            <w:shd w:val="clear" w:color="auto" w:fill="FFFFFF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68" w:type="dxa"/>
            <w:shd w:val="clear" w:color="auto" w:fill="FFFFFF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Sum of Squares</w:t>
            </w:r>
          </w:p>
        </w:tc>
        <w:tc>
          <w:tcPr>
            <w:tcW w:w="1009" w:type="dxa"/>
            <w:shd w:val="clear" w:color="auto" w:fill="FFFFFF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df</w:t>
            </w:r>
            <w:proofErr w:type="spellEnd"/>
          </w:p>
        </w:tc>
        <w:tc>
          <w:tcPr>
            <w:tcW w:w="1392" w:type="dxa"/>
            <w:shd w:val="clear" w:color="auto" w:fill="FFFFFF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Mean Square</w:t>
            </w:r>
          </w:p>
        </w:tc>
        <w:tc>
          <w:tcPr>
            <w:tcW w:w="1009" w:type="dxa"/>
            <w:shd w:val="clear" w:color="auto" w:fill="FFFFFF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</w:t>
            </w:r>
          </w:p>
        </w:tc>
        <w:tc>
          <w:tcPr>
            <w:tcW w:w="1009" w:type="dxa"/>
            <w:shd w:val="clear" w:color="auto" w:fill="FFFFFF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Sig.</w:t>
            </w:r>
          </w:p>
        </w:tc>
      </w:tr>
      <w:tr w:rsidR="00235F69" w:rsidRPr="00235F69" w:rsidTr="00235F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2" w:type="dxa"/>
            <w:shd w:val="clear" w:color="auto" w:fill="FFFFFF"/>
            <w:vAlign w:val="center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Between Groups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702288.688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351144.344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42.454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  <w:tr w:rsidR="00235F69" w:rsidRPr="00235F69" w:rsidTr="00235F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2" w:type="dxa"/>
            <w:shd w:val="clear" w:color="auto" w:fill="FFFFFF"/>
            <w:vAlign w:val="center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Within Groups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1579801.070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8271.210</w:t>
            </w:r>
          </w:p>
        </w:tc>
        <w:tc>
          <w:tcPr>
            <w:tcW w:w="1009" w:type="dxa"/>
            <w:shd w:val="clear" w:color="auto" w:fill="FFFFFF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9" w:type="dxa"/>
            <w:shd w:val="clear" w:color="auto" w:fill="FFFFFF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5F69" w:rsidRPr="00235F69" w:rsidTr="00235F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2" w:type="dxa"/>
            <w:shd w:val="clear" w:color="auto" w:fill="FFFFFF"/>
            <w:vAlign w:val="center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Total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2282089.758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193</w:t>
            </w:r>
          </w:p>
        </w:tc>
        <w:tc>
          <w:tcPr>
            <w:tcW w:w="1392" w:type="dxa"/>
            <w:shd w:val="clear" w:color="auto" w:fill="FFFFFF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9" w:type="dxa"/>
            <w:shd w:val="clear" w:color="auto" w:fill="FFFFFF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9" w:type="dxa"/>
            <w:shd w:val="clear" w:color="auto" w:fill="FFFFFF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35F69" w:rsidRPr="00235F69" w:rsidRDefault="00235F69" w:rsidP="003D123D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235F69" w:rsidRPr="00235F69" w:rsidRDefault="00235F69" w:rsidP="003D12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2"/>
        <w:gridCol w:w="1885"/>
        <w:gridCol w:w="1899"/>
        <w:gridCol w:w="1156"/>
        <w:gridCol w:w="585"/>
      </w:tblGrid>
      <w:tr w:rsidR="00235F69" w:rsidRPr="00235F69" w:rsidTr="00235F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5"/>
            <w:shd w:val="clear" w:color="auto" w:fill="FFFFFF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Multiple Comparisons</w:t>
            </w:r>
          </w:p>
        </w:tc>
      </w:tr>
      <w:tr w:rsidR="00235F69" w:rsidRPr="00235F69" w:rsidTr="00235F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5"/>
            <w:shd w:val="clear" w:color="auto" w:fill="FFFFFF"/>
            <w:vAlign w:val="bottom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Dependent Variable: </w:t>
            </w: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Vốn</w:t>
            </w:r>
            <w:proofErr w:type="spellEnd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</w:t>
            </w:r>
            <w:proofErr w:type="spellEnd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Triệu</w:t>
            </w:r>
            <w:proofErr w:type="spellEnd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USD)</w:t>
            </w:r>
          </w:p>
        </w:tc>
      </w:tr>
      <w:tr w:rsidR="00A662A6" w:rsidRPr="003D123D" w:rsidTr="00235F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 w:val="restart"/>
            <w:shd w:val="clear" w:color="auto" w:fill="FFFFFF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(I) </w:t>
            </w: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quốc</w:t>
            </w:r>
            <w:proofErr w:type="spellEnd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(J) </w:t>
            </w: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quốc</w:t>
            </w:r>
            <w:proofErr w:type="spellEnd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Std. Error</w:t>
            </w:r>
          </w:p>
        </w:tc>
        <w:tc>
          <w:tcPr>
            <w:tcW w:w="0" w:type="auto"/>
            <w:vMerge w:val="restart"/>
            <w:shd w:val="clear" w:color="auto" w:fill="FFFFFF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Sig.</w:t>
            </w:r>
          </w:p>
        </w:tc>
      </w:tr>
      <w:tr w:rsidR="00A662A6" w:rsidRPr="003D123D" w:rsidTr="00235F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662A6" w:rsidRPr="003D123D" w:rsidTr="00235F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LSD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Mỹ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16.722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  <w:tr w:rsidR="00A662A6" w:rsidRPr="003D123D" w:rsidTr="00235F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QG </w:t>
            </w: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16.145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  <w:tr w:rsidR="00A662A6" w:rsidRPr="003D123D" w:rsidTr="00235F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Mỹ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16.722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  <w:tr w:rsidR="00A662A6" w:rsidRPr="003D123D" w:rsidTr="00235F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QG </w:t>
            </w: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15.476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  <w:tr w:rsidR="00A662A6" w:rsidRPr="003D123D" w:rsidTr="00235F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QG </w:t>
            </w: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Mỹ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16.145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  <w:tr w:rsidR="00A662A6" w:rsidRPr="003D123D" w:rsidTr="00235F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15.476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  <w:tr w:rsidR="00A662A6" w:rsidRPr="003D123D" w:rsidTr="00235F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Dunnett</w:t>
            </w:r>
            <w:proofErr w:type="spellEnd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T3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Mỹ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21.711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  <w:tr w:rsidR="00A662A6" w:rsidRPr="003D123D" w:rsidTr="00235F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QG </w:t>
            </w: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20.060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  <w:tr w:rsidR="00A662A6" w:rsidRPr="003D123D" w:rsidTr="00235F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Mỹ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21.711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  <w:tr w:rsidR="00A662A6" w:rsidRPr="003D123D" w:rsidTr="00235F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QG </w:t>
            </w: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10.060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  <w:tr w:rsidR="00A662A6" w:rsidRPr="003D123D" w:rsidTr="00235F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QG </w:t>
            </w: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Mỹ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20.060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  <w:tr w:rsidR="00A662A6" w:rsidRPr="003D123D" w:rsidTr="00235F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10.060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62A6" w:rsidRPr="00235F69" w:rsidRDefault="00A662A6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  <w:tr w:rsidR="00235F69" w:rsidRPr="00235F69" w:rsidTr="00235F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5"/>
            <w:shd w:val="clear" w:color="auto" w:fill="FFFFFF"/>
          </w:tcPr>
          <w:p w:rsidR="00235F69" w:rsidRPr="00235F69" w:rsidRDefault="00235F69" w:rsidP="003D12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35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*. The mean difference is significant at the 0.05 level.</w:t>
            </w:r>
          </w:p>
        </w:tc>
      </w:tr>
    </w:tbl>
    <w:p w:rsidR="00235F69" w:rsidRDefault="003D123D" w:rsidP="003D123D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Sig = 0,000 &lt; 0,005 </w:t>
      </w:r>
      <w:r w:rsidRPr="003D123D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0 </w:t>
      </w:r>
    </w:p>
    <w:p w:rsidR="003D123D" w:rsidRPr="00213095" w:rsidRDefault="003D123D" w:rsidP="002130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13095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H</w:t>
      </w:r>
      <w:r w:rsidRPr="00213095">
        <w:rPr>
          <w:rFonts w:ascii="Times New Roman" w:hAnsi="Times New Roman" w:cs="Times New Roman"/>
          <w:sz w:val="26"/>
          <w:szCs w:val="26"/>
          <w:vertAlign w:val="subscript"/>
        </w:rPr>
        <w:t xml:space="preserve">1 </w:t>
      </w:r>
      <w:r w:rsidR="00213095" w:rsidRPr="00213095">
        <w:rPr>
          <w:rFonts w:ascii="Times New Roman" w:hAnsi="Times New Roman" w:cs="Times New Roman"/>
          <w:sz w:val="26"/>
          <w:szCs w:val="26"/>
        </w:rPr>
        <w:sym w:font="Wingdings" w:char="F0E8"/>
      </w:r>
      <w:r w:rsidR="00213095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Hàn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3095" w:rsidRPr="0021309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213095" w:rsidRPr="00213095">
        <w:rPr>
          <w:rFonts w:ascii="Times New Roman" w:hAnsi="Times New Roman" w:cs="Times New Roman"/>
          <w:sz w:val="26"/>
          <w:szCs w:val="26"/>
        </w:rPr>
        <w:t>.</w:t>
      </w:r>
    </w:p>
    <w:p w:rsidR="003D123D" w:rsidRPr="003D123D" w:rsidRDefault="003D123D" w:rsidP="003D123D">
      <w:pPr>
        <w:jc w:val="both"/>
        <w:rPr>
          <w:rFonts w:ascii="Times New Roman" w:hAnsi="Times New Roman" w:cs="Times New Roman"/>
          <w:sz w:val="26"/>
          <w:szCs w:val="26"/>
        </w:rPr>
      </w:pPr>
      <w:r w:rsidRPr="003D123D">
        <w:rPr>
          <w:rFonts w:ascii="Times New Roman" w:hAnsi="Times New Roman" w:cs="Times New Roman"/>
          <w:b/>
          <w:sz w:val="26"/>
          <w:szCs w:val="26"/>
        </w:rPr>
        <w:t>d)</w:t>
      </w:r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>.</w:t>
      </w:r>
    </w:p>
    <w:p w:rsidR="00213095" w:rsidRPr="003D123D" w:rsidRDefault="00213095" w:rsidP="00213095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D123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>:</w:t>
      </w:r>
    </w:p>
    <w:p w:rsidR="00213095" w:rsidRPr="003D123D" w:rsidRDefault="00213095" w:rsidP="00213095">
      <w:pPr>
        <w:jc w:val="both"/>
        <w:rPr>
          <w:rFonts w:ascii="Times New Roman" w:hAnsi="Times New Roman" w:cs="Times New Roman"/>
          <w:sz w:val="26"/>
          <w:szCs w:val="26"/>
        </w:rPr>
      </w:pPr>
      <w:r w:rsidRPr="003D123D">
        <w:rPr>
          <w:rFonts w:ascii="Times New Roman" w:hAnsi="Times New Roman" w:cs="Times New Roman"/>
          <w:sz w:val="26"/>
          <w:szCs w:val="26"/>
        </w:rPr>
        <w:t>H</w:t>
      </w:r>
      <w:r w:rsidRPr="003D123D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3D123D"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23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r w:rsidRPr="003D123D">
        <w:rPr>
          <w:rFonts w:ascii="Times New Roman" w:hAnsi="Times New Roman" w:cs="Times New Roman"/>
          <w:sz w:val="26"/>
          <w:szCs w:val="26"/>
          <w:lang w:val="vi-VN"/>
        </w:rPr>
        <w:t>và</w:t>
      </w:r>
      <w:r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:rsidR="00CA6936" w:rsidRPr="003D123D" w:rsidRDefault="00213095" w:rsidP="00CA6936">
      <w:pPr>
        <w:jc w:val="both"/>
        <w:rPr>
          <w:rFonts w:ascii="Times New Roman" w:hAnsi="Times New Roman" w:cs="Times New Roman"/>
          <w:sz w:val="26"/>
          <w:szCs w:val="26"/>
        </w:rPr>
      </w:pPr>
      <w:r w:rsidRPr="003D123D">
        <w:rPr>
          <w:rFonts w:ascii="Times New Roman" w:hAnsi="Times New Roman" w:cs="Times New Roman"/>
          <w:sz w:val="26"/>
          <w:szCs w:val="26"/>
        </w:rPr>
        <w:t>H</w:t>
      </w:r>
      <w:r w:rsidRPr="003D123D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3D123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C</w:t>
      </w:r>
      <w:r w:rsidR="00CA6936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 w:rsidRPr="003D123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CA6936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 w:rsidRPr="003D123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CA6936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 w:rsidRPr="003D123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CA6936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 w:rsidRPr="003D123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CA6936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 w:rsidRPr="003D123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CA6936" w:rsidRPr="003D123D">
        <w:rPr>
          <w:rFonts w:ascii="Times New Roman" w:hAnsi="Times New Roman" w:cs="Times New Roman"/>
          <w:sz w:val="26"/>
          <w:szCs w:val="26"/>
        </w:rPr>
        <w:t xml:space="preserve"> </w:t>
      </w:r>
      <w:r w:rsidR="00CA6936" w:rsidRPr="003D123D">
        <w:rPr>
          <w:rFonts w:ascii="Times New Roman" w:hAnsi="Times New Roman" w:cs="Times New Roman"/>
          <w:sz w:val="26"/>
          <w:szCs w:val="26"/>
          <w:lang w:val="vi-VN"/>
        </w:rPr>
        <w:t>và</w:t>
      </w:r>
      <w:r w:rsidR="00CA6936" w:rsidRPr="003D1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3"/>
        <w:gridCol w:w="1123"/>
        <w:gridCol w:w="625"/>
        <w:gridCol w:w="625"/>
        <w:gridCol w:w="601"/>
        <w:gridCol w:w="725"/>
        <w:gridCol w:w="725"/>
        <w:gridCol w:w="1164"/>
        <w:gridCol w:w="1192"/>
        <w:gridCol w:w="955"/>
        <w:gridCol w:w="812"/>
      </w:tblGrid>
      <w:tr w:rsidR="00213095" w:rsidRPr="00213095" w:rsidTr="002130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11"/>
            <w:shd w:val="clear" w:color="auto" w:fill="FFFFFF"/>
          </w:tcPr>
          <w:p w:rsidR="00213095" w:rsidRPr="00213095" w:rsidRDefault="00213095" w:rsidP="002130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Independent Samples Test</w:t>
            </w:r>
          </w:p>
        </w:tc>
      </w:tr>
      <w:tr w:rsidR="00213095" w:rsidRPr="00213095" w:rsidTr="002130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 w:val="restart"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Levene's</w:t>
            </w:r>
            <w:proofErr w:type="spellEnd"/>
            <w:r w:rsidRPr="00213095">
              <w:rPr>
                <w:rFonts w:ascii="Times New Roman" w:hAnsi="Times New Roman" w:cs="Times New Roman"/>
                <w:sz w:val="26"/>
                <w:szCs w:val="26"/>
              </w:rPr>
              <w:t xml:space="preserve"> Test for Equality of Variances</w:t>
            </w:r>
          </w:p>
        </w:tc>
        <w:tc>
          <w:tcPr>
            <w:tcW w:w="0" w:type="auto"/>
            <w:gridSpan w:val="7"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t-test for Equality of Means</w:t>
            </w:r>
          </w:p>
        </w:tc>
      </w:tr>
      <w:tr w:rsidR="00213095" w:rsidRPr="00213095" w:rsidTr="002130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 w:val="restart"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0" w:type="auto"/>
            <w:vMerge w:val="restart"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Sig.</w:t>
            </w:r>
          </w:p>
        </w:tc>
        <w:tc>
          <w:tcPr>
            <w:tcW w:w="0" w:type="auto"/>
            <w:vMerge w:val="restart"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  <w:vMerge w:val="restart"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df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Sig. (2-tailed)</w:t>
            </w:r>
          </w:p>
        </w:tc>
        <w:tc>
          <w:tcPr>
            <w:tcW w:w="0" w:type="auto"/>
            <w:vMerge w:val="restart"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Mean Difference</w:t>
            </w:r>
          </w:p>
        </w:tc>
        <w:tc>
          <w:tcPr>
            <w:tcW w:w="0" w:type="auto"/>
            <w:vMerge w:val="restart"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Std. Error Difference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95% Confidence Interval of the Difference</w:t>
            </w:r>
          </w:p>
        </w:tc>
      </w:tr>
      <w:tr w:rsidR="00213095" w:rsidRPr="00213095" w:rsidTr="002130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Lower</w:t>
            </w:r>
          </w:p>
        </w:tc>
        <w:tc>
          <w:tcPr>
            <w:tcW w:w="0" w:type="auto"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Upper</w:t>
            </w:r>
          </w:p>
        </w:tc>
      </w:tr>
      <w:tr w:rsidR="00213095" w:rsidRPr="00213095" w:rsidTr="002130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Vốn</w:t>
            </w:r>
            <w:proofErr w:type="spellEnd"/>
            <w:r w:rsidRPr="002130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2130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213095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Triệu</w:t>
            </w:r>
            <w:proofErr w:type="spellEnd"/>
            <w:r w:rsidRPr="00213095">
              <w:rPr>
                <w:rFonts w:ascii="Times New Roman" w:hAnsi="Times New Roman" w:cs="Times New Roman"/>
                <w:sz w:val="26"/>
                <w:szCs w:val="26"/>
              </w:rPr>
              <w:t xml:space="preserve"> USD)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Equal variances assumed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.013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.909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-3.630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192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-61.687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16.992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-95.203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-28.171</w:t>
            </w:r>
          </w:p>
        </w:tc>
      </w:tr>
      <w:tr w:rsidR="00213095" w:rsidRPr="00213095" w:rsidTr="002130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  <w:vAlign w:val="center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Equal variances not assumed</w:t>
            </w:r>
          </w:p>
        </w:tc>
        <w:tc>
          <w:tcPr>
            <w:tcW w:w="0" w:type="auto"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-3.023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69.578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.004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-61.687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20.406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-102.389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13095" w:rsidRPr="00213095" w:rsidRDefault="00213095" w:rsidP="00213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13095">
              <w:rPr>
                <w:rFonts w:ascii="Times New Roman" w:hAnsi="Times New Roman" w:cs="Times New Roman"/>
                <w:sz w:val="26"/>
                <w:szCs w:val="26"/>
              </w:rPr>
              <w:t>-20.985</w:t>
            </w:r>
          </w:p>
        </w:tc>
      </w:tr>
    </w:tbl>
    <w:p w:rsidR="00213095" w:rsidRPr="00213095" w:rsidRDefault="00213095" w:rsidP="0021309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13095" w:rsidRPr="00213095" w:rsidRDefault="00213095" w:rsidP="0021309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1309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>:</w:t>
      </w:r>
    </w:p>
    <w:p w:rsidR="00213095" w:rsidRPr="00213095" w:rsidRDefault="00213095" w:rsidP="0021309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Sig = 0,909</w:t>
      </w:r>
      <w:r w:rsidRPr="00213095">
        <w:rPr>
          <w:rFonts w:ascii="Times New Roman" w:hAnsi="Times New Roman" w:cs="Times New Roman"/>
          <w:sz w:val="26"/>
          <w:szCs w:val="26"/>
        </w:rPr>
        <w:t xml:space="preserve"> &gt; 0</w:t>
      </w:r>
      <w:proofErr w:type="gramStart"/>
      <w:r w:rsidRPr="00213095">
        <w:rPr>
          <w:rFonts w:ascii="Times New Roman" w:hAnsi="Times New Roman" w:cs="Times New Roman"/>
          <w:sz w:val="26"/>
          <w:szCs w:val="26"/>
        </w:rPr>
        <w:t>,05</w:t>
      </w:r>
      <w:proofErr w:type="gram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giữ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r w:rsidRPr="00213095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r w:rsidR="00391E33" w:rsidRPr="00213095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391E33" w:rsidRPr="0021309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91E33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1E33" w:rsidRPr="0021309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391E33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1E33" w:rsidRPr="0021309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391E33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1E33" w:rsidRPr="0021309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391E33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1E33" w:rsidRPr="00213095">
        <w:rPr>
          <w:rFonts w:ascii="Times New Roman" w:hAnsi="Times New Roman" w:cs="Times New Roman"/>
          <w:sz w:val="26"/>
          <w:szCs w:val="26"/>
        </w:rPr>
        <w:t>đinh</w:t>
      </w:r>
      <w:proofErr w:type="spellEnd"/>
      <w:r w:rsidR="00391E33" w:rsidRPr="00213095">
        <w:rPr>
          <w:rFonts w:ascii="Times New Roman" w:hAnsi="Times New Roman" w:cs="Times New Roman"/>
          <w:sz w:val="26"/>
          <w:szCs w:val="26"/>
        </w:rPr>
        <w:t xml:space="preserve"> ở t </w:t>
      </w:r>
      <w:proofErr w:type="spellStart"/>
      <w:r w:rsidR="00391E33" w:rsidRPr="0021309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391E33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1E33" w:rsidRPr="0021309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391E33"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1E33" w:rsidRPr="00213095">
        <w:rPr>
          <w:rFonts w:ascii="Times New Roman" w:hAnsi="Times New Roman" w:cs="Times New Roman"/>
          <w:sz w:val="26"/>
          <w:szCs w:val="26"/>
        </w:rPr>
        <w:t>nhấ</w:t>
      </w:r>
      <w:r w:rsidRPr="00213095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>.</w:t>
      </w:r>
    </w:p>
    <w:p w:rsidR="00FD54BA" w:rsidRPr="00213095" w:rsidRDefault="00213095" w:rsidP="00EF12D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13095">
        <w:rPr>
          <w:rFonts w:ascii="Times New Roman" w:hAnsi="Times New Roman" w:cs="Times New Roman"/>
          <w:sz w:val="26"/>
          <w:szCs w:val="26"/>
        </w:rPr>
        <w:t xml:space="preserve">Sig = 0,000 &lt; 0,005 </w:t>
      </w:r>
      <w:r w:rsidRPr="00213095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CA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936">
        <w:rPr>
          <w:rFonts w:ascii="Times New Roman" w:hAnsi="Times New Roman" w:cs="Times New Roman"/>
          <w:sz w:val="26"/>
          <w:szCs w:val="26"/>
        </w:rPr>
        <w:t>bì</w:t>
      </w:r>
      <w:bookmarkStart w:id="0" w:name="_GoBack"/>
      <w:bookmarkEnd w:id="0"/>
      <w:r w:rsidRPr="00213095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09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130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sectPr w:rsidR="00FD54BA" w:rsidRPr="00213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C0C10"/>
    <w:multiLevelType w:val="hybridMultilevel"/>
    <w:tmpl w:val="ACE8EE7E"/>
    <w:lvl w:ilvl="0" w:tplc="ED4AAE5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55FE1"/>
    <w:multiLevelType w:val="hybridMultilevel"/>
    <w:tmpl w:val="D756B5E0"/>
    <w:lvl w:ilvl="0" w:tplc="E82217F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A6B9B"/>
    <w:multiLevelType w:val="hybridMultilevel"/>
    <w:tmpl w:val="83FAB7DA"/>
    <w:lvl w:ilvl="0" w:tplc="3094EA7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0139AC"/>
    <w:multiLevelType w:val="hybridMultilevel"/>
    <w:tmpl w:val="D1AE9F00"/>
    <w:lvl w:ilvl="0" w:tplc="6F9E65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BD6CC1"/>
    <w:multiLevelType w:val="hybridMultilevel"/>
    <w:tmpl w:val="8DC2D1BA"/>
    <w:lvl w:ilvl="0" w:tplc="E1622C5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BA"/>
    <w:rsid w:val="001D2EBD"/>
    <w:rsid w:val="00213095"/>
    <w:rsid w:val="00235F69"/>
    <w:rsid w:val="00391E33"/>
    <w:rsid w:val="003D123D"/>
    <w:rsid w:val="00761D4B"/>
    <w:rsid w:val="00A662A6"/>
    <w:rsid w:val="00AE7387"/>
    <w:rsid w:val="00C329A1"/>
    <w:rsid w:val="00CA6936"/>
    <w:rsid w:val="00DE009E"/>
    <w:rsid w:val="00FD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C9814-3C07-4763-98E9-631A8F5D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2024-09-26T05:59:00Z</dcterms:created>
  <dcterms:modified xsi:type="dcterms:W3CDTF">2024-09-26T07:49:00Z</dcterms:modified>
</cp:coreProperties>
</file>