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39CA1">
      <w:pPr>
        <w:pBdr>
          <w:bottom w:val="single" w:color="2E75B6" w:sz="12" w:space="6"/>
        </w:pBdr>
        <w:spacing w:before="8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color w:val="2E75B6"/>
          <w:sz w:val="28"/>
          <w:szCs w:val="28"/>
          <w:lang w:val="en-US"/>
        </w:rPr>
        <w:t xml:space="preserve">PROJECT1: </w:t>
      </w:r>
      <w:r>
        <w:rPr>
          <w:rFonts w:hint="default" w:ascii="Times New Roman" w:hAnsi="Times New Roman" w:cs="Times New Roman"/>
          <w:b/>
          <w:bCs/>
          <w:color w:val="2E75B6"/>
          <w:sz w:val="28"/>
          <w:szCs w:val="28"/>
        </w:rPr>
        <w:t xml:space="preserve">Design and Implementation of </w:t>
      </w:r>
      <w:r>
        <w:rPr>
          <w:rFonts w:hint="default" w:ascii="Times New Roman" w:hAnsi="Times New Roman" w:cs="Times New Roman"/>
          <w:b/>
          <w:bCs/>
          <w:color w:val="2E75B6"/>
          <w:sz w:val="28"/>
          <w:szCs w:val="28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color w:val="2E75B6"/>
          <w:sz w:val="28"/>
          <w:szCs w:val="28"/>
        </w:rPr>
        <w:t>Hybrid FTP Appl</w:t>
      </w:r>
      <w:r>
        <w:rPr>
          <w:rFonts w:hint="default" w:ascii="Times New Roman" w:hAnsi="Times New Roman" w:cs="Times New Roman"/>
          <w:b/>
          <w:bCs/>
          <w:color w:val="2E75B6"/>
          <w:sz w:val="28"/>
          <w:szCs w:val="28"/>
          <w:lang w:val="en-US"/>
        </w:rPr>
        <w:t>ication</w:t>
      </w:r>
    </w:p>
    <w:p w14:paraId="6B0D4362">
      <w:pPr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083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5513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Course Name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2A5C4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404040"/>
                <w:lang w:val="en-US"/>
              </w:rPr>
              <w:t>Internetworking Protocol</w:t>
            </w:r>
          </w:p>
        </w:tc>
      </w:tr>
      <w:tr w14:paraId="7660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5868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Project Title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F669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</w:rPr>
              <w:t xml:space="preserve">Design and Implementation of </w:t>
            </w:r>
            <w:r>
              <w:rPr>
                <w:rFonts w:hint="default" w:ascii="Times New Roman" w:hAnsi="Times New Roman" w:cs="Times New Roman"/>
                <w:color w:val="404040"/>
                <w:lang w:val="en-US"/>
              </w:rPr>
              <w:t>the</w:t>
            </w:r>
            <w:r>
              <w:rPr>
                <w:rFonts w:hint="default" w:ascii="Times New Roman" w:hAnsi="Times New Roman" w:cs="Times New Roman"/>
                <w:color w:val="404040"/>
              </w:rPr>
              <w:t xml:space="preserve"> Hybrid</w:t>
            </w:r>
            <w:r>
              <w:rPr>
                <w:rFonts w:hint="default" w:ascii="Times New Roman" w:hAnsi="Times New Roman" w:cs="Times New Roman"/>
                <w:color w:val="404040"/>
                <w:lang w:val="en-US"/>
              </w:rPr>
              <w:t xml:space="preserve"> FTP</w:t>
            </w:r>
            <w:r>
              <w:rPr>
                <w:rFonts w:hint="default" w:ascii="Times New Roman" w:hAnsi="Times New Roman" w:cs="Times New Roman"/>
                <w:color w:val="404040"/>
              </w:rPr>
              <w:t xml:space="preserve"> </w:t>
            </w:r>
          </w:p>
        </w:tc>
      </w:tr>
      <w:tr w14:paraId="443A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D0BF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Project Type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DF87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</w:rPr>
              <w:t xml:space="preserve">Group Project (2 </w:t>
            </w:r>
            <w:r>
              <w:rPr>
                <w:rFonts w:hint="default" w:ascii="Times New Roman" w:hAnsi="Times New Roman" w:cs="Times New Roman"/>
                <w:color w:val="404040"/>
                <w:lang w:val="en-US"/>
              </w:rPr>
              <w:t>m</w:t>
            </w:r>
            <w:r>
              <w:rPr>
                <w:rFonts w:hint="default" w:ascii="Times New Roman" w:hAnsi="Times New Roman" w:cs="Times New Roman"/>
                <w:color w:val="404040"/>
              </w:rPr>
              <w:t>embers</w:t>
            </w:r>
            <w:r>
              <w:rPr>
                <w:rFonts w:hint="default" w:ascii="Times New Roman" w:hAnsi="Times New Roman" w:cs="Times New Roman"/>
                <w:color w:val="404040"/>
                <w:lang w:val="en-US"/>
              </w:rPr>
              <w:t>/group</w:t>
            </w:r>
            <w:r>
              <w:rPr>
                <w:rFonts w:hint="default" w:ascii="Times New Roman" w:hAnsi="Times New Roman" w:cs="Times New Roman"/>
                <w:color w:val="404040"/>
              </w:rPr>
              <w:t>)</w:t>
            </w:r>
          </w:p>
        </w:tc>
      </w:tr>
      <w:tr w14:paraId="39B6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24B6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Programming Language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CC55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</w:rPr>
              <w:t>C/C++, Java, Python, C#, or any widely-adopted systems language</w:t>
            </w:r>
          </w:p>
        </w:tc>
      </w:tr>
      <w:tr w14:paraId="52E5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DE79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Deliverables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6617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</w:rPr>
              <w:t>Source Code + Technical Report + Live Oral Defense</w:t>
            </w:r>
          </w:p>
        </w:tc>
      </w:tr>
      <w:tr w14:paraId="4A29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D471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</w:rPr>
              <w:t>Report Format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6BF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</w:rPr>
              <w:t>Structured Technical Documentation (see Section 4)</w:t>
            </w:r>
          </w:p>
        </w:tc>
      </w:tr>
    </w:tbl>
    <w:p w14:paraId="1A5109E5">
      <w:pPr>
        <w:jc w:val="both"/>
        <w:rPr>
          <w:rFonts w:hint="default" w:ascii="Times New Roman" w:hAnsi="Times New Roman" w:cs="Times New Roman"/>
        </w:rPr>
      </w:pPr>
    </w:p>
    <w:p w14:paraId="08449CFA">
      <w:pPr>
        <w:pStyle w:val="2"/>
        <w:pBdr>
          <w:bottom w:val="single" w:color="2E75B6" w:sz="6" w:space="4"/>
        </w:pBd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Project Description</w:t>
      </w:r>
    </w:p>
    <w:p w14:paraId="2D2D1E76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This project challenges students to design and implement a </w:t>
      </w:r>
      <w:r>
        <w:rPr>
          <w:rFonts w:hint="default" w:ascii="Times New Roman" w:hAnsi="Times New Roman" w:cs="Times New Roman"/>
          <w:b/>
          <w:bCs/>
          <w:color w:val="404040"/>
        </w:rPr>
        <w:t>Hybrid FTP (File Transfer Protocol) system</w:t>
      </w:r>
      <w:r>
        <w:rPr>
          <w:rFonts w:hint="default" w:ascii="Times New Roman" w:hAnsi="Times New Roman" w:cs="Times New Roman"/>
          <w:color w:val="404040"/>
        </w:rPr>
        <w:t xml:space="preserve"> that decouples the control plane from the data plane — mirroring the architectural philosophy of the real-world FTP standard (RFC 959). Students will build a fully functional client–server application with two independent communication channels:</w:t>
      </w:r>
    </w:p>
    <w:p w14:paraId="595D4A5A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 Control Channel — TCP</w:t>
      </w:r>
    </w:p>
    <w:p w14:paraId="347852D6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The control channel leverages </w:t>
      </w:r>
      <w:r>
        <w:rPr>
          <w:rFonts w:hint="default" w:ascii="Times New Roman" w:hAnsi="Times New Roman" w:cs="Times New Roman"/>
          <w:b/>
          <w:bCs/>
          <w:color w:val="404040"/>
        </w:rPr>
        <w:t>TCP sockets</w:t>
      </w:r>
      <w:r>
        <w:rPr>
          <w:rFonts w:hint="default" w:ascii="Times New Roman" w:hAnsi="Times New Roman" w:cs="Times New Roman"/>
          <w:color w:val="404040"/>
        </w:rPr>
        <w:t xml:space="preserve"> to transmit commands, responses, and session state. TCP's connection-oriented, reliable delivery guarantees sequential command execution, stable session tracking, and accurate status reporting throughout the client's lifecycle.</w:t>
      </w:r>
    </w:p>
    <w:p w14:paraId="17D7376F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 Data Channel — UDP</w:t>
      </w:r>
    </w:p>
    <w:p w14:paraId="4E31781A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All actual file payload is transmitted over </w:t>
      </w:r>
      <w:r>
        <w:rPr>
          <w:rFonts w:hint="default" w:ascii="Times New Roman" w:hAnsi="Times New Roman" w:cs="Times New Roman"/>
          <w:b/>
          <w:bCs/>
          <w:color w:val="404040"/>
        </w:rPr>
        <w:t>UDP sockets</w:t>
      </w:r>
      <w:r>
        <w:rPr>
          <w:rFonts w:hint="default" w:ascii="Times New Roman" w:hAnsi="Times New Roman" w:cs="Times New Roman"/>
          <w:color w:val="404040"/>
        </w:rPr>
        <w:t>. Since UDP is inherently unreliable, students must research and engineer a custom application-layer reliability sub-protocol built directly on top of UDP — without any external libraries — to provide: zero packet loss, corruption detection, duplicate elimination, and correct packet ordering.</w:t>
      </w:r>
    </w:p>
    <w:p w14:paraId="324E9EAD">
      <w:pPr>
        <w:jc w:val="both"/>
        <w:rPr>
          <w:rFonts w:hint="default" w:ascii="Times New Roman" w:hAnsi="Times New Roman" w:cs="Times New Roman"/>
        </w:rPr>
      </w:pPr>
    </w:p>
    <w:p w14:paraId="22FF595C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 Evaluation Levels</w:t>
      </w:r>
    </w:p>
    <w:p w14:paraId="56208062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E8449"/>
        </w:rPr>
        <w:t>Basic Level</w:t>
      </w:r>
    </w:p>
    <w:p w14:paraId="3E542DBF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Authentication Mechanism: Basic user identification and access verification.</w:t>
      </w:r>
    </w:p>
    <w:p w14:paraId="26BFF898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Data Type &amp; Transmission Mode: ASCII text file handling.</w:t>
      </w:r>
    </w:p>
    <w:p w14:paraId="052065D9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File Operations: Upload and download of a single file.</w:t>
      </w:r>
    </w:p>
    <w:p w14:paraId="1D577824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Operating Mode: Single, fixed data-channel connection mechanism.</w:t>
      </w:r>
    </w:p>
    <w:p w14:paraId="67625D21">
      <w:pPr>
        <w:jc w:val="both"/>
        <w:rPr>
          <w:rFonts w:hint="default" w:ascii="Times New Roman" w:hAnsi="Times New Roman" w:cs="Times New Roman"/>
        </w:rPr>
      </w:pPr>
    </w:p>
    <w:p w14:paraId="716CA692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D35400"/>
        </w:rPr>
        <w:t>Advanced Level</w:t>
      </w:r>
    </w:p>
    <w:p w14:paraId="7F1AB4DA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Data Diversity: Binary file handling (images, video, archives) without corruption.</w:t>
      </w:r>
    </w:p>
    <w:p w14:paraId="5389954F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Directory Navigation &amp; Tree Support: Traverse, list, and manage nested folder structures.</w:t>
      </w:r>
    </w:p>
    <w:p w14:paraId="3DB41AFC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Flexible Operating Modes: Active / Passive mode switching or automation.</w:t>
      </w:r>
    </w:p>
    <w:p w14:paraId="629EE9ED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Concurrency Control: Multi-threaded or multi-process server that fully isolates client sessions.</w:t>
      </w:r>
    </w:p>
    <w:p w14:paraId="2961DCA6">
      <w:pPr>
        <w:jc w:val="both"/>
        <w:rPr>
          <w:rFonts w:hint="default" w:ascii="Times New Roman" w:hAnsi="Times New Roman" w:cs="Times New Roman"/>
        </w:rPr>
      </w:pPr>
    </w:p>
    <w:p w14:paraId="799DDCCA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C0392B"/>
        </w:rPr>
        <w:t>Excellent Level</w:t>
      </w:r>
    </w:p>
    <w:p w14:paraId="65AD727F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Custom Reliable UDP Layer (RDT): ACKs, sequence numbers, timeout/retransmit (Stop-and-Wait, Go-Back-N, or Selective Repeat).</w:t>
      </w:r>
    </w:p>
    <w:p w14:paraId="021F49C1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Congestion / Flow Control: Sliding Window or equivalent mechanism to prevent network flooding.</w:t>
      </w:r>
    </w:p>
    <w:p w14:paraId="059A47AB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Data Integrity Verification: End-to-end MD5 / SHA-256 hash comparison pre- and post-transfer.</w:t>
      </w:r>
    </w:p>
    <w:p w14:paraId="1AD2A401">
      <w:pPr>
        <w:jc w:val="both"/>
        <w:rPr>
          <w:rFonts w:hint="default" w:ascii="Times New Roman" w:hAnsi="Times New Roman" w:cs="Times New Roman"/>
        </w:rPr>
      </w:pPr>
    </w:p>
    <w:p w14:paraId="7BA7FF07">
      <w:pPr>
        <w:jc w:val="both"/>
        <w:rPr>
          <w:rFonts w:hint="default" w:ascii="Times New Roman" w:hAnsi="Times New Roman" w:cs="Times New Roman"/>
        </w:rPr>
      </w:pPr>
    </w:p>
    <w:p w14:paraId="0AA91B0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4E1AB08">
      <w:pPr>
        <w:pStyle w:val="2"/>
        <w:pBdr>
          <w:bottom w:val="single" w:color="2E75B6" w:sz="6" w:space="4"/>
        </w:pBd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Requirements</w:t>
      </w:r>
    </w:p>
    <w:p w14:paraId="57B1ADB6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 General Implementation Rules</w:t>
      </w:r>
    </w:p>
    <w:p w14:paraId="2F785098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Language: C/C++, Java, Python, C# or equivalent.</w:t>
      </w:r>
    </w:p>
    <w:p w14:paraId="49175BC0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Only native, low-level socket APIs bundled with the language runtime are permitted.</w:t>
      </w:r>
    </w:p>
    <w:p w14:paraId="07467F9A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No pre-built FTP frameworks, third-party transfer libraries (e.g. KCP, QUIC, libcurl FTP wrappers) may be used.</w:t>
      </w:r>
    </w:p>
    <w:p w14:paraId="2310166E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The custom reliable UDP layer must be implemented from scratch by the student team.</w:t>
      </w:r>
    </w:p>
    <w:p w14:paraId="64362216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 clear CLI or GUI must report network states, commands issued, and transfer progress.</w:t>
      </w:r>
    </w:p>
    <w:p w14:paraId="14F42088">
      <w:pPr>
        <w:jc w:val="both"/>
        <w:rPr>
          <w:rFonts w:hint="default" w:ascii="Times New Roman" w:hAnsi="Times New Roman" w:cs="Times New Roman"/>
        </w:rPr>
      </w:pPr>
    </w:p>
    <w:p w14:paraId="33987FB9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 Approved FTP Commands</w:t>
      </w:r>
    </w:p>
    <w:p w14:paraId="299A31ED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The following table defines the complete list of FTP commands accepted by this project. Each command must be transmitted over the </w:t>
      </w:r>
      <w:r>
        <w:rPr>
          <w:rFonts w:hint="default" w:ascii="Times New Roman" w:hAnsi="Times New Roman" w:cs="Times New Roman"/>
          <w:b/>
          <w:bCs/>
          <w:color w:val="404040"/>
        </w:rPr>
        <w:t>TCP control channel</w:t>
      </w:r>
      <w:r>
        <w:rPr>
          <w:rFonts w:hint="default" w:ascii="Times New Roman" w:hAnsi="Times New Roman" w:cs="Times New Roman"/>
          <w:color w:val="404040"/>
        </w:rPr>
        <w:t xml:space="preserve">. The </w:t>
      </w:r>
      <w:r>
        <w:rPr>
          <w:rFonts w:hint="default" w:ascii="Times New Roman" w:hAnsi="Times New Roman" w:cs="Times New Roman"/>
          <w:b/>
          <w:bCs/>
          <w:color w:val="404040"/>
        </w:rPr>
        <w:t>Level</w:t>
      </w:r>
      <w:r>
        <w:rPr>
          <w:rFonts w:hint="default" w:ascii="Times New Roman" w:hAnsi="Times New Roman" w:cs="Times New Roman"/>
          <w:color w:val="404040"/>
        </w:rPr>
        <w:t xml:space="preserve"> column indicates the evaluation tier at which the command is expected to be functional.</w:t>
      </w:r>
    </w:p>
    <w:p w14:paraId="0857BC11">
      <w:pPr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8"/>
        <w:gridCol w:w="2213"/>
        <w:gridCol w:w="6146"/>
      </w:tblGrid>
      <w:tr w14:paraId="2290F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3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8235C3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213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8438A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6146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7D89C6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BDB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5D486B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USER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A0E617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USER &lt;username&gt;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B79C26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Send the client's username to initiate an authentication session.</w:t>
            </w:r>
          </w:p>
        </w:tc>
      </w:tr>
      <w:tr w14:paraId="2358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5BD8BA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PASS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73100E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PASS &lt;password&gt;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97457E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Send the client's password to complete authentication.</w:t>
            </w:r>
          </w:p>
        </w:tc>
      </w:tr>
      <w:tr w14:paraId="27C0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BE975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QUIT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2FE62D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QUIT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B9D627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Gracefully terminate the control connection and end the session.</w:t>
            </w:r>
          </w:p>
        </w:tc>
      </w:tr>
      <w:tr w14:paraId="294F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7D0E51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NOOP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12686D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NOOP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63E639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No-operation; used as a keep-alive ping to prevent session timeout.</w:t>
            </w:r>
          </w:p>
        </w:tc>
      </w:tr>
      <w:tr w14:paraId="0E51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9A01B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PWD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B58461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PWD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A35AD2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Print the server's current working directory path.</w:t>
            </w:r>
          </w:p>
        </w:tc>
      </w:tr>
      <w:tr w14:paraId="0221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106AE9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CWD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2CC34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CWD &lt;path&gt;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8D272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Change the server's current working directory to the specified path.</w:t>
            </w:r>
          </w:p>
        </w:tc>
      </w:tr>
      <w:tr w14:paraId="7A96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5DEFC9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CDUP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FB904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CDUP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7FB01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Change the server's working directory to its parent directory.</w:t>
            </w:r>
          </w:p>
        </w:tc>
      </w:tr>
      <w:tr w14:paraId="574E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D7C46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MKD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A9B914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MKD &lt;dirname&gt;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FBBA9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Create a new directory on the server at the current path.</w:t>
            </w:r>
          </w:p>
        </w:tc>
      </w:tr>
      <w:tr w14:paraId="5BB5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BF465B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RMD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281DB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RMD &lt;dirname&gt;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31E44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Remove an empty directory from the server.</w:t>
            </w:r>
          </w:p>
        </w:tc>
      </w:tr>
      <w:tr w14:paraId="5E8A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FFABF5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LIST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DCF19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LIST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9F20D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Return a detailed listing (name, size, type, permissions) of files and directories in the current or specified path.</w:t>
            </w:r>
          </w:p>
        </w:tc>
      </w:tr>
      <w:tr w14:paraId="1B69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D4A06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NLST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F3B56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NLST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AAF22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Return a plain name-only listing of files in the current or specified path.</w:t>
            </w:r>
          </w:p>
        </w:tc>
      </w:tr>
      <w:tr w14:paraId="11C4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1D9108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STAT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8AE9CD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STAT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C5D7D1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Return server status or, if a path is given, file/directory metadata.</w:t>
            </w:r>
          </w:p>
        </w:tc>
      </w:tr>
      <w:tr w14:paraId="3DFD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D136C7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SIZE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0DFA8A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SIZE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59445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Return the exact byte size of the specified file on the server.</w:t>
            </w:r>
          </w:p>
        </w:tc>
      </w:tr>
      <w:tr w14:paraId="14F6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BA71EE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MDTM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2244AF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MDTM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B329008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Return the last modification timestamp of the specified file (format: YYYYMMDDhhmmss).</w:t>
            </w:r>
          </w:p>
        </w:tc>
      </w:tr>
      <w:tr w14:paraId="31E7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6D004E2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TYPE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D5A2DB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TYPE {A | I}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9A1EA7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Set the data transfer type: A = ASCII (text), I = Image/Binary.</w:t>
            </w:r>
          </w:p>
        </w:tc>
      </w:tr>
      <w:tr w14:paraId="0C41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5B14BE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MODE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A5911A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MODE {S | B | C}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1CF2D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Set the transfer mode: S = Stream, B = Block, C = Compressed.</w:t>
            </w:r>
          </w:p>
        </w:tc>
      </w:tr>
      <w:tr w14:paraId="6167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6D487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PORT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583D53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PORT &lt;h1,h2,h3,h4,p1,p2&gt;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812AC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Active Mode: Client specifies its IP and port for the server to open the data connection back to.</w:t>
            </w:r>
          </w:p>
        </w:tc>
      </w:tr>
      <w:tr w14:paraId="6B5F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9180F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PASV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2D645A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PASV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FB97E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Passive Mode: Server opens a random port and returns its IP + port for the client to connect to.</w:t>
            </w:r>
          </w:p>
        </w:tc>
      </w:tr>
      <w:tr w14:paraId="651C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3320C0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RETR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A286F6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RETR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09F0E9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Retrieve (download) the specified file from the server to the client via the data channel.</w:t>
            </w:r>
          </w:p>
        </w:tc>
      </w:tr>
      <w:tr w14:paraId="0D63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1D98A7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STO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6EDC26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Courier New" w:cs="Times New Roman"/>
                <w:color w:val="FF0000"/>
                <w:sz w:val="18"/>
                <w:szCs w:val="18"/>
              </w:rPr>
              <w:t>STOR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5E4DE9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0"/>
                <w:szCs w:val="20"/>
              </w:rPr>
              <w:t>Store (upload) a file from the client to the server using the current filename.</w:t>
            </w:r>
          </w:p>
        </w:tc>
      </w:tr>
      <w:tr w14:paraId="14D0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D9A4B6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STOU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3546B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STOU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80DB4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Store a file with a guaranteed unique server-generated filename to prevent overwrites.</w:t>
            </w:r>
          </w:p>
        </w:tc>
      </w:tr>
      <w:tr w14:paraId="22AC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10330B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APPE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A5480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APPE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F1191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Append the uploaded data to an existing file on the server; create it if absent.</w:t>
            </w:r>
          </w:p>
        </w:tc>
      </w:tr>
      <w:tr w14:paraId="620C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1256F94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DELE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901E7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DELE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6C86D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Delete the specified file from the server.</w:t>
            </w:r>
          </w:p>
        </w:tc>
      </w:tr>
      <w:tr w14:paraId="21FE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808A8E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RNFR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6C463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RNFR &lt;oldname&gt;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F90EB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Rename From: specify the file to be renamed (must be followed by RNTO).</w:t>
            </w:r>
          </w:p>
        </w:tc>
      </w:tr>
      <w:tr w14:paraId="4DD3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0F285D">
            <w:pPr>
              <w:jc w:val="both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RNTO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2C1DA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RNTO &lt;newname&gt;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8F581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Rename To: complete the rename operation initiated by RNFR.</w:t>
            </w:r>
          </w:p>
        </w:tc>
      </w:tr>
      <w:tr w14:paraId="30BE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4E67B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HASH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7EB3B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HASH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0B57A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Request a cryptographic hash (MD5 or SHA-256) of the specified file for post-transfer integrity verification.</w:t>
            </w:r>
          </w:p>
        </w:tc>
      </w:tr>
      <w:tr w14:paraId="760C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D9907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ABOR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C14A8C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ABOR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0CB77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Abort the current data transfer in progress; data channel is reset.</w:t>
            </w:r>
          </w:p>
        </w:tc>
      </w:tr>
      <w:tr w14:paraId="6A75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E200A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HELP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9AE3C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2C3E50"/>
                <w:sz w:val="18"/>
                <w:szCs w:val="18"/>
              </w:rPr>
              <w:t>HELP [command]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9622E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Return help text for all supported commands, or detailed usage for a specific command.</w:t>
            </w:r>
          </w:p>
        </w:tc>
      </w:tr>
    </w:tbl>
    <w:p w14:paraId="12D96759">
      <w:pPr>
        <w:jc w:val="both"/>
        <w:rPr>
          <w:rFonts w:hint="default" w:ascii="Times New Roman" w:hAnsi="Times New Roman" w:cs="Times New Roman"/>
        </w:rPr>
      </w:pPr>
    </w:p>
    <w:p w14:paraId="62A449B4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 Standard Server Reply Codes</w:t>
      </w:r>
    </w:p>
    <w:p w14:paraId="1C7AA40C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The server must respond to every client command using standard three-digit FTP reply codes over the TCP control channel:</w:t>
      </w:r>
    </w:p>
    <w:p w14:paraId="6BA120C3">
      <w:pPr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760"/>
      </w:tblGrid>
      <w:tr w14:paraId="55DC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9AB8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F5C5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7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6B8D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Common Examples</w:t>
            </w:r>
          </w:p>
        </w:tc>
      </w:tr>
      <w:tr w14:paraId="0225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7DB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E75B6"/>
                <w:sz w:val="20"/>
                <w:szCs w:val="20"/>
              </w:rPr>
              <w:t>1xx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C6E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Positive Preliminary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C1B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125 Data connection already open; 150 File status okay, opening data connection.</w:t>
            </w:r>
          </w:p>
        </w:tc>
      </w:tr>
      <w:tr w14:paraId="4EFE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0A8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E75B6"/>
                <w:sz w:val="20"/>
                <w:szCs w:val="20"/>
              </w:rPr>
              <w:t>2xx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C99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Positive Completion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CE1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200 Command OK; 220 Service ready; 221 Goodbye; 226 Transfer complete; 230 Login successful; 250 Requested file action OK.</w:t>
            </w:r>
          </w:p>
        </w:tc>
      </w:tr>
      <w:tr w14:paraId="0524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D99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E75B6"/>
                <w:sz w:val="20"/>
                <w:szCs w:val="20"/>
              </w:rPr>
              <w:t>3xx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966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Positive Intermediate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29C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331 Username OK, need password; 350 Requested file action pending RNTO.</w:t>
            </w:r>
          </w:p>
        </w:tc>
      </w:tr>
      <w:tr w14:paraId="2EC3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C5E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E75B6"/>
                <w:sz w:val="20"/>
                <w:szCs w:val="20"/>
              </w:rPr>
              <w:t>4xx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4DF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Transient Negative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915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421 Service unavailable; 425 Can't open data connection; 426 Connection closed; transfer aborted; 450 File unavailable.</w:t>
            </w:r>
          </w:p>
        </w:tc>
      </w:tr>
      <w:tr w14:paraId="7416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8D4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E75B6"/>
                <w:sz w:val="20"/>
                <w:szCs w:val="20"/>
              </w:rPr>
              <w:t>5xx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67A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Permanent Negative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B7B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20"/>
                <w:szCs w:val="20"/>
              </w:rPr>
              <w:t>500 Syntax error; 501 Syntax error in parameters; 502 Command not implemented; 530 Not logged in; 550 File unavailable.</w:t>
            </w:r>
          </w:p>
        </w:tc>
      </w:tr>
    </w:tbl>
    <w:p w14:paraId="70D6EEA4">
      <w:pPr>
        <w:jc w:val="both"/>
        <w:rPr>
          <w:rFonts w:hint="default" w:ascii="Times New Roman" w:hAnsi="Times New Roman" w:cs="Times New Roman"/>
        </w:rPr>
      </w:pPr>
    </w:p>
    <w:p w14:paraId="37C430F2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 Technical Report Requirements</w:t>
      </w:r>
    </w:p>
    <w:p w14:paraId="7AA47AF2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The technical report must contain all of the following numbered sections:</w:t>
      </w:r>
    </w:p>
    <w:p w14:paraId="519F94A1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Application Scenario &amp; Protocol Interaction — Sequence diagram of the full TCP + UDP lifecycle.</w:t>
      </w:r>
    </w:p>
    <w:p w14:paraId="48CDA17D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Project-Wide Data Structures — TCP control packet format, UDP custom header fields (sequence no., ACK, checksum, flags, payload length), session management structures.</w:t>
      </w:r>
    </w:p>
    <w:p w14:paraId="25EB0D94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Functional Workflows (Flowcharts) — Server thread-dispatch logic, reliable UDP sender/receiver state machines, Active/Passive mode toggle.</w:t>
      </w:r>
    </w:p>
    <w:p w14:paraId="57EC052B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Task Assignment Matrix — Module owner and collaborators for every engineering component.</w:t>
      </w:r>
    </w:p>
    <w:p w14:paraId="09D14D3A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Self-Assessment &amp; Peer Evaluation — Individual written evaluations plus an agreed contribution percentage totalling 100%.</w:t>
      </w:r>
    </w:p>
    <w:p w14:paraId="0367DD7D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GenAI Usage &amp; Code Refinement Log (Mandatory Appendix) — Exact prompts, raw AI output, and documented refinements showing critical analysis.</w:t>
      </w:r>
    </w:p>
    <w:p w14:paraId="467587F5">
      <w:pPr>
        <w:pStyle w:val="19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Application Demo Evidence — Screenshots / logs of upload, download, hash comparison, connected-client table, and concurrent session test.</w:t>
      </w:r>
    </w:p>
    <w:p w14:paraId="248E504F">
      <w:pPr>
        <w:jc w:val="both"/>
        <w:rPr>
          <w:rFonts w:hint="default" w:ascii="Times New Roman" w:hAnsi="Times New Roman" w:cs="Times New Roman"/>
        </w:rPr>
      </w:pPr>
    </w:p>
    <w:p w14:paraId="3F7F62D6">
      <w:pPr>
        <w:jc w:val="both"/>
        <w:rPr>
          <w:rFonts w:hint="default" w:ascii="Times New Roman" w:hAnsi="Times New Roman" w:cs="Times New Roman"/>
        </w:rPr>
      </w:pPr>
    </w:p>
    <w:p w14:paraId="678FD9D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FE8C64C">
      <w:pPr>
        <w:pStyle w:val="2"/>
        <w:pBdr>
          <w:bottom w:val="single" w:color="2E75B6" w:sz="6" w:space="4"/>
        </w:pBd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Grading Rubric</w:t>
      </w:r>
    </w:p>
    <w:p w14:paraId="67F2CF44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Assessment is conducted via an </w:t>
      </w:r>
      <w:r>
        <w:rPr>
          <w:rFonts w:hint="default" w:ascii="Times New Roman" w:hAnsi="Times New Roman" w:cs="Times New Roman"/>
          <w:b/>
          <w:bCs/>
          <w:color w:val="404040"/>
        </w:rPr>
        <w:t>Oral Defense (Viva Voce)</w:t>
      </w:r>
      <w:r>
        <w:rPr>
          <w:rFonts w:hint="default" w:ascii="Times New Roman" w:hAnsi="Times New Roman" w:cs="Times New Roman"/>
          <w:color w:val="404040"/>
        </w:rPr>
        <w:t xml:space="preserve"> combined with a live software demonstration (Demo) and technical report review. The rubric below distributes 100% of the grade across four criteria.</w:t>
      </w:r>
    </w:p>
    <w:p w14:paraId="0EDE1849">
      <w:pPr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5"/>
        <w:gridCol w:w="820"/>
        <w:gridCol w:w="1716"/>
        <w:gridCol w:w="1716"/>
        <w:gridCol w:w="1716"/>
        <w:gridCol w:w="1717"/>
      </w:tblGrid>
      <w:tr w14:paraId="098A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6642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3D9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6BDF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Unsatisfactory (0)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D35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EA0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Satisfactory (Pass)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B410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Good / Very Good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E84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C55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</w:tr>
      <w:tr w14:paraId="6FCE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E3A8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Code Quality &amp; Application Demo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604E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392B"/>
                <w:sz w:val="20"/>
                <w:szCs w:val="20"/>
              </w:rPr>
              <w:t>40%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60C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Fails to compile or crashes. Cannot transfer files. Used banned FTP libraries.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26B7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Runs safely; transfers ASCII files in a single, fixed operating mode; single-threaded server.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760C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Stable binary transfers; multi-threaded concurrent server; full directory tree operations.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EDD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Optimised reliable UDP (ACK + timeout recovery); functional congestion control or end-to-end hash verification.</w:t>
            </w:r>
          </w:p>
        </w:tc>
      </w:tr>
      <w:tr w14:paraId="6FB7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96E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Theoretical Understanding (Oral Viva)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B050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392B"/>
                <w:sz w:val="20"/>
                <w:szCs w:val="20"/>
              </w:rPr>
              <w:t>30%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1ADC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Cannot distinguish TCP vs UDP. Does not understand control/data channel split. Cannot explain own socket calls.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2FD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Accurately explains socket workflow and TCP handshake; high-level rationale for hybrid design.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6E3D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Articulates Active/Passive mode nuances; explains concurrency model; details every byte in the custom UDP header.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FB0A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Flawless mastery of RDT states (Stop-and-Wait, GBN, SR); defends bandwidth optimisation strategies with mathematical precision.</w:t>
            </w:r>
          </w:p>
        </w:tc>
      </w:tr>
      <w:tr w14:paraId="77BD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3F31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Live Coding &amp; On-the-Spot Debugging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D976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392B"/>
                <w:sz w:val="20"/>
                <w:szCs w:val="20"/>
              </w:rPr>
              <w:t>20%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9FF0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Cannot locate requested code blocks. Fails to fix minor logical errors when prompted.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C73D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Locates modules quickly; adjusts trivial parameters with minor guidance.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B9CC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Efficiently identifies injected edge-case bugs; modifies control flow live without breaking stability.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5E9B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Rewrites code segments live to satisfy arbitrary network constraints or edge-case scenarios set by the examiner.</w:t>
            </w:r>
          </w:p>
        </w:tc>
      </w:tr>
      <w:tr w14:paraId="1129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8BF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Technical Documentation &amp; GenAI Provenance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F15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392B"/>
                <w:sz w:val="20"/>
                <w:szCs w:val="20"/>
              </w:rPr>
              <w:t>10%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9555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Plagiarised or superficial report. Missing diagrams, flowcharts, or structure definitions. GenAI log absent despite evident AI code.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4A3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All mandatory sections present; diagrams use non-standard notations; GenAI appendix merely copy-pastes prompts.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1F7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Professionally organised; diagrams accurately reflect the live codebase; GenAI log clearly distinguishes AI output from student adjustments.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FC6D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404040"/>
                <w:sz w:val="18"/>
                <w:szCs w:val="18"/>
              </w:rPr>
              <w:t>Industry-grade documentation; packet headers charted to individual bit/byte fields; GenAI appendix shows deep critical auditing of AI output.</w:t>
            </w:r>
          </w:p>
        </w:tc>
      </w:tr>
    </w:tbl>
    <w:p w14:paraId="5564CD58">
      <w:pPr>
        <w:jc w:val="both"/>
        <w:rPr>
          <w:rFonts w:hint="default" w:ascii="Times New Roman" w:hAnsi="Times New Roman" w:cs="Times New Roman"/>
        </w:rPr>
      </w:pPr>
    </w:p>
    <w:p w14:paraId="4FB860B9">
      <w:pPr>
        <w:jc w:val="both"/>
        <w:rPr>
          <w:rFonts w:hint="default" w:ascii="Times New Roman" w:hAnsi="Times New Roman" w:cs="Times New Roman"/>
        </w:rPr>
      </w:pPr>
    </w:p>
    <w:p w14:paraId="0AC5F19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4FB3E0D">
      <w:pPr>
        <w:pStyle w:val="2"/>
        <w:pBdr>
          <w:bottom w:val="single" w:color="2E75B6" w:sz="6" w:space="4"/>
        </w:pBd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Critical Evaluation Directives</w:t>
      </w:r>
    </w:p>
    <w:p w14:paraId="3B032DAD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 Individual Grading Differentiation</w:t>
      </w:r>
    </w:p>
    <w:p w14:paraId="2D54E96F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For groups of two or more students, </w:t>
      </w:r>
      <w:r>
        <w:rPr>
          <w:rFonts w:hint="default" w:ascii="Times New Roman" w:hAnsi="Times New Roman" w:cs="Times New Roman"/>
          <w:b/>
          <w:bCs/>
          <w:color w:val="404040"/>
        </w:rPr>
        <w:t>grades are not distributed equally</w:t>
      </w:r>
      <w:r>
        <w:rPr>
          <w:rFonts w:hint="default" w:ascii="Times New Roman" w:hAnsi="Times New Roman" w:cs="Times New Roman"/>
          <w:color w:val="404040"/>
        </w:rPr>
        <w:t xml:space="preserve">. Final individual scores are determined by: (a) the Task Assignment Matrix, (b) Peer Evaluations, and (c) targeted individual questions during the Oral Viva. A student who cannot explain the module assigned to them — or who demonstrates poor understanding of the shared system architecture — </w:t>
      </w:r>
      <w:r>
        <w:rPr>
          <w:rFonts w:hint="default" w:ascii="Times New Roman" w:hAnsi="Times New Roman" w:cs="Times New Roman"/>
          <w:b/>
          <w:bCs/>
          <w:color w:val="404040"/>
        </w:rPr>
        <w:t>will be marked down individually</w:t>
      </w:r>
      <w:r>
        <w:rPr>
          <w:rFonts w:hint="default" w:ascii="Times New Roman" w:hAnsi="Times New Roman" w:cs="Times New Roman"/>
          <w:color w:val="404040"/>
        </w:rPr>
        <w:t>, regardless of whether the group application functions perfectly.</w:t>
      </w:r>
    </w:p>
    <w:p w14:paraId="539531B2">
      <w:pPr>
        <w:jc w:val="both"/>
        <w:rPr>
          <w:rFonts w:hint="default" w:ascii="Times New Roman" w:hAnsi="Times New Roman" w:cs="Times New Roman"/>
        </w:rPr>
      </w:pPr>
    </w:p>
    <w:p w14:paraId="63F1F0F6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 Zero-Tolerance Policy for Unverifiable Code (GenAI Audit)</w:t>
      </w:r>
    </w:p>
    <w:p w14:paraId="4FF5E854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 xml:space="preserve">The use of generative AI tools (ChatGPT, Gemini, Claude, GitHub Copilot, etc.) for learning and assistance is explicitly permitted. However, students must maintain absolute ownership of their code. If a student imports AI-generated code but is unable to explain its step-by-step logic, runtime execution, or underlying data structures during the oral examination, they will automatically receive an </w:t>
      </w:r>
      <w:r>
        <w:rPr>
          <w:rFonts w:hint="default" w:ascii="Times New Roman" w:hAnsi="Times New Roman" w:cs="Times New Roman"/>
          <w:b/>
          <w:bCs/>
          <w:color w:val="C0392B"/>
        </w:rPr>
        <w:t>Unsatisfactory (0 points)</w:t>
      </w:r>
      <w:r>
        <w:rPr>
          <w:rFonts w:hint="default" w:ascii="Times New Roman" w:hAnsi="Times New Roman" w:cs="Times New Roman"/>
          <w:color w:val="404040"/>
        </w:rPr>
        <w:t xml:space="preserve"> for both the Theoretical Understanding and Live Coding criteria.</w:t>
      </w:r>
    </w:p>
    <w:p w14:paraId="42421860">
      <w:pPr>
        <w:jc w:val="both"/>
        <w:rPr>
          <w:rFonts w:hint="default" w:ascii="Times New Roman" w:hAnsi="Times New Roman" w:cs="Times New Roman"/>
        </w:rPr>
      </w:pPr>
    </w:p>
    <w:p w14:paraId="639E708D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 GenAI Documentation Requirements</w:t>
      </w:r>
    </w:p>
    <w:p w14:paraId="6321D544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All GenAI interactions must be transparently documented in the mandatory appendix, covering:</w:t>
      </w:r>
    </w:p>
    <w:p w14:paraId="2BCCAFD9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Prompts Used: the exact input queries submitted to the AI tool.</w:t>
      </w:r>
    </w:p>
    <w:p w14:paraId="3D5B0821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Raw GenAI Output: unedited code snippets or explanations returned.</w:t>
      </w:r>
    </w:p>
    <w:p w14:paraId="7A8D8FFA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Refinement &amp; Problem Solving: a critical analysis identifying errors, limitations, or banned libraries in the AI output, and documenting the manual debugging, refactoring, and optimisation performed by the student.</w:t>
      </w:r>
    </w:p>
    <w:p w14:paraId="2457870C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 Academic Integrity Policy</w:t>
      </w:r>
    </w:p>
    <w:p w14:paraId="36232957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This project is subject to the university's full academic integrity policy. In addition to the above:</w:t>
      </w:r>
    </w:p>
    <w:p w14:paraId="6864B28E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Direct copy-paste of another group's code — with or without cosmetic renaming — is treated as plagiarism and results in a zero for the entire group.</w:t>
      </w:r>
    </w:p>
    <w:p w14:paraId="6DE4FDF9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All code must be version-controlled (e.g., Git). Examiners may request commit histories to verify incremental authorship.</w:t>
      </w:r>
    </w:p>
    <w:p w14:paraId="6C00C203">
      <w:pPr>
        <w:pStyle w:val="19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Any third-party code used beyond approved libraries must be fully cited and explained; undisclosed use constitutes academic dishonesty.</w:t>
      </w:r>
    </w:p>
    <w:p w14:paraId="699AA4E8">
      <w:pPr>
        <w:pStyle w:val="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  Demo &amp; Submission Checklist</w:t>
      </w:r>
    </w:p>
    <w:p w14:paraId="779DFB72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Before the Oral Defense, every group must verify:</w:t>
      </w:r>
    </w:p>
    <w:p w14:paraId="16694606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Source code compiles and runs without errors on a clean machine.</w:t>
      </w:r>
    </w:p>
    <w:p w14:paraId="0BC73B25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At least one successful upload and one download are demonstrable live.</w:t>
      </w:r>
    </w:p>
    <w:p w14:paraId="33FAA3CA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Server log displays connected client IPs, executed commands, and active session table.</w:t>
      </w:r>
    </w:p>
    <w:p w14:paraId="05BC251E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Technical report includes all seven mandatory sections (see Section 2.4).</w:t>
      </w:r>
    </w:p>
    <w:p w14:paraId="7AC4440E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GenAI appendix is complete and honest.</w:t>
      </w:r>
    </w:p>
    <w:p w14:paraId="529B2354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Contribution percentages have been agreed upon and declared by all group members.</w:t>
      </w:r>
    </w:p>
    <w:p w14:paraId="70ABAD3D">
      <w:pPr>
        <w:pStyle w:val="19"/>
        <w:numPr>
          <w:ilvl w:val="0"/>
          <w:numId w:val="3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04040"/>
        </w:rPr>
        <w:t>All demo evidence (screenshots, hash logs) is embedded in the report.</w:t>
      </w:r>
    </w:p>
    <w:p w14:paraId="1B389FC0">
      <w:pPr>
        <w:jc w:val="both"/>
        <w:rPr>
          <w:rFonts w:hint="default" w:ascii="Times New Roman" w:hAnsi="Times New Roman" w:cs="Times New Roman"/>
        </w:rPr>
      </w:pPr>
    </w:p>
    <w:p w14:paraId="1480B804">
      <w:pPr>
        <w:pBdr>
          <w:top w:val="single" w:color="2E75B6" w:sz="6" w:space="4"/>
        </w:pBdr>
        <w:spacing w:before="2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404040"/>
          <w:sz w:val="20"/>
          <w:szCs w:val="20"/>
        </w:rPr>
        <w:t>— End of Project Specification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5AE91">
    <w:pPr>
      <w:pBdr>
        <w:top w:val="single" w:color="2E75B6" w:sz="6" w:space="2"/>
      </w:pBdr>
      <w:tabs>
        <w:tab w:val="right" w:pos="9000"/>
      </w:tabs>
      <w:spacing w:before="120"/>
    </w:pPr>
    <w:r>
      <w:rPr>
        <w:sz w:val="16"/>
        <w:szCs w:val="16"/>
      </w:rPr>
      <w:tab/>
    </w:r>
    <w:r>
      <w:rPr>
        <w:color w:val="404040"/>
        <w:sz w:val="16"/>
        <w:szCs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C0C40">
    <w:pPr>
      <w:pBdr>
        <w:bottom w:val="single" w:color="2E75B6" w:sz="6" w:space="2"/>
      </w:pBdr>
      <w:tabs>
        <w:tab w:val="right" w:pos="9000"/>
      </w:tabs>
      <w:spacing w:after="120"/>
    </w:pPr>
    <w:r>
      <w:rPr>
        <w:color w:val="2E75B6"/>
        <w:sz w:val="18"/>
        <w:szCs w:val="18"/>
        <w:lang w:val="en-US"/>
      </w:rPr>
      <w:t>Internetworking Protocols</w:t>
    </w:r>
    <w:r>
      <w:rPr>
        <w:color w:val="2E75B6"/>
        <w:sz w:val="18"/>
        <w:szCs w:val="18"/>
      </w:rPr>
      <w:t xml:space="preserve">  |  </w:t>
    </w:r>
    <w:r>
      <w:rPr>
        <w:color w:val="2E75B6"/>
        <w:sz w:val="18"/>
        <w:szCs w:val="18"/>
        <w:lang w:val="en-US"/>
      </w:rPr>
      <w:t xml:space="preserve">Lab </w:t>
    </w:r>
    <w:r>
      <w:rPr>
        <w:color w:val="2E75B6"/>
        <w:sz w:val="18"/>
        <w:szCs w:val="18"/>
      </w:rPr>
      <w:t>Project</w:t>
    </w:r>
    <w:r>
      <w:rPr>
        <w:sz w:val="18"/>
        <w:szCs w:val="18"/>
      </w:rPr>
      <w:tab/>
    </w:r>
    <w:r>
      <w:rPr>
        <w:i/>
        <w:iCs/>
        <w:color w:val="404040"/>
        <w:sz w:val="18"/>
        <w:szCs w:val="18"/>
      </w:rPr>
      <w:t xml:space="preserve">Hybrid </w:t>
    </w:r>
    <w:r>
      <w:rPr>
        <w:i/>
        <w:iCs/>
        <w:color w:val="404040"/>
        <w:sz w:val="18"/>
        <w:szCs w:val="18"/>
        <w:lang w:val="en-US"/>
      </w:rPr>
      <w:t>FTP</w:t>
    </w:r>
    <w:r>
      <w:rPr>
        <w:i/>
        <w:iCs/>
        <w:color w:val="404040"/>
        <w:sz w:val="18"/>
        <w:szCs w:val="18"/>
      </w:rPr>
      <w:t xml:space="preserve">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16535"/>
    <w:multiLevelType w:val="multilevel"/>
    <w:tmpl w:val="0261653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6BE4F32"/>
    <w:multiLevelType w:val="multilevel"/>
    <w:tmpl w:val="36BE4F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40165C51"/>
    <w:multiLevelType w:val="multilevel"/>
    <w:tmpl w:val="40165C5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B52"/>
    <w:rsid w:val="00242D88"/>
    <w:rsid w:val="002F466F"/>
    <w:rsid w:val="003F4E90"/>
    <w:rsid w:val="007A7E76"/>
    <w:rsid w:val="00A732F7"/>
    <w:rsid w:val="00DC2B52"/>
    <w:rsid w:val="340343AA"/>
    <w:rsid w:val="49233E26"/>
    <w:rsid w:val="5FEF8BD4"/>
    <w:rsid w:val="6F31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zh-CN" w:eastAsia="en-US" w:bidi="ar-SA"/>
    </w:rPr>
  </w:style>
  <w:style w:type="paragraph" w:styleId="2">
    <w:name w:val="heading 1"/>
    <w:next w:val="1"/>
    <w:qFormat/>
    <w:uiPriority w:val="9"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  <w:lang w:val="zh-CN" w:eastAsia="en-US" w:bidi="ar-SA"/>
    </w:rPr>
  </w:style>
  <w:style w:type="paragraph" w:styleId="3">
    <w:name w:val="heading 2"/>
    <w:next w:val="1"/>
    <w:unhideWhenUsed/>
    <w:qFormat/>
    <w:uiPriority w:val="9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  <w:lang w:val="zh-CN" w:eastAsia="en-US" w:bidi="ar-SA"/>
    </w:rPr>
  </w:style>
  <w:style w:type="paragraph" w:styleId="4">
    <w:name w:val="heading 3"/>
    <w:next w:val="1"/>
    <w:semiHidden/>
    <w:unhideWhenUsed/>
    <w:qFormat/>
    <w:uiPriority w:val="9"/>
    <w:pPr>
      <w:spacing w:before="180" w:after="60"/>
      <w:outlineLvl w:val="2"/>
    </w:pPr>
    <w:rPr>
      <w:rFonts w:ascii="Arial" w:hAnsi="Arial" w:eastAsia="Arial" w:cs="Arial"/>
      <w:b/>
      <w:bCs/>
      <w:color w:val="404040"/>
      <w:sz w:val="22"/>
      <w:szCs w:val="22"/>
      <w:lang w:val="zh-CN" w:eastAsia="en-US" w:bidi="ar-SA"/>
    </w:rPr>
  </w:style>
  <w:style w:type="paragraph" w:styleId="5">
    <w:name w:val="heading 4"/>
    <w:next w:val="1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zh-CN" w:eastAsia="en-US" w:bidi="ar-SA"/>
    </w:rPr>
  </w:style>
  <w:style w:type="paragraph" w:styleId="6">
    <w:name w:val="heading 5"/>
    <w:next w:val="1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zh-CN" w:eastAsia="en-US" w:bidi="ar-SA"/>
    </w:rPr>
  </w:style>
  <w:style w:type="paragraph" w:styleId="7">
    <w:name w:val="heading 6"/>
    <w:next w:val="1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zh-C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Arial" w:hAnsi="Arial" w:eastAsia="Arial" w:cs="Arial"/>
      <w:sz w:val="20"/>
      <w:szCs w:val="20"/>
      <w:lang w:val="zh-CN" w:eastAsia="en-US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sz w:val="20"/>
      <w:szCs w:val="20"/>
      <w:lang w:val="zh-CN" w:eastAsia="en-US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zh-CN" w:eastAsia="en-US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sz w:val="22"/>
      <w:szCs w:val="22"/>
      <w:lang w:val="zh-CN" w:eastAsia="en-US" w:bidi="ar-SA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  <w:lang w:val="zh-CN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1211</Words>
  <Characters>7100</Characters>
  <Lines>89</Lines>
  <Paragraphs>25</Paragraphs>
  <TotalTime>183</TotalTime>
  <ScaleCrop>false</ScaleCrop>
  <LinksUpToDate>false</LinksUpToDate>
  <CharactersWithSpaces>8146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2026-06-02T21:58:00Z</dcterms:created>
  <dc:creator>Un-named</dc:creator>
  <cp:lastModifiedBy>Nguyễn Cường</cp:lastModifiedBy>
  <dcterms:modified xsi:type="dcterms:W3CDTF">2026-07-29T15:21:04Z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eyJoZGlkIjoiYzU0MmFkNjQ0MTEyMDk5N2U5MWY2ZTQ2YTBiYmQyODIiLCJ1c2VySWQiOiIxMzkxODY3OTAwMjU3In0=</vt:lpwstr>
  </property>
  <property fmtid="{D5CDD505-2E9C-101B-9397-08002B2CF9AE}" pid="4" name="ICV">
    <vt:lpwstr>5C0939BD16674A0FB61F98646A070716_12</vt:lpwstr>
  </property>
</Properties>
</file>