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Thiếu công cụ đo lường hiệu suất và báo cáo doanh thu: </w:t>
      </w:r>
      <w:r>
        <w:rPr>
          <w:rFonts w:ascii="Times New Roman" w:cs="Times New Roman" w:eastAsia="Times New Roman" w:hAnsi="Times New Roman"/>
          <w:color w:val="262626"/>
          <w:sz w:val="24"/>
          <w:szCs w:val="24"/>
        </w:rPr>
        <w:t xml:space="preserve">Người quản lý (Admin/Manager) gặp khó khăn trong việc đánh giá chính xác năng suất làm việc của đội ngũ kỹ thuật viên (thời gian xử lý trung bình mỗi đơn, số đơn hoàn thành), cũng như không có báo cáo doanh thu tổng hợp theo thời gian thực để đưa ra các quyết định kinh doanh chiến lược.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2026-08-26T15:15:22.665Z</dcterms:created>
  <dcterms:modified xsi:type="dcterms:W3CDTF">2026-08-26T15:15:22.665Z</dcterms:modified>
</cp:coreProperties>
</file>

<file path=docProps/custom.xml><?xml version="1.0" encoding="utf-8"?>
<Properties xmlns="http://schemas.openxmlformats.org/officeDocument/2006/custom-properties" xmlns:vt="http://schemas.openxmlformats.org/officeDocument/2006/docPropsVTypes"/>
</file>