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280"/>
      </w:pP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Mục tiêu tổng quát của đề tài là xây dựng một hệ thống phần mềm quản lý trung tâm sửa chữa thiết bị công nghệ theo mô hình kiến trúc </w:t>
      </w:r>
      <w:r>
        <w:rPr>
          <w:rFonts w:ascii="Times New Roman" w:cs="Times New Roman" w:eastAsia="Times New Roman" w:hAnsi="Times New Roman"/>
          <w:b/>
          <w:bCs/>
          <w:color w:val="262626"/>
          <w:sz w:val="24"/>
          <w:szCs w:val="24"/>
        </w:rPr>
        <w:t xml:space="preserve">Clean Architecture</w:t>
      </w:r>
      <w:r>
        <w:rPr>
          <w:rFonts w:ascii="Times New Roman" w:cs="Times New Roman" w:eastAsia="Times New Roman" w:hAnsi="Times New Roman"/>
          <w:color w:val="262626"/>
          <w:sz w:val="24"/>
          <w:szCs w:val="24"/>
        </w:rPr>
        <w:t xml:space="preserve"> tiên tiến, đảm bảo khả năng mở rộng, tính bảo mật cao và vận hành tin cậy.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2026-08-26T15:15:38.489Z</dcterms:created>
  <dcterms:modified xsi:type="dcterms:W3CDTF">2026-08-26T15:15:38.490Z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