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12" w:lineRule="auto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2">
      <w:pPr>
        <w:spacing w:after="120" w:before="120" w:line="312" w:lineRule="auto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TRƯỜNG ĐẠI HỌC LẠC HỒNG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438" y="3780000"/>
                          <a:ext cx="13811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2406650</wp:posOffset>
                </wp:positionH>
                <wp:positionV relativeFrom="paragraph">
                  <wp:posOffset>203200</wp:posOffset>
                </wp:positionV>
                <wp:extent cx="127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ĐỀ CƯƠNG HỌC PHẦN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111241 – PHÂN TÍCH VÀ THIẾT KẾ HỆ THỐNG THÔNG TIN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1. THÔNG TIN CHUNG (General information)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Việt):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Phân tích và thiết kế hệ thống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Tên học phần (tiếng Anh):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{{tên tiếng Anh}}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Mã môn học: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111241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Thuộc khối kiến thức: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Cơ sở ngành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Khoa/Bộ môn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Khoa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phụ trách: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{{họ tên}}, Email: {{email}}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Giảng viên tham gia giảng dạy: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{{danh sách}}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Số tín chỉ: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Lý thuyết: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Thực hành: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Bài tập: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Tính chất của học phần: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Tự chọn đối với sinh viên ngành Công nghệ thông tin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Môn học trước: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111170 – Hệ quản trị CSDL (học trước)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2. MÔ TẢ HỌC PHẦN (Course description)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{{Vị trí trong CTĐT, mục đích, nội dung chính; 3–5 câu.}}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3. CHUẨN ĐẦU RA HỌC PHẦN (Course learning outcomes)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Nội dung chuẩn đầu ra học phần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Cấp độ (Bloom domain/level)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PLO/SO/PI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{{động từ đo được + đối tượng + bối cảnh}}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Kiến thức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SO1 (PI1.1)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Kỹ năng (3)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CLO3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Thái độ (3)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SO5 (PI5.2)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4. NỘI DUNG HỌC PHẦN, KẾ HOẠCH GIẢNG DẠY (Course content, 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Tuần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Tên bài/chương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LLO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Hoạt động dạy và học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giảng dạy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Phương pháp đánh giá</w:t>
            </w:r>
          </w:p>
        </w:tc>
        <w:tc>
          <w:tcPr>
            <w:tcW w:type="dxa" w:w="121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Tài liệu</w:t>
            </w:r>
          </w:p>
        </w:tc>
      </w:tr>
      <w:tr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Bài 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LLO1.1</w:t>
            </w:r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A1</w:t>
            </w:r>
          </w:p>
        </w:tc>
        <w:tc>
          <w:tcPr>
            <w:tcW w:type="dxa" w:w="121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[1]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5. MA TRẬN CHUẨN ĐẦU RA HỌC PHẦN VÀ CHUẨN ĐẦU RA BÀI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LLO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CLO1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CLO2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CLO3</w:t>
            </w:r>
          </w:p>
        </w:tc>
        <w:tc>
          <w:tcPr>
            <w:tcW w:type="dxa" w:w="1935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</w:tr>
      <w:tr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LLO1.1</w:t>
            </w:r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X</w:t>
            </w:r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</w:p>
        </w:tc>
        <w:tc>
          <w:tcPr>
            <w:tcW w:type="dxa" w:w="1935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6. ĐÁNH GIÁ HỌC PHẦN (Course assessment)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Thành phần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Hình thức đánh giá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CLOs</w:t>
            </w:r>
          </w:p>
        </w:tc>
        <w:tc>
          <w:tcPr>
            <w:tcW w:type="dxa" w:w="2419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Tỷ lệ (%)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A1. Quá trình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A2. Giữa kỳ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CLO1, CLO2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30%</w:t>
            </w:r>
          </w:p>
        </w:tc>
      </w:tr>
      <w:tr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A3. Cuối kỳ</w:t>
            </w:r>
          </w:p>
        </w:tc>
        <w:tc>
          <w:tcPr>
            <w:tcW w:type="dxa" w:w="2419"/>
          </w:tcPr>
          <w:p>
            <w:r/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CLO2, CLO3</w:t>
            </w:r>
          </w:p>
        </w:tc>
        <w:tc>
          <w:tcPr>
            <w:tcW w:type="dxa" w:w="2419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40%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7. QUY ĐỊNH CỦA HỌC PHẦN (Course requirements and expectations)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Dự lớp: theo quy định của Nhà trường.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Sinh viên đọc tài liệu học phần trên LMS (learn.lhu.edu.vn) trước mỗi buổi học.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Liêm chính học thuật: tuân thủ quy định chống đạo văn; mức độ được phép dùng AI trong học phần: {{mức độ}}.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8. TÀI LIỆU HỌC TẬP, THAM KHẢO (Learning resources)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Giáo trình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[1] {{Tác giả (năm). Tên. Nơi xuất bản: Nhà xuất bản.}}</w:t>
      </w:r>
    </w:p>
    <w:p>
      <w:pPr>
        <w:spacing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Tài liệu tham khảo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[2] {{...}}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9. PHẦN MỀM HAY CÔNG CỤ HỖ TRỢ THỰC HÀNH</w:t>
      </w:r>
    </w:p>
    <w:p>
      <w:pPr>
        <w:spacing w:after="40"/>
        <w:ind w:left="340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– {{Hãng (phiên bản) – Tên phần mềm}}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6"/>
        </w:rPr>
        <w:t>10. QUY ƯỚC KÝ HIỆU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38"/>
        <w:gridCol w:w="4838"/>
      </w:tblGrid>
      <w:tr>
        <w:tc>
          <w:tcPr>
            <w:tcW w:type="dxa" w:w="1701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Ký hiệu</w:t>
            </w:r>
          </w:p>
        </w:tc>
        <w:tc>
          <w:tcPr>
            <w:tcW w:type="dxa" w:w="7370"/>
            <w:shd w:val="clear" w:color="auto" w:fill="DDEBF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Mô tả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PLO/SO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chương trình đào tạo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PI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Chỉ số đánh giá (chuẩn đầu ra trung gian)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học phần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LLO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Chuẩn đầu ra của bài học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Giảng viên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SV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Sinh viên</w:t>
            </w:r>
          </w:p>
        </w:tc>
      </w:tr>
    </w:tbl>
    <w:p>
      <w:pPr>
        <w:spacing w:after="40"/>
      </w:pPr>
    </w:p>
    <w:p>
      <w:pPr>
        <w:spacing w:after="80"/>
        <w:jc w:val="right"/>
      </w:pPr>
      <w:r>
        <w:rPr>
          <w:rFonts w:ascii="Times New Roman" w:hAnsi="Times New Roman" w:eastAsia="Times New Roman" w:cs="Times New Roman"/>
          <w:b w:val="0"/>
          <w:i/>
          <w:sz w:val="26"/>
        </w:rPr>
        <w:t>Đồng Nai, ngày … tháng …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38"/>
        <w:gridCol w:w="4838"/>
      </w:tblGrid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TRƯỞNG KHOA/TRƯỞNG NGÀNH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GIẢNG VIÊN PHỤ TRÁCH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/>
              </w:rPr>
            </w:r>
            <w:r>
              <w:rPr>
                <w:rFonts w:ascii="Times New Roman" w:hAnsi="Times New Roman" w:eastAsia="Times New Roman" w:cs="Times New Roman"/>
                <w:b w:val="0"/>
                <w:i/>
                <w:sz w:val="24"/>
              </w:rPr>
              <w:t>(Ký và ghi rõ họ tên)</w:t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  <w:tc>
          <w:tcPr>
            <w:tcW w:type="dxa" w:w="4838"/>
          </w:tcPr>
          <w:p>
            <w:pPr>
              <w:jc w:val="center"/>
            </w:pPr>
            <w:r>
              <w:rPr>
                <w:b/>
                <w:i w:val="0"/>
              </w:rPr>
            </w:r>
          </w:p>
        </w:tc>
      </w:tr>
    </w:tbl>
    <w:p>
      <w:pPr>
        <w:spacing w:after="40"/>
      </w:pPr>
    </w:p>
    <w:sectPr>
      <w:type w:val="nextPage"/>
      <w:pgSz w:h="16834" w:w="11909" w:orient="portrait"/>
      <w:pgMar w:bottom="432" w:top="720" w:left="1296" w:right="936" w:header="144" w:footer="14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Tahom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260" w:hanging="360"/>
      </w:pPr>
      <w:rPr>
        <w:i w:val="0"/>
        <w:iCs w:val="0"/>
        <w:color w:val="000000"/>
        <w:vertAlign w:val="baseline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vertAlign w:val="baseline"/>
      </w:rPr>
    </w:lvl>
    <w:lvl w:ilvl="3">
      <w:start w:val="1"/>
      <w:numFmt w:val="decimal"/>
      <w:lvlText w:val="%4."/>
      <w:lvlJc w:val="left"/>
      <w:pPr>
        <w:ind w:left="27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5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0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jc w:val="both"/>
    </w:pPr>
    <w:rPr>
      <w:rFonts w:ascii="Arial" w:cs="Arial" w:eastAsia="Arial" w:hAnsi="Arial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jc w:val="both"/>
    </w:pPr>
    <w:rPr>
      <w:rFonts w:ascii="Tahoma" w:cs="Tahoma" w:eastAsia="Tahoma" w:hAnsi="Tahoma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after="60" w:before="240" w:line="360" w:lineRule="auto"/>
      <w:ind w:left="1008" w:hanging="1008"/>
      <w:jc w:val="both"/>
    </w:pPr>
    <w:rPr>
      <w:rFonts w:ascii="Tahoma" w:cs="Tahoma" w:eastAsia="Tahoma" w:hAnsi="Tahoma"/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after="60" w:before="240" w:line="360" w:lineRule="auto"/>
      <w:ind w:left="1152" w:hanging="1152"/>
      <w:jc w:val="both"/>
    </w:pPr>
    <w:rPr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