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12" w:lineRule="auto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BỘ GIÁO DỤC VÀ ĐÀO TẠO</w:t>
      </w:r>
    </w:p>
    <w:p w:rsidR="00000000" w:rsidDel="00000000" w:rsidP="00000000" w:rsidRDefault="00000000" w:rsidRPr="00000000" w14:paraId="00000002">
      <w:pPr>
        <w:spacing w:after="120" w:before="120" w:line="312" w:lineRule="auto"/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TRƯỜNG ĐẠI HỌC LẠC HỒNG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2406650</wp:posOffset>
                </wp:positionH>
                <wp:positionV relativeFrom="paragraph">
                  <wp:posOffset>203200</wp:posOffset>
                </wp:positionV>
                <wp:extent cx="127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55438" y="3780000"/>
                          <a:ext cx="138112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2406650</wp:posOffset>
                </wp:positionH>
                <wp:positionV relativeFrom="paragraph">
                  <wp:posOffset>203200</wp:posOffset>
                </wp:positionV>
                <wp:extent cx="127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ĐỀ CƯƠNG HỌC PHẦN</w:t>
      </w:r>
    </w:p>
    <w:p>
      <w:pPr>
        <w:spacing w:after="8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199007 – SOFTWARE INTEGRATION AND ENGINEERING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1. THÔNG TIN CHUNG (General information)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38"/>
        <w:gridCol w:w="4838"/>
      </w:tblGrid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Tên học phần (tiếng Việt):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Software Integration and Engineering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Tên học phần (tiếng Anh):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{{tên tiếng Anh}}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Mã môn học: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199007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Thuộc khối kiến thức: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Chuyên ngành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Khoa/Bộ môn phụ trách: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Khoa Công nghệ thông tin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Giảng viên phụ trách: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{{họ tên}}, Email: {{email}}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Giảng viên tham gia giảng dạy: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{{danh sách}}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Số tín chỉ: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Lý thuyết: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Thực hành: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Bài tập: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Tính chất của học phần: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Tự chọn đối với sinh viên ngành Công nghệ thông tin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Môn học trước: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111181 – Lập trình giao tiếp thiết bị (học trước); 111184 – Lập trình ứng dụng web (học trước)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2. MÔ TẢ HỌC PHẦN (Course description)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{{Vị trí trong CTĐT, mục đích, nội dung chính; 3–5 câu.}}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3. CHUẨN ĐẦU RA HỌC PHẦN (Course learning outcomes)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Nội dung chuẩn đầu ra học phần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Cấp độ (Bloom domain/level)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PLO/SO/PI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{{động từ đo được + đối tượng + bối cảnh}}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Kiến thức (3)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SO1 (PI1.1)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CLO2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Kỹ năng (3)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CLO3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Thái độ (3)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SO5 (PI5.2)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4. NỘI DUNG HỌC PHẦN, KẾ HOẠCH GIẢNG DẠY (Course content, Lesson plan)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Tuần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Bài/Chương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Tên bài/chương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LLO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Hoạt động dạy và học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Phương pháp giảng dạy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Phương pháp đánh giá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Tài liệu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Bài 1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LLO1.1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[1]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5. MA TRẬN CHUẨN ĐẦU RA HỌC PHẦN VÀ CHUẨN ĐẦU RA BÀI HỌC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35"/>
        <w:gridCol w:w="1935"/>
        <w:gridCol w:w="1935"/>
        <w:gridCol w:w="1935"/>
        <w:gridCol w:w="1935"/>
      </w:tblGrid>
      <w:tr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LLO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CLO1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CLO2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CLO3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Thành phần đánh giá</w:t>
            </w:r>
          </w:p>
        </w:tc>
      </w:tr>
      <w:tr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LLO1.1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</w:p>
        </w:tc>
        <w:tc>
          <w:tcPr>
            <w:tcW w:type="dxa" w:w="1935"/>
          </w:tcPr>
          <w:p>
            <w:r/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A1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6. ĐÁNH GIÁ HỌC PHẦN (Course assessment)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Thành phần đánh giá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Hình thức đánh giá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CLOs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Tỷ lệ (%)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A1. Quá trình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CLO1, CLO2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30%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A2. Giữa kỳ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CLO1, CLO2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30%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A3. Cuối kỳ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CLO2, CLO3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40%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7. QUY ĐỊNH CỦA HỌC PHẦN (Course requirements and expectations)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Dự lớp: theo quy định của Nhà trường.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Sinh viên đọc tài liệu học phần trên LMS (learn.lhu.edu.vn) trước mỗi buổi học.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Liêm chính học thuật: tuân thủ quy định chống đạo văn; mức độ được phép dùng AI trong học phần: {{mức độ}}.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8. TÀI LIỆU HỌC TẬP, THAM KHẢO (Learning resources)</w:t>
      </w:r>
    </w:p>
    <w:p>
      <w:pPr>
        <w:spacing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Giáo trình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[1] {{Tác giả (năm). Tên. Nơi xuất bản: Nhà xuất bản.}}</w:t>
      </w:r>
    </w:p>
    <w:p>
      <w:pPr>
        <w:spacing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Tài liệu tham khảo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[2] {{...}}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9. PHẦN MỀM HAY CÔNG CỤ HỖ TRỢ THỰC HÀNH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{{Hãng (phiên bản) – Tên phần mềm}}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10. QUY ƯỚC KÝ HIỆU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38"/>
        <w:gridCol w:w="4838"/>
      </w:tblGrid>
      <w:tr>
        <w:tc>
          <w:tcPr>
            <w:tcW w:type="dxa" w:w="1701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Ký hiệu</w:t>
            </w:r>
          </w:p>
        </w:tc>
        <w:tc>
          <w:tcPr>
            <w:tcW w:type="dxa" w:w="737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Mô tả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PLO/SO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đầu ra của chương trình đào tạo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PI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Chỉ số đánh giá (chuẩn đầu ra trung gian)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đầu ra học phần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đầu ra của bài học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GV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Giảng viên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SV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Sinh viên</w:t>
            </w:r>
          </w:p>
        </w:tc>
      </w:tr>
    </w:tbl>
    <w:p>
      <w:pPr>
        <w:spacing w:after="40"/>
      </w:pPr>
    </w:p>
    <w:p>
      <w:pPr>
        <w:spacing w:after="80"/>
        <w:jc w:val="right"/>
      </w:pPr>
      <w:r>
        <w:rPr>
          <w:rFonts w:ascii="Times New Roman" w:hAnsi="Times New Roman" w:eastAsia="Times New Roman" w:cs="Times New Roman"/>
          <w:b w:val="0"/>
          <w:i/>
          <w:sz w:val="26"/>
        </w:rPr>
        <w:t>Đồng Nai, ngày … tháng …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38"/>
        <w:gridCol w:w="4838"/>
      </w:tblGrid>
      <w:tr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TRƯỞNG KHOA/TRƯỞNG NGÀNH</w:t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GIẢNG VIÊN PHỤ TRÁCH</w:t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4"/>
              </w:rPr>
              <w:t>(Ký và ghi rõ họ tên)</w:t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4"/>
              </w:rPr>
              <w:t>(Ký và ghi rõ họ tên)</w:t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</w:p>
        </w:tc>
      </w:tr>
    </w:tbl>
    <w:p>
      <w:pPr>
        <w:spacing w:after="40"/>
      </w:pPr>
    </w:p>
    <w:sectPr>
      <w:type w:val="nextPage"/>
      <w:pgSz w:h="16834" w:w="11909" w:orient="portrait"/>
      <w:pgMar w:bottom="432" w:top="720" w:left="1296" w:right="936" w:header="144" w:footer="14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Tahoma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260" w:hanging="360"/>
      </w:pPr>
      <w:rPr>
        <w:i w:val="0"/>
        <w:iCs w:val="0"/>
        <w:color w:val="000000"/>
        <w:vertAlign w:val="baseline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b w:val="1"/>
        <w:bCs w:val="1"/>
        <w:vertAlign w:val="baseline"/>
      </w:rPr>
    </w:lvl>
    <w:lvl w:ilvl="3">
      <w:start w:val="1"/>
      <w:numFmt w:val="decimal"/>
      <w:lvlText w:val="%4."/>
      <w:lvlJc w:val="left"/>
      <w:pPr>
        <w:ind w:left="27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1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8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5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0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jc w:val="both"/>
    </w:pPr>
    <w:rPr>
      <w:rFonts w:ascii="Arial" w:cs="Arial" w:eastAsia="Arial" w:hAnsi="Arial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jc w:val="both"/>
    </w:pPr>
    <w:rPr>
      <w:rFonts w:ascii="Tahoma" w:cs="Tahoma" w:eastAsia="Tahoma" w:hAnsi="Tahoma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spacing w:after="60" w:before="240" w:line="360" w:lineRule="auto"/>
      <w:ind w:left="1008" w:hanging="1008"/>
      <w:jc w:val="both"/>
    </w:pPr>
    <w:rPr>
      <w:rFonts w:ascii="Tahoma" w:cs="Tahoma" w:eastAsia="Tahoma" w:hAnsi="Tahoma"/>
      <w:b w:val="1"/>
      <w:bCs w:val="1"/>
      <w:i w:val="1"/>
      <w:iCs w:val="1"/>
      <w:sz w:val="26"/>
      <w:szCs w:val="26"/>
      <w:vertAlign w:val="baseline"/>
    </w:rPr>
  </w:style>
  <w:style w:type="paragraph" w:styleId="Heading6">
    <w:name w:val="heading 6"/>
    <w:basedOn w:val="Normal"/>
    <w:next w:val="Normal"/>
    <w:pPr>
      <w:spacing w:after="60" w:before="240" w:line="360" w:lineRule="auto"/>
      <w:ind w:left="1152" w:hanging="1152"/>
      <w:jc w:val="both"/>
    </w:pPr>
    <w:rPr>
      <w:b w:val="1"/>
      <w:bCs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