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4CBCD">
      <w:pPr>
        <w:spacing w:after="80"/>
        <w:jc w:val="center"/>
        <w:rPr>
          <w:rFonts w:hint="default" w:ascii="Times New Roman" w:hAnsi="Times New Roman" w:cs="Times New Roman"/>
        </w:rPr>
      </w:pPr>
      <w:r>
        <w:rPr>
          <w:rFonts w:hint="default" w:ascii="Times New Roman" w:hAnsi="Times New Roman" w:cs="Times New Roman"/>
          <w:b/>
          <w:color w:val="0F766E"/>
          <w:sz w:val="44"/>
        </w:rPr>
        <w:t>GIẢI ĐÁP BỔ SUNG &amp; CAM KẾT KỸ THUẬT</w:t>
      </w:r>
    </w:p>
    <w:p w14:paraId="61C57CED">
      <w:pPr>
        <w:spacing w:after="480"/>
        <w:jc w:val="center"/>
        <w:rPr>
          <w:rFonts w:hint="default" w:ascii="Times New Roman" w:hAnsi="Times New Roman" w:cs="Times New Roman"/>
        </w:rPr>
      </w:pPr>
      <w:r>
        <w:rPr>
          <w:rFonts w:hint="default" w:ascii="Times New Roman" w:hAnsi="Times New Roman" w:cs="Times New Roman"/>
          <w:i/>
          <w:color w:val="475569"/>
          <w:sz w:val="24"/>
        </w:rPr>
        <w:t>Giải pháp Giám sát IoT Công nghiệp Navis Smart Industry — OMWater</w:t>
      </w:r>
    </w:p>
    <w:p w14:paraId="4E9E22BC">
      <w:pPr>
        <w:spacing w:before="360" w:after="160"/>
        <w:rPr>
          <w:rFonts w:hint="default" w:ascii="Times New Roman" w:hAnsi="Times New Roman" w:cs="Times New Roman"/>
        </w:rPr>
      </w:pPr>
      <w:r>
        <w:rPr>
          <w:rFonts w:hint="default" w:ascii="Times New Roman" w:hAnsi="Times New Roman" w:cs="Times New Roman"/>
          <w:b/>
          <w:color w:val="0F766E"/>
          <w:sz w:val="28"/>
        </w:rPr>
        <w:t>1. PHÂN LOẠI VÀ ĐỊNH NGHĨA TAG CHI TIẾT (TAG BIT, TAG WORD...)</w:t>
      </w:r>
    </w:p>
    <w:p w14:paraId="68086547">
      <w:pPr>
        <w:rPr>
          <w:rFonts w:hint="default" w:ascii="Times New Roman" w:hAnsi="Times New Roman" w:cs="Times New Roman"/>
        </w:rPr>
      </w:pPr>
      <w:r>
        <w:rPr>
          <w:rFonts w:hint="default" w:ascii="Times New Roman" w:hAnsi="Times New Roman" w:cs="Times New Roman"/>
          <w:sz w:val="22"/>
        </w:rPr>
        <w:t>Để làm rõ cách tính toán hạn mức giám sát, hệ thống Navis quy ước mỗi tham số logic gửi về Cloud được tính là 1 Tag logic. Số lượng tag này độc lập với cấu trúc thanh ghi hay kích thước dữ liệu truyền thông vật lý. Cụ thể, quy tắc phân loại 1 bit hoặc 1 word là 1 tag được áp dụng như sau:</w:t>
      </w:r>
    </w:p>
    <w:tbl>
      <w:tblPr>
        <w:tblStyle w:val="12"/>
        <w:tblW w:w="0" w:type="auto"/>
        <w:jc w:val="center"/>
        <w:tblLayout w:type="autofit"/>
        <w:tblCellMar>
          <w:top w:w="0" w:type="dxa"/>
          <w:left w:w="108" w:type="dxa"/>
          <w:bottom w:w="0" w:type="dxa"/>
          <w:right w:w="108" w:type="dxa"/>
        </w:tblCellMar>
      </w:tblPr>
      <w:tblGrid>
        <w:gridCol w:w="2160"/>
        <w:gridCol w:w="2160"/>
        <w:gridCol w:w="3600"/>
        <w:gridCol w:w="1440"/>
      </w:tblGrid>
      <w:tr w14:paraId="1010688D">
        <w:tblPrEx>
          <w:tblCellMar>
            <w:top w:w="0" w:type="dxa"/>
            <w:left w:w="108" w:type="dxa"/>
            <w:bottom w:w="0" w:type="dxa"/>
            <w:right w:w="108" w:type="dxa"/>
          </w:tblCellMar>
        </w:tblPrEx>
        <w:trPr>
          <w:jc w:val="center"/>
        </w:trPr>
        <w:tc>
          <w:tcPr>
            <w:tcW w:w="2160" w:type="dxa"/>
            <w:shd w:val="clear" w:color="auto" w:fill="0F766E"/>
            <w:tcMar>
              <w:top w:w="120" w:type="dxa"/>
              <w:left w:w="150" w:type="dxa"/>
              <w:bottom w:w="120" w:type="dxa"/>
              <w:right w:w="150" w:type="dxa"/>
            </w:tcMar>
          </w:tcPr>
          <w:p w14:paraId="6E471E0B">
            <w:pPr>
              <w:rPr>
                <w:rFonts w:hint="default" w:ascii="Times New Roman" w:hAnsi="Times New Roman" w:cs="Times New Roman"/>
              </w:rPr>
            </w:pPr>
            <w:r>
              <w:rPr>
                <w:rFonts w:hint="default" w:ascii="Times New Roman" w:hAnsi="Times New Roman" w:cs="Times New Roman"/>
                <w:b/>
                <w:color w:val="FFFFFF"/>
                <w:sz w:val="20"/>
              </w:rPr>
              <w:t>Loại Tag</w:t>
            </w:r>
          </w:p>
        </w:tc>
        <w:tc>
          <w:tcPr>
            <w:tcW w:w="2160" w:type="dxa"/>
            <w:shd w:val="clear" w:color="auto" w:fill="0F766E"/>
            <w:tcMar>
              <w:top w:w="120" w:type="dxa"/>
              <w:left w:w="150" w:type="dxa"/>
              <w:bottom w:w="120" w:type="dxa"/>
              <w:right w:w="150" w:type="dxa"/>
            </w:tcMar>
          </w:tcPr>
          <w:p w14:paraId="50B81202">
            <w:pPr>
              <w:rPr>
                <w:rFonts w:hint="default" w:ascii="Times New Roman" w:hAnsi="Times New Roman" w:cs="Times New Roman"/>
              </w:rPr>
            </w:pPr>
            <w:r>
              <w:rPr>
                <w:rFonts w:hint="default" w:ascii="Times New Roman" w:hAnsi="Times New Roman" w:cs="Times New Roman"/>
                <w:b/>
                <w:color w:val="FFFFFF"/>
                <w:sz w:val="20"/>
              </w:rPr>
              <w:t>Kích thước truyền thông</w:t>
            </w:r>
          </w:p>
        </w:tc>
        <w:tc>
          <w:tcPr>
            <w:tcW w:w="3600" w:type="dxa"/>
            <w:shd w:val="clear" w:color="auto" w:fill="0F766E"/>
            <w:tcMar>
              <w:top w:w="120" w:type="dxa"/>
              <w:left w:w="150" w:type="dxa"/>
              <w:bottom w:w="120" w:type="dxa"/>
              <w:right w:w="150" w:type="dxa"/>
            </w:tcMar>
          </w:tcPr>
          <w:p w14:paraId="30B3CF04">
            <w:pPr>
              <w:rPr>
                <w:rFonts w:hint="default" w:ascii="Times New Roman" w:hAnsi="Times New Roman" w:cs="Times New Roman"/>
              </w:rPr>
            </w:pPr>
            <w:r>
              <w:rPr>
                <w:rFonts w:hint="default" w:ascii="Times New Roman" w:hAnsi="Times New Roman" w:cs="Times New Roman"/>
                <w:b/>
                <w:color w:val="FFFFFF"/>
                <w:sz w:val="20"/>
              </w:rPr>
              <w:t>Định nghĩa kỹ thuật</w:t>
            </w:r>
          </w:p>
        </w:tc>
        <w:tc>
          <w:tcPr>
            <w:tcW w:w="1440" w:type="dxa"/>
            <w:shd w:val="clear" w:color="auto" w:fill="0F766E"/>
            <w:tcMar>
              <w:top w:w="120" w:type="dxa"/>
              <w:left w:w="150" w:type="dxa"/>
              <w:bottom w:w="120" w:type="dxa"/>
              <w:right w:w="150" w:type="dxa"/>
            </w:tcMar>
          </w:tcPr>
          <w:p w14:paraId="0B005596">
            <w:pPr>
              <w:rPr>
                <w:rFonts w:hint="default" w:ascii="Times New Roman" w:hAnsi="Times New Roman" w:cs="Times New Roman"/>
              </w:rPr>
            </w:pPr>
            <w:r>
              <w:rPr>
                <w:rFonts w:hint="default" w:ascii="Times New Roman" w:hAnsi="Times New Roman" w:cs="Times New Roman"/>
                <w:b/>
                <w:color w:val="FFFFFF"/>
                <w:sz w:val="20"/>
              </w:rPr>
              <w:t>Số lượng tính Tag</w:t>
            </w:r>
          </w:p>
        </w:tc>
      </w:tr>
      <w:tr w14:paraId="42B64927">
        <w:tblPrEx>
          <w:tblCellMar>
            <w:top w:w="0" w:type="dxa"/>
            <w:left w:w="108" w:type="dxa"/>
            <w:bottom w:w="0" w:type="dxa"/>
            <w:right w:w="108" w:type="dxa"/>
          </w:tblCellMar>
        </w:tblPrEx>
        <w:trPr>
          <w:jc w:val="center"/>
        </w:trPr>
        <w:tc>
          <w:tcPr>
            <w:tcW w:w="2160" w:type="dxa"/>
            <w:tcMar>
              <w:top w:w="100" w:type="dxa"/>
              <w:left w:w="120" w:type="dxa"/>
              <w:bottom w:w="100" w:type="dxa"/>
              <w:right w:w="120" w:type="dxa"/>
            </w:tcMar>
          </w:tcPr>
          <w:p w14:paraId="00EA03CE">
            <w:pPr>
              <w:rPr>
                <w:rFonts w:hint="default" w:ascii="Times New Roman" w:hAnsi="Times New Roman" w:cs="Times New Roman"/>
              </w:rPr>
            </w:pPr>
            <w:r>
              <w:rPr>
                <w:rFonts w:hint="default" w:ascii="Times New Roman" w:hAnsi="Times New Roman" w:cs="Times New Roman"/>
                <w:sz w:val="19"/>
              </w:rPr>
              <w:t>Tag Bit (Boolean)</w:t>
            </w:r>
          </w:p>
        </w:tc>
        <w:tc>
          <w:tcPr>
            <w:tcW w:w="2160" w:type="dxa"/>
            <w:tcMar>
              <w:top w:w="100" w:type="dxa"/>
              <w:left w:w="120" w:type="dxa"/>
              <w:bottom w:w="100" w:type="dxa"/>
              <w:right w:w="120" w:type="dxa"/>
            </w:tcMar>
          </w:tcPr>
          <w:p w14:paraId="50C7C2E6">
            <w:pPr>
              <w:rPr>
                <w:rFonts w:hint="default" w:ascii="Times New Roman" w:hAnsi="Times New Roman" w:cs="Times New Roman"/>
              </w:rPr>
            </w:pPr>
            <w:r>
              <w:rPr>
                <w:rFonts w:hint="default" w:ascii="Times New Roman" w:hAnsi="Times New Roman" w:cs="Times New Roman"/>
                <w:sz w:val="19"/>
              </w:rPr>
              <w:t>1 Bit (0 hoặc 1)</w:t>
            </w:r>
          </w:p>
        </w:tc>
        <w:tc>
          <w:tcPr>
            <w:tcW w:w="3600" w:type="dxa"/>
            <w:tcMar>
              <w:top w:w="100" w:type="dxa"/>
              <w:left w:w="120" w:type="dxa"/>
              <w:bottom w:w="100" w:type="dxa"/>
              <w:right w:w="120" w:type="dxa"/>
            </w:tcMar>
          </w:tcPr>
          <w:p w14:paraId="7AB05E42">
            <w:pPr>
              <w:rPr>
                <w:rFonts w:hint="default" w:ascii="Times New Roman" w:hAnsi="Times New Roman" w:cs="Times New Roman"/>
              </w:rPr>
            </w:pPr>
            <w:r>
              <w:rPr>
                <w:rFonts w:hint="default" w:ascii="Times New Roman" w:hAnsi="Times New Roman" w:cs="Times New Roman"/>
                <w:sz w:val="19"/>
              </w:rPr>
              <w:t>Đọc/ghi trạng thái nhị phân như ON/OFF, Chạy/Dừng, Lỗi/Bình thường, Đóng/Mở. Tương ứng với Coil hoặc Discrete Input trong Modbus.</w:t>
            </w:r>
          </w:p>
        </w:tc>
        <w:tc>
          <w:tcPr>
            <w:tcW w:w="1440" w:type="dxa"/>
            <w:tcMar>
              <w:top w:w="100" w:type="dxa"/>
              <w:left w:w="120" w:type="dxa"/>
              <w:bottom w:w="100" w:type="dxa"/>
              <w:right w:w="120" w:type="dxa"/>
            </w:tcMar>
          </w:tcPr>
          <w:p w14:paraId="633EE4C7">
            <w:pPr>
              <w:rPr>
                <w:rFonts w:hint="default" w:ascii="Times New Roman" w:hAnsi="Times New Roman" w:cs="Times New Roman"/>
              </w:rPr>
            </w:pPr>
            <w:r>
              <w:rPr>
                <w:rFonts w:hint="default" w:ascii="Times New Roman" w:hAnsi="Times New Roman" w:cs="Times New Roman"/>
                <w:b/>
                <w:color w:val="16A34A"/>
                <w:sz w:val="19"/>
              </w:rPr>
              <w:t>1 Tag</w:t>
            </w:r>
          </w:p>
        </w:tc>
      </w:tr>
      <w:tr w14:paraId="7CDF6269">
        <w:tblPrEx>
          <w:tblCellMar>
            <w:top w:w="0" w:type="dxa"/>
            <w:left w:w="108" w:type="dxa"/>
            <w:bottom w:w="0" w:type="dxa"/>
            <w:right w:w="108" w:type="dxa"/>
          </w:tblCellMar>
        </w:tblPrEx>
        <w:trPr>
          <w:jc w:val="center"/>
        </w:trPr>
        <w:tc>
          <w:tcPr>
            <w:tcW w:w="2160" w:type="dxa"/>
            <w:shd w:val="clear" w:color="auto" w:fill="F8FAFC"/>
            <w:tcMar>
              <w:top w:w="100" w:type="dxa"/>
              <w:left w:w="120" w:type="dxa"/>
              <w:bottom w:w="100" w:type="dxa"/>
              <w:right w:w="120" w:type="dxa"/>
            </w:tcMar>
          </w:tcPr>
          <w:p w14:paraId="587EB023">
            <w:pPr>
              <w:rPr>
                <w:rFonts w:hint="default" w:ascii="Times New Roman" w:hAnsi="Times New Roman" w:cs="Times New Roman"/>
              </w:rPr>
            </w:pPr>
            <w:r>
              <w:rPr>
                <w:rFonts w:hint="default" w:ascii="Times New Roman" w:hAnsi="Times New Roman" w:cs="Times New Roman"/>
                <w:sz w:val="19"/>
              </w:rPr>
              <w:t>Tag Word (Integer)</w:t>
            </w:r>
          </w:p>
        </w:tc>
        <w:tc>
          <w:tcPr>
            <w:tcW w:w="2160" w:type="dxa"/>
            <w:shd w:val="clear" w:color="auto" w:fill="F8FAFC"/>
            <w:tcMar>
              <w:top w:w="100" w:type="dxa"/>
              <w:left w:w="120" w:type="dxa"/>
              <w:bottom w:w="100" w:type="dxa"/>
              <w:right w:w="120" w:type="dxa"/>
            </w:tcMar>
          </w:tcPr>
          <w:p w14:paraId="4276F40B">
            <w:pPr>
              <w:rPr>
                <w:rFonts w:hint="default" w:ascii="Times New Roman" w:hAnsi="Times New Roman" w:cs="Times New Roman"/>
              </w:rPr>
            </w:pPr>
            <w:r>
              <w:rPr>
                <w:rFonts w:hint="default" w:ascii="Times New Roman" w:hAnsi="Times New Roman" w:cs="Times New Roman"/>
                <w:sz w:val="19"/>
              </w:rPr>
              <w:t>1 Word (16-bit)</w:t>
            </w:r>
          </w:p>
        </w:tc>
        <w:tc>
          <w:tcPr>
            <w:tcW w:w="3600" w:type="dxa"/>
            <w:shd w:val="clear" w:color="auto" w:fill="F8FAFC"/>
            <w:tcMar>
              <w:top w:w="100" w:type="dxa"/>
              <w:left w:w="120" w:type="dxa"/>
              <w:bottom w:w="100" w:type="dxa"/>
              <w:right w:w="120" w:type="dxa"/>
            </w:tcMar>
          </w:tcPr>
          <w:p w14:paraId="3BC457F6">
            <w:pPr>
              <w:rPr>
                <w:rFonts w:hint="default" w:ascii="Times New Roman" w:hAnsi="Times New Roman" w:cs="Times New Roman"/>
              </w:rPr>
            </w:pPr>
            <w:r>
              <w:rPr>
                <w:rFonts w:hint="default" w:ascii="Times New Roman" w:hAnsi="Times New Roman" w:cs="Times New Roman"/>
                <w:sz w:val="19"/>
              </w:rPr>
              <w:t>Số nguyên chứa thông số vận hành như mã lỗi, giá trị cài đặt, bộ đếm. Tương ứng với 1 Input Register hoặc Holding Register trong Modbus.</w:t>
            </w:r>
          </w:p>
        </w:tc>
        <w:tc>
          <w:tcPr>
            <w:tcW w:w="1440" w:type="dxa"/>
            <w:shd w:val="clear" w:color="auto" w:fill="F8FAFC"/>
            <w:tcMar>
              <w:top w:w="100" w:type="dxa"/>
              <w:left w:w="120" w:type="dxa"/>
              <w:bottom w:w="100" w:type="dxa"/>
              <w:right w:w="120" w:type="dxa"/>
            </w:tcMar>
          </w:tcPr>
          <w:p w14:paraId="32B8CE38">
            <w:pPr>
              <w:rPr>
                <w:rFonts w:hint="default" w:ascii="Times New Roman" w:hAnsi="Times New Roman" w:cs="Times New Roman"/>
              </w:rPr>
            </w:pPr>
            <w:r>
              <w:rPr>
                <w:rFonts w:hint="default" w:ascii="Times New Roman" w:hAnsi="Times New Roman" w:cs="Times New Roman"/>
                <w:b/>
                <w:color w:val="16A34A"/>
                <w:sz w:val="19"/>
              </w:rPr>
              <w:t>1 Tag</w:t>
            </w:r>
          </w:p>
        </w:tc>
      </w:tr>
      <w:tr w14:paraId="78446DD2">
        <w:tblPrEx>
          <w:tblCellMar>
            <w:top w:w="0" w:type="dxa"/>
            <w:left w:w="108" w:type="dxa"/>
            <w:bottom w:w="0" w:type="dxa"/>
            <w:right w:w="108" w:type="dxa"/>
          </w:tblCellMar>
        </w:tblPrEx>
        <w:trPr>
          <w:jc w:val="center"/>
        </w:trPr>
        <w:tc>
          <w:tcPr>
            <w:tcW w:w="2160" w:type="dxa"/>
            <w:tcMar>
              <w:top w:w="100" w:type="dxa"/>
              <w:left w:w="120" w:type="dxa"/>
              <w:bottom w:w="100" w:type="dxa"/>
              <w:right w:w="120" w:type="dxa"/>
            </w:tcMar>
          </w:tcPr>
          <w:p w14:paraId="2C9C9884">
            <w:pPr>
              <w:rPr>
                <w:rFonts w:hint="default" w:ascii="Times New Roman" w:hAnsi="Times New Roman" w:cs="Times New Roman"/>
              </w:rPr>
            </w:pPr>
            <w:r>
              <w:rPr>
                <w:rFonts w:hint="default" w:ascii="Times New Roman" w:hAnsi="Times New Roman" w:cs="Times New Roman"/>
                <w:sz w:val="19"/>
              </w:rPr>
              <w:t>Tag Double Word (DWord/Float)</w:t>
            </w:r>
          </w:p>
        </w:tc>
        <w:tc>
          <w:tcPr>
            <w:tcW w:w="2160" w:type="dxa"/>
            <w:tcMar>
              <w:top w:w="100" w:type="dxa"/>
              <w:left w:w="120" w:type="dxa"/>
              <w:bottom w:w="100" w:type="dxa"/>
              <w:right w:w="120" w:type="dxa"/>
            </w:tcMar>
          </w:tcPr>
          <w:p w14:paraId="301F3E67">
            <w:pPr>
              <w:rPr>
                <w:rFonts w:hint="default" w:ascii="Times New Roman" w:hAnsi="Times New Roman" w:cs="Times New Roman"/>
              </w:rPr>
            </w:pPr>
            <w:r>
              <w:rPr>
                <w:rFonts w:hint="default" w:ascii="Times New Roman" w:hAnsi="Times New Roman" w:cs="Times New Roman"/>
                <w:sz w:val="19"/>
              </w:rPr>
              <w:t>2 Words (32-bit)</w:t>
            </w:r>
          </w:p>
        </w:tc>
        <w:tc>
          <w:tcPr>
            <w:tcW w:w="3600" w:type="dxa"/>
            <w:tcMar>
              <w:top w:w="100" w:type="dxa"/>
              <w:left w:w="120" w:type="dxa"/>
              <w:bottom w:w="100" w:type="dxa"/>
              <w:right w:w="120" w:type="dxa"/>
            </w:tcMar>
          </w:tcPr>
          <w:p w14:paraId="09BB4396">
            <w:pPr>
              <w:rPr>
                <w:rFonts w:hint="default" w:ascii="Times New Roman" w:hAnsi="Times New Roman" w:cs="Times New Roman"/>
              </w:rPr>
            </w:pPr>
            <w:r>
              <w:rPr>
                <w:rFonts w:hint="default" w:ascii="Times New Roman" w:hAnsi="Times New Roman" w:cs="Times New Roman"/>
                <w:sz w:val="19"/>
              </w:rPr>
              <w:t>Chứa số thực FLOAT32 hoặc số nguyên lớn 32-bit như lưu lượng tổng (m³), điện năng tiêu thụ (kWh), pH, áp suất. Ghép từ 2 thanh ghi Modbus.</w:t>
            </w:r>
          </w:p>
        </w:tc>
        <w:tc>
          <w:tcPr>
            <w:tcW w:w="1440" w:type="dxa"/>
            <w:tcMar>
              <w:top w:w="100" w:type="dxa"/>
              <w:left w:w="120" w:type="dxa"/>
              <w:bottom w:w="100" w:type="dxa"/>
              <w:right w:w="120" w:type="dxa"/>
            </w:tcMar>
          </w:tcPr>
          <w:p w14:paraId="6573B454">
            <w:pPr>
              <w:rPr>
                <w:rFonts w:hint="default" w:ascii="Times New Roman" w:hAnsi="Times New Roman" w:cs="Times New Roman"/>
              </w:rPr>
            </w:pPr>
            <w:r>
              <w:rPr>
                <w:rFonts w:hint="default" w:ascii="Times New Roman" w:hAnsi="Times New Roman" w:cs="Times New Roman"/>
                <w:b/>
                <w:color w:val="16A34A"/>
                <w:sz w:val="19"/>
              </w:rPr>
              <w:t>1 Tag</w:t>
            </w:r>
          </w:p>
        </w:tc>
      </w:tr>
    </w:tbl>
    <w:p w14:paraId="20791A22">
      <w:pPr>
        <w:spacing w:before="360" w:after="160"/>
        <w:rPr>
          <w:rFonts w:hint="default" w:ascii="Times New Roman" w:hAnsi="Times New Roman" w:cs="Times New Roman"/>
        </w:rPr>
      </w:pPr>
      <w:r>
        <w:rPr>
          <w:rFonts w:hint="default" w:ascii="Times New Roman" w:hAnsi="Times New Roman" w:cs="Times New Roman"/>
          <w:b/>
          <w:color w:val="0F766E"/>
          <w:sz w:val="28"/>
          <w:lang w:val="en-GB"/>
        </w:rPr>
        <w:t>2</w:t>
      </w:r>
      <w:r>
        <w:rPr>
          <w:rFonts w:hint="default" w:ascii="Times New Roman" w:hAnsi="Times New Roman" w:cs="Times New Roman"/>
          <w:b/>
          <w:color w:val="0F766E"/>
          <w:sz w:val="28"/>
        </w:rPr>
        <w:t>. CHÍNH SÁCH SAO LƯU (BACKUP) &amp; DỰ PHÒNG THẢM HỌA</w:t>
      </w:r>
    </w:p>
    <w:p w14:paraId="3D4547FD">
      <w:pPr>
        <w:rPr>
          <w:rFonts w:hint="default" w:ascii="Times New Roman" w:hAnsi="Times New Roman" w:cs="Times New Roman"/>
        </w:rPr>
      </w:pPr>
      <w:r>
        <w:rPr>
          <w:rFonts w:hint="default" w:ascii="Times New Roman" w:hAnsi="Times New Roman" w:cs="Times New Roman"/>
          <w:sz w:val="22"/>
        </w:rPr>
        <w:t>Hệ thống cơ sở dữ liệu và phần mềm ứng dụng được thiết lập vận hành trên cơ sở hạ tầng đám mây Google Cloud Platform (GCP) để tối ưu tính sẵn sàng và khả năng chịu tải. Chính sách sao lưu phục hồi cụ thể như sau:</w:t>
      </w:r>
    </w:p>
    <w:tbl>
      <w:tblPr>
        <w:tblStyle w:val="12"/>
        <w:tblW w:w="0" w:type="auto"/>
        <w:jc w:val="center"/>
        <w:tblLayout w:type="autofit"/>
        <w:tblCellMar>
          <w:top w:w="0" w:type="dxa"/>
          <w:left w:w="108" w:type="dxa"/>
          <w:bottom w:w="0" w:type="dxa"/>
          <w:right w:w="108" w:type="dxa"/>
        </w:tblCellMar>
      </w:tblPr>
      <w:tblGrid>
        <w:gridCol w:w="2770"/>
        <w:gridCol w:w="2506"/>
        <w:gridCol w:w="4384"/>
      </w:tblGrid>
      <w:tr w14:paraId="767728EE">
        <w:tblPrEx>
          <w:tblCellMar>
            <w:top w:w="0" w:type="dxa"/>
            <w:left w:w="108" w:type="dxa"/>
            <w:bottom w:w="0" w:type="dxa"/>
            <w:right w:w="108" w:type="dxa"/>
          </w:tblCellMar>
        </w:tblPrEx>
        <w:trPr>
          <w:jc w:val="center"/>
        </w:trPr>
        <w:tc>
          <w:tcPr>
            <w:tcW w:w="2880" w:type="dxa"/>
            <w:shd w:val="clear" w:color="auto" w:fill="0F766E"/>
            <w:tcMar>
              <w:top w:w="120" w:type="dxa"/>
              <w:left w:w="150" w:type="dxa"/>
              <w:bottom w:w="120" w:type="dxa"/>
              <w:right w:w="150" w:type="dxa"/>
            </w:tcMar>
          </w:tcPr>
          <w:p w14:paraId="48231692">
            <w:pPr>
              <w:rPr>
                <w:rFonts w:hint="default" w:ascii="Times New Roman" w:hAnsi="Times New Roman" w:cs="Times New Roman"/>
              </w:rPr>
            </w:pPr>
            <w:r>
              <w:rPr>
                <w:rFonts w:hint="default" w:ascii="Times New Roman" w:hAnsi="Times New Roman" w:cs="Times New Roman"/>
                <w:b/>
                <w:color w:val="FFFFFF"/>
                <w:sz w:val="20"/>
              </w:rPr>
              <w:t>Tiêu chuẩn kỹ thuật</w:t>
            </w:r>
          </w:p>
        </w:tc>
        <w:tc>
          <w:tcPr>
            <w:tcW w:w="2592" w:type="dxa"/>
            <w:shd w:val="clear" w:color="auto" w:fill="0F766E"/>
            <w:tcMar>
              <w:top w:w="120" w:type="dxa"/>
              <w:left w:w="150" w:type="dxa"/>
              <w:bottom w:w="120" w:type="dxa"/>
              <w:right w:w="150" w:type="dxa"/>
            </w:tcMar>
          </w:tcPr>
          <w:p w14:paraId="000ACEEC">
            <w:pPr>
              <w:rPr>
                <w:rFonts w:hint="default" w:ascii="Times New Roman" w:hAnsi="Times New Roman" w:cs="Times New Roman"/>
              </w:rPr>
            </w:pPr>
            <w:r>
              <w:rPr>
                <w:rFonts w:hint="default" w:ascii="Times New Roman" w:hAnsi="Times New Roman" w:cs="Times New Roman"/>
                <w:b/>
                <w:color w:val="FFFFFF"/>
                <w:sz w:val="20"/>
              </w:rPr>
              <w:t>Chỉ số cam kết</w:t>
            </w:r>
          </w:p>
        </w:tc>
        <w:tc>
          <w:tcPr>
            <w:tcW w:w="4608" w:type="dxa"/>
            <w:shd w:val="clear" w:color="auto" w:fill="0F766E"/>
            <w:tcMar>
              <w:top w:w="120" w:type="dxa"/>
              <w:left w:w="150" w:type="dxa"/>
              <w:bottom w:w="120" w:type="dxa"/>
              <w:right w:w="150" w:type="dxa"/>
            </w:tcMar>
          </w:tcPr>
          <w:p w14:paraId="6B95C741">
            <w:pPr>
              <w:rPr>
                <w:rFonts w:hint="default" w:ascii="Times New Roman" w:hAnsi="Times New Roman" w:cs="Times New Roman"/>
              </w:rPr>
            </w:pPr>
            <w:r>
              <w:rPr>
                <w:rFonts w:hint="default" w:ascii="Times New Roman" w:hAnsi="Times New Roman" w:cs="Times New Roman"/>
                <w:b/>
                <w:color w:val="FFFFFF"/>
                <w:sz w:val="20"/>
              </w:rPr>
              <w:t>Chi tiết cơ chế áp dụng</w:t>
            </w:r>
          </w:p>
        </w:tc>
      </w:tr>
      <w:tr w14:paraId="6611A674">
        <w:tblPrEx>
          <w:tblCellMar>
            <w:top w:w="0" w:type="dxa"/>
            <w:left w:w="108" w:type="dxa"/>
            <w:bottom w:w="0" w:type="dxa"/>
            <w:right w:w="108" w:type="dxa"/>
          </w:tblCellMar>
        </w:tblPrEx>
        <w:trPr>
          <w:jc w:val="center"/>
        </w:trPr>
        <w:tc>
          <w:tcPr>
            <w:tcW w:w="2880" w:type="dxa"/>
            <w:tcMar>
              <w:top w:w="100" w:type="dxa"/>
              <w:left w:w="120" w:type="dxa"/>
              <w:bottom w:w="100" w:type="dxa"/>
              <w:right w:w="120" w:type="dxa"/>
            </w:tcMar>
          </w:tcPr>
          <w:p w14:paraId="4C95E903">
            <w:pPr>
              <w:rPr>
                <w:rFonts w:hint="default" w:ascii="Times New Roman" w:hAnsi="Times New Roman" w:cs="Times New Roman"/>
              </w:rPr>
            </w:pPr>
            <w:r>
              <w:rPr>
                <w:rFonts w:hint="default" w:ascii="Times New Roman" w:hAnsi="Times New Roman" w:cs="Times New Roman"/>
                <w:sz w:val="19"/>
              </w:rPr>
              <w:t>Hạ tầng máy chủ</w:t>
            </w:r>
          </w:p>
        </w:tc>
        <w:tc>
          <w:tcPr>
            <w:tcW w:w="2592" w:type="dxa"/>
            <w:tcMar>
              <w:top w:w="100" w:type="dxa"/>
              <w:left w:w="120" w:type="dxa"/>
              <w:bottom w:w="100" w:type="dxa"/>
              <w:right w:w="120" w:type="dxa"/>
            </w:tcMar>
          </w:tcPr>
          <w:p w14:paraId="0F1A871C">
            <w:pPr>
              <w:rPr>
                <w:rFonts w:hint="default" w:ascii="Times New Roman" w:hAnsi="Times New Roman" w:cs="Times New Roman"/>
              </w:rPr>
            </w:pPr>
            <w:r>
              <w:rPr>
                <w:rFonts w:hint="default" w:ascii="Times New Roman" w:hAnsi="Times New Roman" w:cs="Times New Roman"/>
                <w:b/>
                <w:sz w:val="19"/>
              </w:rPr>
              <w:t>Google Cloud (GCP)</w:t>
            </w:r>
          </w:p>
        </w:tc>
        <w:tc>
          <w:tcPr>
            <w:tcW w:w="4608" w:type="dxa"/>
            <w:tcMar>
              <w:top w:w="100" w:type="dxa"/>
              <w:left w:w="120" w:type="dxa"/>
              <w:bottom w:w="100" w:type="dxa"/>
              <w:right w:w="120" w:type="dxa"/>
            </w:tcMar>
          </w:tcPr>
          <w:p w14:paraId="1B503179">
            <w:pPr>
              <w:rPr>
                <w:rFonts w:hint="default" w:ascii="Times New Roman" w:hAnsi="Times New Roman" w:cs="Times New Roman"/>
              </w:rPr>
            </w:pPr>
            <w:r>
              <w:rPr>
                <w:rFonts w:hint="default" w:ascii="Times New Roman" w:hAnsi="Times New Roman" w:cs="Times New Roman"/>
                <w:sz w:val="19"/>
              </w:rPr>
              <w:t>Hệ thống vận hành trên hạ tầng đám mây của Google tại khu vực Đông Nam Á, thừa hưởng các chuẩn an toàn vật lý và an ninh mạng quốc tế.</w:t>
            </w:r>
          </w:p>
        </w:tc>
      </w:tr>
      <w:tr w14:paraId="61C90336">
        <w:tblPrEx>
          <w:tblCellMar>
            <w:top w:w="0" w:type="dxa"/>
            <w:left w:w="108" w:type="dxa"/>
            <w:bottom w:w="0" w:type="dxa"/>
            <w:right w:w="108" w:type="dxa"/>
          </w:tblCellMar>
        </w:tblPrEx>
        <w:trPr>
          <w:jc w:val="center"/>
        </w:trPr>
        <w:tc>
          <w:tcPr>
            <w:tcW w:w="2880" w:type="dxa"/>
            <w:shd w:val="clear" w:color="auto" w:fill="F8FAFC"/>
            <w:tcMar>
              <w:top w:w="100" w:type="dxa"/>
              <w:left w:w="120" w:type="dxa"/>
              <w:bottom w:w="100" w:type="dxa"/>
              <w:right w:w="120" w:type="dxa"/>
            </w:tcMar>
          </w:tcPr>
          <w:p w14:paraId="3A9575D3">
            <w:pPr>
              <w:rPr>
                <w:rFonts w:hint="default" w:ascii="Times New Roman" w:hAnsi="Times New Roman" w:cs="Times New Roman"/>
              </w:rPr>
            </w:pPr>
            <w:r>
              <w:rPr>
                <w:rFonts w:hint="default" w:ascii="Times New Roman" w:hAnsi="Times New Roman" w:cs="Times New Roman"/>
                <w:sz w:val="19"/>
              </w:rPr>
              <w:t>Chu kỳ Backup</w:t>
            </w:r>
          </w:p>
        </w:tc>
        <w:tc>
          <w:tcPr>
            <w:tcW w:w="2592" w:type="dxa"/>
            <w:shd w:val="clear" w:color="auto" w:fill="F8FAFC"/>
            <w:tcMar>
              <w:top w:w="100" w:type="dxa"/>
              <w:left w:w="120" w:type="dxa"/>
              <w:bottom w:w="100" w:type="dxa"/>
              <w:right w:w="120" w:type="dxa"/>
            </w:tcMar>
          </w:tcPr>
          <w:p w14:paraId="7BD8E476">
            <w:pPr>
              <w:rPr>
                <w:rFonts w:hint="default" w:ascii="Times New Roman" w:hAnsi="Times New Roman" w:cs="Times New Roman"/>
              </w:rPr>
            </w:pPr>
            <w:r>
              <w:rPr>
                <w:rFonts w:hint="default" w:ascii="Times New Roman" w:hAnsi="Times New Roman" w:cs="Times New Roman"/>
                <w:b/>
                <w:sz w:val="19"/>
              </w:rPr>
              <w:t>7 ngày (Retention)</w:t>
            </w:r>
          </w:p>
        </w:tc>
        <w:tc>
          <w:tcPr>
            <w:tcW w:w="4608" w:type="dxa"/>
            <w:shd w:val="clear" w:color="auto" w:fill="F8FAFC"/>
            <w:tcMar>
              <w:top w:w="100" w:type="dxa"/>
              <w:left w:w="120" w:type="dxa"/>
              <w:bottom w:w="100" w:type="dxa"/>
              <w:right w:w="120" w:type="dxa"/>
            </w:tcMar>
          </w:tcPr>
          <w:p w14:paraId="7DFD550D">
            <w:pPr>
              <w:rPr>
                <w:rFonts w:hint="default" w:ascii="Times New Roman" w:hAnsi="Times New Roman" w:cs="Times New Roman"/>
              </w:rPr>
            </w:pPr>
            <w:r>
              <w:rPr>
                <w:rFonts w:hint="default" w:ascii="Times New Roman" w:hAnsi="Times New Roman" w:cs="Times New Roman"/>
                <w:sz w:val="19"/>
              </w:rPr>
              <w:t>Các bản sao lưu đầy đủ (Full Backup) của cơ sở dữ liệu được thực hiện tự động hàng ngày và lưu trữ luân phiên trong vòng 7 ngày gần nhất.</w:t>
            </w:r>
          </w:p>
        </w:tc>
      </w:tr>
      <w:tr w14:paraId="1A74E4B0">
        <w:tblPrEx>
          <w:tblCellMar>
            <w:top w:w="0" w:type="dxa"/>
            <w:left w:w="108" w:type="dxa"/>
            <w:bottom w:w="0" w:type="dxa"/>
            <w:right w:w="108" w:type="dxa"/>
          </w:tblCellMar>
        </w:tblPrEx>
        <w:trPr>
          <w:jc w:val="center"/>
        </w:trPr>
        <w:tc>
          <w:tcPr>
            <w:tcW w:w="2880" w:type="dxa"/>
            <w:tcMar>
              <w:top w:w="100" w:type="dxa"/>
              <w:left w:w="120" w:type="dxa"/>
              <w:bottom w:w="100" w:type="dxa"/>
              <w:right w:w="120" w:type="dxa"/>
            </w:tcMar>
          </w:tcPr>
          <w:p w14:paraId="0C020654">
            <w:pPr>
              <w:rPr>
                <w:rFonts w:hint="default" w:ascii="Times New Roman" w:hAnsi="Times New Roman" w:cs="Times New Roman"/>
              </w:rPr>
            </w:pPr>
            <w:r>
              <w:rPr>
                <w:rFonts w:hint="default" w:ascii="Times New Roman" w:hAnsi="Times New Roman" w:cs="Times New Roman"/>
                <w:sz w:val="19"/>
              </w:rPr>
              <w:t>RPO (Recovery Point Objective)</w:t>
            </w:r>
          </w:p>
        </w:tc>
        <w:tc>
          <w:tcPr>
            <w:tcW w:w="2592" w:type="dxa"/>
            <w:tcMar>
              <w:top w:w="100" w:type="dxa"/>
              <w:left w:w="120" w:type="dxa"/>
              <w:bottom w:w="100" w:type="dxa"/>
              <w:right w:w="120" w:type="dxa"/>
            </w:tcMar>
          </w:tcPr>
          <w:p w14:paraId="66495AA7">
            <w:pPr>
              <w:rPr>
                <w:rFonts w:hint="default" w:ascii="Times New Roman" w:hAnsi="Times New Roman" w:cs="Times New Roman"/>
              </w:rPr>
            </w:pPr>
            <w:r>
              <w:rPr>
                <w:rFonts w:hint="default" w:ascii="Times New Roman" w:hAnsi="Times New Roman" w:cs="Times New Roman"/>
                <w:b/>
                <w:sz w:val="19"/>
              </w:rPr>
              <w:t>24 giờ</w:t>
            </w:r>
          </w:p>
        </w:tc>
        <w:tc>
          <w:tcPr>
            <w:tcW w:w="4608" w:type="dxa"/>
            <w:tcMar>
              <w:top w:w="100" w:type="dxa"/>
              <w:left w:w="120" w:type="dxa"/>
              <w:bottom w:w="100" w:type="dxa"/>
              <w:right w:w="120" w:type="dxa"/>
            </w:tcMar>
          </w:tcPr>
          <w:p w14:paraId="58F11979">
            <w:pPr>
              <w:rPr>
                <w:rFonts w:hint="default" w:ascii="Times New Roman" w:hAnsi="Times New Roman" w:cs="Times New Roman"/>
              </w:rPr>
            </w:pPr>
            <w:r>
              <w:rPr>
                <w:rFonts w:hint="default" w:ascii="Times New Roman" w:hAnsi="Times New Roman" w:cs="Times New Roman"/>
                <w:sz w:val="19"/>
              </w:rPr>
              <w:t>Hạn mức tối đa về thời gian mất mát dữ liệu trong trường hợp xảy ra thảm họa hệ thống nghiêm trọng cần khôi phục lại từ bản backup ngày gần nhất.</w:t>
            </w:r>
          </w:p>
        </w:tc>
      </w:tr>
      <w:tr w14:paraId="2C0DD735">
        <w:tblPrEx>
          <w:tblCellMar>
            <w:top w:w="0" w:type="dxa"/>
            <w:left w:w="108" w:type="dxa"/>
            <w:bottom w:w="0" w:type="dxa"/>
            <w:right w:w="108" w:type="dxa"/>
          </w:tblCellMar>
        </w:tblPrEx>
        <w:trPr>
          <w:jc w:val="center"/>
        </w:trPr>
        <w:tc>
          <w:tcPr>
            <w:tcW w:w="2880" w:type="dxa"/>
            <w:shd w:val="clear" w:color="auto" w:fill="F8FAFC"/>
            <w:tcMar>
              <w:top w:w="100" w:type="dxa"/>
              <w:left w:w="120" w:type="dxa"/>
              <w:bottom w:w="100" w:type="dxa"/>
              <w:right w:w="120" w:type="dxa"/>
            </w:tcMar>
          </w:tcPr>
          <w:p w14:paraId="13A41C07">
            <w:pPr>
              <w:rPr>
                <w:rFonts w:hint="default" w:ascii="Times New Roman" w:hAnsi="Times New Roman" w:cs="Times New Roman"/>
              </w:rPr>
            </w:pPr>
            <w:r>
              <w:rPr>
                <w:rFonts w:hint="default" w:ascii="Times New Roman" w:hAnsi="Times New Roman" w:cs="Times New Roman"/>
                <w:sz w:val="19"/>
              </w:rPr>
              <w:t>RTO (Recovery Time Objective)</w:t>
            </w:r>
          </w:p>
        </w:tc>
        <w:tc>
          <w:tcPr>
            <w:tcW w:w="2592" w:type="dxa"/>
            <w:shd w:val="clear" w:color="auto" w:fill="F8FAFC"/>
            <w:tcMar>
              <w:top w:w="100" w:type="dxa"/>
              <w:left w:w="120" w:type="dxa"/>
              <w:bottom w:w="100" w:type="dxa"/>
              <w:right w:w="120" w:type="dxa"/>
            </w:tcMar>
          </w:tcPr>
          <w:p w14:paraId="2FA0D940">
            <w:pPr>
              <w:rPr>
                <w:rFonts w:hint="default" w:ascii="Times New Roman" w:hAnsi="Times New Roman" w:cs="Times New Roman"/>
              </w:rPr>
            </w:pPr>
            <w:r>
              <w:rPr>
                <w:rFonts w:hint="default" w:ascii="Times New Roman" w:hAnsi="Times New Roman" w:cs="Times New Roman"/>
                <w:b/>
                <w:sz w:val="19"/>
              </w:rPr>
              <w:t>24 giờ</w:t>
            </w:r>
          </w:p>
        </w:tc>
        <w:tc>
          <w:tcPr>
            <w:tcW w:w="4608" w:type="dxa"/>
            <w:shd w:val="clear" w:color="auto" w:fill="F8FAFC"/>
            <w:tcMar>
              <w:top w:w="100" w:type="dxa"/>
              <w:left w:w="120" w:type="dxa"/>
              <w:bottom w:w="100" w:type="dxa"/>
              <w:right w:w="120" w:type="dxa"/>
            </w:tcMar>
          </w:tcPr>
          <w:p w14:paraId="5AD988A3">
            <w:pPr>
              <w:rPr>
                <w:rFonts w:hint="default" w:ascii="Times New Roman" w:hAnsi="Times New Roman" w:cs="Times New Roman"/>
              </w:rPr>
            </w:pPr>
            <w:r>
              <w:rPr>
                <w:rFonts w:hint="default" w:ascii="Times New Roman" w:hAnsi="Times New Roman" w:cs="Times New Roman"/>
                <w:sz w:val="19"/>
              </w:rPr>
              <w:t>Thời gian tối đa cam kết để khôi phục toàn bộ dịch vụ phần mềm hoạt động bình thường trở lại kể từ khi phát hiện sự cố hệ thống.</w:t>
            </w:r>
          </w:p>
        </w:tc>
      </w:tr>
    </w:tbl>
    <w:p w14:paraId="49AA6B32">
      <w:pPr>
        <w:spacing w:before="360" w:after="160"/>
        <w:rPr>
          <w:rFonts w:hint="default" w:ascii="Times New Roman" w:hAnsi="Times New Roman" w:cs="Times New Roman"/>
        </w:rPr>
      </w:pPr>
      <w:r>
        <w:rPr>
          <w:rFonts w:hint="default" w:ascii="Times New Roman" w:hAnsi="Times New Roman" w:cs="Times New Roman"/>
          <w:b/>
          <w:color w:val="0F766E"/>
          <w:sz w:val="28"/>
          <w:lang w:val="en-GB"/>
        </w:rPr>
        <w:t>3</w:t>
      </w:r>
      <w:r>
        <w:rPr>
          <w:rFonts w:hint="default" w:ascii="Times New Roman" w:hAnsi="Times New Roman" w:cs="Times New Roman"/>
          <w:b/>
          <w:color w:val="0F766E"/>
          <w:sz w:val="28"/>
        </w:rPr>
        <w:t>. QUY TRÌNH ĐĂNG KÝ VÀ XÁC THỰC 2 LỚP (2FA)</w:t>
      </w:r>
    </w:p>
    <w:p w14:paraId="6188F7E9">
      <w:pPr>
        <w:spacing w:after="80"/>
        <w:ind w:left="288"/>
        <w:rPr>
          <w:rFonts w:hint="default" w:ascii="Times New Roman" w:hAnsi="Times New Roman" w:cs="Times New Roman"/>
        </w:rPr>
      </w:pPr>
      <w:r>
        <w:rPr>
          <w:rFonts w:hint="default" w:ascii="Times New Roman" w:hAnsi="Times New Roman" w:cs="Times New Roman"/>
          <w:b/>
          <w:color w:val="1E293B"/>
          <w:sz w:val="20"/>
        </w:rPr>
        <w:t xml:space="preserve">Bước 1: Đăng ký tài khoản mới: </w:t>
      </w:r>
      <w:r>
        <w:rPr>
          <w:rFonts w:hint="default" w:ascii="Times New Roman" w:hAnsi="Times New Roman" w:cs="Times New Roman"/>
          <w:sz w:val="20"/>
        </w:rPr>
        <w:t>Nhân sự vận hành đăng ký tài khoản trên hệ thống bằng Số điện thoại (SĐT), Email cá nhân.</w:t>
      </w:r>
    </w:p>
    <w:p w14:paraId="58FDF8D8">
      <w:pPr>
        <w:spacing w:after="80"/>
        <w:ind w:left="288"/>
        <w:rPr>
          <w:rFonts w:hint="default" w:ascii="Times New Roman" w:hAnsi="Times New Roman" w:cs="Times New Roman"/>
        </w:rPr>
      </w:pPr>
      <w:r>
        <w:rPr>
          <w:rFonts w:hint="default" w:ascii="Times New Roman" w:hAnsi="Times New Roman" w:cs="Times New Roman"/>
          <w:b/>
          <w:color w:val="1E293B"/>
          <w:sz w:val="20"/>
        </w:rPr>
        <w:t xml:space="preserve">Bước 2: Trạng thái chờ kích hoạt: </w:t>
      </w:r>
      <w:r>
        <w:rPr>
          <w:rFonts w:hint="default" w:ascii="Times New Roman" w:hAnsi="Times New Roman" w:cs="Times New Roman"/>
          <w:sz w:val="20"/>
        </w:rPr>
        <w:t>Sau khi đăng ký thành công, tài khoản ở trạng thái chờ duyệt và bị khóa tạm thời. Tài khoản chưa thể đăng nhập hoặc xem bất kỳ dữ liệu nào.</w:t>
      </w:r>
    </w:p>
    <w:p w14:paraId="078CBF11">
      <w:pPr>
        <w:spacing w:after="80"/>
        <w:ind w:left="288"/>
        <w:rPr>
          <w:rFonts w:hint="default" w:ascii="Times New Roman" w:hAnsi="Times New Roman" w:cs="Times New Roman"/>
        </w:rPr>
      </w:pPr>
      <w:r>
        <w:rPr>
          <w:rFonts w:hint="default" w:ascii="Times New Roman" w:hAnsi="Times New Roman" w:cs="Times New Roman"/>
          <w:b/>
          <w:color w:val="1E293B"/>
          <w:sz w:val="20"/>
        </w:rPr>
        <w:t xml:space="preserve">Bước 3: Xác nhận quyền truy cập từ Admin: </w:t>
      </w:r>
      <w:r>
        <w:rPr>
          <w:rFonts w:hint="default" w:ascii="Times New Roman" w:hAnsi="Times New Roman" w:cs="Times New Roman"/>
          <w:sz w:val="20"/>
        </w:rPr>
        <w:t>Bắt buộc quản trị viên (Admin) của khách hàng kiểm duyệt thông tin nhân sự và nhấn phê duyệt/cấp quyền thì tài khoản mới có thể chính thức đăng nhập.</w:t>
      </w:r>
    </w:p>
    <w:p w14:paraId="6327CE79">
      <w:pPr>
        <w:spacing w:after="80"/>
        <w:ind w:left="288"/>
        <w:rPr>
          <w:rFonts w:hint="default" w:ascii="Times New Roman" w:hAnsi="Times New Roman" w:cs="Times New Roman"/>
        </w:rPr>
      </w:pPr>
      <w:r>
        <w:rPr>
          <w:rFonts w:hint="default" w:ascii="Times New Roman" w:hAnsi="Times New Roman" w:cs="Times New Roman"/>
          <w:b/>
          <w:color w:val="1E293B"/>
          <w:sz w:val="20"/>
        </w:rPr>
        <w:t xml:space="preserve">Bước 4: Xác thực lớp thứ 2 (2FA): </w:t>
      </w:r>
      <w:r>
        <w:rPr>
          <w:rFonts w:hint="default" w:ascii="Times New Roman" w:hAnsi="Times New Roman" w:cs="Times New Roman"/>
          <w:sz w:val="20"/>
        </w:rPr>
        <w:t>Mỗi lần truy cập vào hệ thống, nhân sự đăng nhập bằng mật khẩu đồng thời nhập mã xác thực OTP gửi qua SĐT hoặc Email để hoàn tất quá trình.</w:t>
      </w:r>
    </w:p>
    <w:p w14:paraId="5150ED15">
      <w:pPr>
        <w:spacing w:before="360" w:after="160"/>
        <w:rPr>
          <w:rFonts w:hint="default" w:ascii="Times New Roman" w:hAnsi="Times New Roman" w:cs="Times New Roman"/>
        </w:rPr>
      </w:pPr>
      <w:r>
        <w:rPr>
          <w:rFonts w:hint="default" w:ascii="Times New Roman" w:hAnsi="Times New Roman" w:cs="Times New Roman"/>
          <w:b/>
          <w:color w:val="0F766E"/>
          <w:sz w:val="28"/>
          <w:lang w:val="en-GB"/>
        </w:rPr>
        <w:t>4</w:t>
      </w:r>
      <w:r>
        <w:rPr>
          <w:rFonts w:hint="default" w:ascii="Times New Roman" w:hAnsi="Times New Roman" w:cs="Times New Roman"/>
          <w:b/>
          <w:color w:val="0F766E"/>
          <w:sz w:val="28"/>
        </w:rPr>
        <w:t>. CƠ CHẾ AUDIT LOG &amp; PHÂN QUYỀN TRUY CẬP NHÂN SỰ ĐẠI VIỆT</w:t>
      </w:r>
    </w:p>
    <w:p w14:paraId="04A15F35">
      <w:pPr>
        <w:rPr>
          <w:rFonts w:hint="default" w:ascii="Times New Roman" w:hAnsi="Times New Roman" w:cs="Times New Roman"/>
        </w:rPr>
      </w:pPr>
      <w:r>
        <w:rPr>
          <w:rFonts w:hint="default" w:ascii="Times New Roman" w:hAnsi="Times New Roman" w:cs="Times New Roman"/>
          <w:sz w:val="22"/>
        </w:rPr>
        <w:t>Nhằm tôn trọng tuyệt đối quyền sở hữu dữ liệu của khách hàng, nhân sự kỹ thuật của Đại Việt IoT được kiểm soát truy cập và phê duyệt phân cấp chặt chẽ theo các quy tắc sau:</w:t>
      </w:r>
    </w:p>
    <w:p w14:paraId="2F26A2CB">
      <w:pPr>
        <w:pBdr>
          <w:left w:val="single" w:color="EA580C" w:sz="24" w:space="12"/>
        </w:pBdr>
        <w:shd w:val="clear" w:fill="FFF7ED"/>
        <w:spacing w:before="160" w:after="160"/>
        <w:ind w:left="360"/>
        <w:rPr>
          <w:rFonts w:hint="default" w:ascii="Times New Roman" w:hAnsi="Times New Roman" w:cs="Times New Roman"/>
        </w:rPr>
      </w:pPr>
      <w:r>
        <w:rPr>
          <w:rFonts w:hint="default" w:ascii="Times New Roman" w:hAnsi="Times New Roman" w:cs="Times New Roman"/>
          <w:b/>
          <w:color w:val="7C2D12"/>
          <w:sz w:val="20"/>
        </w:rPr>
        <w:t xml:space="preserve">NGUYÊN TẮC CỐT LÕI: </w:t>
      </w:r>
      <w:r>
        <w:rPr>
          <w:rFonts w:hint="default" w:ascii="Times New Roman" w:hAnsi="Times New Roman" w:cs="Times New Roman"/>
          <w:color w:val="7C2D12"/>
          <w:sz w:val="20"/>
        </w:rPr>
        <w:t xml:space="preserve">Nhân sự Đại Việt IoT </w:t>
      </w:r>
      <w:r>
        <w:rPr>
          <w:rFonts w:hint="default" w:ascii="Times New Roman" w:hAnsi="Times New Roman" w:cs="Times New Roman"/>
          <w:color w:val="7C2D12"/>
          <w:sz w:val="20"/>
          <w:lang w:val="en-GB"/>
        </w:rPr>
        <w:t xml:space="preserve">chỉ </w:t>
      </w:r>
      <w:r>
        <w:rPr>
          <w:rFonts w:hint="default" w:ascii="Times New Roman" w:hAnsi="Times New Roman" w:cs="Times New Roman"/>
          <w:color w:val="7C2D12"/>
          <w:sz w:val="20"/>
        </w:rPr>
        <w:t>truy cập hệ thống khi nhận được yêu cầu hỗ trợ kỹ thuật rõ ràng từ phía khách hàng (qua Hotline, Email hoặc Ticket hỗ trợ). Tuyệt đối không tự ý truy cập.</w:t>
      </w:r>
    </w:p>
    <w:tbl>
      <w:tblPr>
        <w:tblStyle w:val="12"/>
        <w:tblW w:w="0" w:type="auto"/>
        <w:jc w:val="center"/>
        <w:tblLayout w:type="autofit"/>
        <w:tblCellMar>
          <w:top w:w="0" w:type="dxa"/>
          <w:left w:w="108" w:type="dxa"/>
          <w:bottom w:w="0" w:type="dxa"/>
          <w:right w:w="108" w:type="dxa"/>
        </w:tblCellMar>
      </w:tblPr>
      <w:tblGrid>
        <w:gridCol w:w="3041"/>
        <w:gridCol w:w="3582"/>
        <w:gridCol w:w="3037"/>
      </w:tblGrid>
      <w:tr w14:paraId="2EF14E23">
        <w:tblPrEx>
          <w:tblCellMar>
            <w:top w:w="0" w:type="dxa"/>
            <w:left w:w="108" w:type="dxa"/>
            <w:bottom w:w="0" w:type="dxa"/>
            <w:right w:w="108" w:type="dxa"/>
          </w:tblCellMar>
        </w:tblPrEx>
        <w:trPr>
          <w:jc w:val="center"/>
        </w:trPr>
        <w:tc>
          <w:tcPr>
            <w:tcW w:w="3168" w:type="dxa"/>
            <w:shd w:val="clear" w:color="auto" w:fill="0F766E"/>
            <w:tcMar>
              <w:top w:w="120" w:type="dxa"/>
              <w:left w:w="150" w:type="dxa"/>
              <w:bottom w:w="120" w:type="dxa"/>
              <w:right w:w="150" w:type="dxa"/>
            </w:tcMar>
          </w:tcPr>
          <w:p w14:paraId="16EC1F72">
            <w:pPr>
              <w:rPr>
                <w:rFonts w:hint="default" w:ascii="Times New Roman" w:hAnsi="Times New Roman" w:cs="Times New Roman"/>
              </w:rPr>
            </w:pPr>
            <w:r>
              <w:rPr>
                <w:rFonts w:hint="default" w:ascii="Times New Roman" w:hAnsi="Times New Roman" w:cs="Times New Roman"/>
                <w:b/>
                <w:color w:val="FFFFFF"/>
                <w:sz w:val="20"/>
              </w:rPr>
              <w:t>Tình huống nghiệp vụ</w:t>
            </w:r>
          </w:p>
        </w:tc>
        <w:tc>
          <w:tcPr>
            <w:tcW w:w="3744" w:type="dxa"/>
            <w:shd w:val="clear" w:color="auto" w:fill="0F766E"/>
            <w:tcMar>
              <w:top w:w="120" w:type="dxa"/>
              <w:left w:w="150" w:type="dxa"/>
              <w:bottom w:w="120" w:type="dxa"/>
              <w:right w:w="150" w:type="dxa"/>
            </w:tcMar>
          </w:tcPr>
          <w:p w14:paraId="12F45E0C">
            <w:pPr>
              <w:rPr>
                <w:rFonts w:hint="default" w:ascii="Times New Roman" w:hAnsi="Times New Roman" w:cs="Times New Roman"/>
              </w:rPr>
            </w:pPr>
            <w:r>
              <w:rPr>
                <w:rFonts w:hint="default" w:ascii="Times New Roman" w:hAnsi="Times New Roman" w:cs="Times New Roman"/>
                <w:b/>
                <w:color w:val="FFFFFF"/>
                <w:sz w:val="20"/>
              </w:rPr>
              <w:t>Quy trình phê duyệt quyền thao tác</w:t>
            </w:r>
          </w:p>
        </w:tc>
        <w:tc>
          <w:tcPr>
            <w:tcW w:w="3168" w:type="dxa"/>
            <w:shd w:val="clear" w:color="auto" w:fill="0F766E"/>
            <w:tcMar>
              <w:top w:w="120" w:type="dxa"/>
              <w:left w:w="150" w:type="dxa"/>
              <w:bottom w:w="120" w:type="dxa"/>
              <w:right w:w="150" w:type="dxa"/>
            </w:tcMar>
          </w:tcPr>
          <w:p w14:paraId="0E5710C7">
            <w:pPr>
              <w:rPr>
                <w:rFonts w:hint="default" w:ascii="Times New Roman" w:hAnsi="Times New Roman" w:cs="Times New Roman"/>
              </w:rPr>
            </w:pPr>
            <w:r>
              <w:rPr>
                <w:rFonts w:hint="default" w:ascii="Times New Roman" w:hAnsi="Times New Roman" w:cs="Times New Roman"/>
                <w:b/>
                <w:color w:val="FFFFFF"/>
                <w:sz w:val="20"/>
              </w:rPr>
              <w:t>Cơ chế Audit Log ghi nhận</w:t>
            </w:r>
          </w:p>
        </w:tc>
      </w:tr>
      <w:tr w14:paraId="5E33B8EB">
        <w:tblPrEx>
          <w:tblCellMar>
            <w:top w:w="0" w:type="dxa"/>
            <w:left w:w="108" w:type="dxa"/>
            <w:bottom w:w="0" w:type="dxa"/>
            <w:right w:w="108" w:type="dxa"/>
          </w:tblCellMar>
        </w:tblPrEx>
        <w:trPr>
          <w:jc w:val="center"/>
        </w:trPr>
        <w:tc>
          <w:tcPr>
            <w:tcW w:w="3168" w:type="dxa"/>
            <w:tcMar>
              <w:top w:w="100" w:type="dxa"/>
              <w:left w:w="120" w:type="dxa"/>
              <w:bottom w:w="100" w:type="dxa"/>
              <w:right w:w="120" w:type="dxa"/>
            </w:tcMar>
          </w:tcPr>
          <w:p w14:paraId="2AA7A91D">
            <w:pPr>
              <w:rPr>
                <w:rFonts w:hint="default" w:ascii="Times New Roman" w:hAnsi="Times New Roman" w:cs="Times New Roman"/>
              </w:rPr>
            </w:pPr>
            <w:r>
              <w:rPr>
                <w:rFonts w:hint="default" w:ascii="Times New Roman" w:hAnsi="Times New Roman" w:cs="Times New Roman"/>
                <w:sz w:val="19"/>
              </w:rPr>
              <w:t>Xử lý sự cố phần mềm hoặc thực hiện Update hệ thống</w:t>
            </w:r>
          </w:p>
        </w:tc>
        <w:tc>
          <w:tcPr>
            <w:tcW w:w="3744" w:type="dxa"/>
            <w:tcMar>
              <w:top w:w="100" w:type="dxa"/>
              <w:left w:w="120" w:type="dxa"/>
              <w:bottom w:w="100" w:type="dxa"/>
              <w:right w:w="120" w:type="dxa"/>
            </w:tcMar>
          </w:tcPr>
          <w:p w14:paraId="7F2A2890">
            <w:pPr>
              <w:rPr>
                <w:rFonts w:hint="default" w:ascii="Times New Roman" w:hAnsi="Times New Roman" w:cs="Times New Roman"/>
              </w:rPr>
            </w:pPr>
            <w:r>
              <w:rPr>
                <w:rFonts w:hint="default" w:ascii="Times New Roman" w:hAnsi="Times New Roman" w:cs="Times New Roman"/>
                <w:sz w:val="19"/>
              </w:rPr>
              <w:t>Kỹ thuật viên thực hiện phải được Trưởng phòng IT Đại Việt duyệt và phê duyệt cấp quyền thao tác trên hệ thống.</w:t>
            </w:r>
          </w:p>
        </w:tc>
        <w:tc>
          <w:tcPr>
            <w:tcW w:w="3168" w:type="dxa"/>
            <w:tcMar>
              <w:top w:w="100" w:type="dxa"/>
              <w:left w:w="120" w:type="dxa"/>
              <w:bottom w:w="100" w:type="dxa"/>
              <w:right w:w="120" w:type="dxa"/>
            </w:tcMar>
          </w:tcPr>
          <w:p w14:paraId="0809B5DF">
            <w:pPr>
              <w:rPr>
                <w:rFonts w:hint="default" w:ascii="Times New Roman" w:hAnsi="Times New Roman" w:cs="Times New Roman"/>
              </w:rPr>
            </w:pPr>
            <w:r>
              <w:rPr>
                <w:rFonts w:hint="default" w:ascii="Times New Roman" w:hAnsi="Times New Roman" w:cs="Times New Roman"/>
                <w:sz w:val="19"/>
              </w:rPr>
              <w:t>Hệ thống tự động ghi nhật ký (Audit Log) ghi lại toàn bộ lịch sử đăng nhập, hành động cấu hình, IP truy cập và thời gian thực hiện để khách hàng giám sát.</w:t>
            </w:r>
          </w:p>
        </w:tc>
      </w:tr>
      <w:tr w14:paraId="7C723326">
        <w:tblPrEx>
          <w:tblCellMar>
            <w:top w:w="0" w:type="dxa"/>
            <w:left w:w="108" w:type="dxa"/>
            <w:bottom w:w="0" w:type="dxa"/>
            <w:right w:w="108" w:type="dxa"/>
          </w:tblCellMar>
        </w:tblPrEx>
        <w:trPr>
          <w:jc w:val="center"/>
        </w:trPr>
        <w:tc>
          <w:tcPr>
            <w:tcW w:w="3168" w:type="dxa"/>
            <w:shd w:val="clear" w:color="auto" w:fill="F8FAFC"/>
            <w:tcMar>
              <w:top w:w="100" w:type="dxa"/>
              <w:left w:w="120" w:type="dxa"/>
              <w:bottom w:w="100" w:type="dxa"/>
              <w:right w:w="120" w:type="dxa"/>
            </w:tcMar>
          </w:tcPr>
          <w:p w14:paraId="1C4D8AAE">
            <w:pPr>
              <w:rPr>
                <w:rFonts w:hint="default" w:ascii="Times New Roman" w:hAnsi="Times New Roman" w:cs="Times New Roman"/>
              </w:rPr>
            </w:pPr>
            <w:r>
              <w:rPr>
                <w:rFonts w:hint="default" w:ascii="Times New Roman" w:hAnsi="Times New Roman" w:cs="Times New Roman"/>
                <w:sz w:val="19"/>
              </w:rPr>
              <w:t>Hệ thống hoạt động bình thường (Cần kiểm tra định kỳ hoặc cấu hình bổ sung)</w:t>
            </w:r>
          </w:p>
        </w:tc>
        <w:tc>
          <w:tcPr>
            <w:tcW w:w="3744" w:type="dxa"/>
            <w:shd w:val="clear" w:color="auto" w:fill="F8FAFC"/>
            <w:tcMar>
              <w:top w:w="100" w:type="dxa"/>
              <w:left w:w="120" w:type="dxa"/>
              <w:bottom w:w="100" w:type="dxa"/>
              <w:right w:w="120" w:type="dxa"/>
            </w:tcMar>
          </w:tcPr>
          <w:p w14:paraId="08FFDA1E">
            <w:pPr>
              <w:rPr>
                <w:rFonts w:hint="default" w:ascii="Times New Roman" w:hAnsi="Times New Roman" w:cs="Times New Roman"/>
              </w:rPr>
            </w:pPr>
            <w:r>
              <w:rPr>
                <w:rFonts w:hint="default" w:ascii="Times New Roman" w:hAnsi="Times New Roman" w:cs="Times New Roman"/>
                <w:sz w:val="19"/>
              </w:rPr>
              <w:t>Bắt buộc phải có đầy đủ đồng thời cả 3 phê duyệt:</w:t>
            </w:r>
            <w:r>
              <w:rPr>
                <w:rFonts w:hint="default" w:ascii="Times New Roman" w:hAnsi="Times New Roman" w:cs="Times New Roman"/>
                <w:sz w:val="19"/>
              </w:rPr>
              <w:br w:type="textWrapping"/>
            </w:r>
            <w:r>
              <w:rPr>
                <w:rFonts w:hint="default" w:ascii="Times New Roman" w:hAnsi="Times New Roman" w:cs="Times New Roman"/>
                <w:sz w:val="19"/>
              </w:rPr>
              <w:t>1. Xác nhận đồng ý từ phía Khách hàng.</w:t>
            </w:r>
            <w:r>
              <w:rPr>
                <w:rFonts w:hint="default" w:ascii="Times New Roman" w:hAnsi="Times New Roman" w:cs="Times New Roman"/>
                <w:sz w:val="19"/>
              </w:rPr>
              <w:br w:type="textWrapping"/>
            </w:r>
            <w:r>
              <w:rPr>
                <w:rFonts w:hint="default" w:ascii="Times New Roman" w:hAnsi="Times New Roman" w:cs="Times New Roman"/>
                <w:sz w:val="19"/>
              </w:rPr>
              <w:t>2. Phê duyệt và cấp quyền từ Trưởng phòng IT Đại Việt.</w:t>
            </w:r>
            <w:r>
              <w:rPr>
                <w:rFonts w:hint="default" w:ascii="Times New Roman" w:hAnsi="Times New Roman" w:cs="Times New Roman"/>
                <w:sz w:val="19"/>
              </w:rPr>
              <w:br w:type="textWrapping"/>
            </w:r>
            <w:r>
              <w:rPr>
                <w:rFonts w:hint="default" w:ascii="Times New Roman" w:hAnsi="Times New Roman" w:cs="Times New Roman"/>
                <w:sz w:val="19"/>
              </w:rPr>
              <w:t>3. Phê duyệt và cấp quyền từ Giám đốc Đại Việt IoT.</w:t>
            </w:r>
          </w:p>
        </w:tc>
        <w:tc>
          <w:tcPr>
            <w:tcW w:w="3168" w:type="dxa"/>
            <w:shd w:val="clear" w:color="auto" w:fill="F8FAFC"/>
            <w:tcMar>
              <w:top w:w="100" w:type="dxa"/>
              <w:left w:w="120" w:type="dxa"/>
              <w:bottom w:w="100" w:type="dxa"/>
              <w:right w:w="120" w:type="dxa"/>
            </w:tcMar>
          </w:tcPr>
          <w:p w14:paraId="404FF7E8">
            <w:pPr>
              <w:rPr>
                <w:rFonts w:hint="default" w:ascii="Times New Roman" w:hAnsi="Times New Roman" w:cs="Times New Roman"/>
              </w:rPr>
            </w:pPr>
          </w:p>
        </w:tc>
      </w:tr>
    </w:tbl>
    <w:p w14:paraId="4EE62F33">
      <w:pPr>
        <w:spacing w:before="360" w:after="160"/>
        <w:rPr>
          <w:rFonts w:hint="default" w:ascii="Times New Roman" w:hAnsi="Times New Roman" w:cs="Times New Roman"/>
        </w:rPr>
      </w:pPr>
      <w:r>
        <w:rPr>
          <w:rFonts w:hint="default" w:ascii="Times New Roman" w:hAnsi="Times New Roman" w:cs="Times New Roman"/>
          <w:b/>
          <w:color w:val="0F766E"/>
          <w:sz w:val="28"/>
        </w:rPr>
        <w:t>6. CAM KẾT NDA VÀ AN TOÀN BẢO MẬT DỮ LIỆU PHÁP LÝ</w:t>
      </w:r>
    </w:p>
    <w:p w14:paraId="2618F1A1">
      <w:pPr>
        <w:rPr>
          <w:rFonts w:hint="default" w:ascii="Times New Roman" w:hAnsi="Times New Roman" w:cs="Times New Roman"/>
        </w:rPr>
      </w:pPr>
      <w:r>
        <w:rPr>
          <w:rFonts w:hint="default" w:ascii="Times New Roman" w:hAnsi="Times New Roman" w:cs="Times New Roman"/>
          <w:sz w:val="22"/>
        </w:rPr>
        <w:t>OMWater và đối tác công nghệ Đại Việt IoT cam kết thực thi các điều khoản bảo mật dữ liệu sau đây:</w:t>
      </w:r>
    </w:p>
    <w:p w14:paraId="6C74DB7A">
      <w:pPr>
        <w:pStyle w:val="23"/>
        <w:spacing w:after="120"/>
        <w:rPr>
          <w:rFonts w:hint="default" w:ascii="Times New Roman" w:hAnsi="Times New Roman" w:cs="Times New Roman"/>
        </w:rPr>
      </w:pPr>
      <w:r>
        <w:rPr>
          <w:rFonts w:hint="default" w:ascii="Times New Roman" w:hAnsi="Times New Roman" w:cs="Times New Roman"/>
          <w:b/>
          <w:color w:val="0F766E"/>
          <w:sz w:val="21"/>
        </w:rPr>
        <w:t xml:space="preserve">Cam kết ký kết NDA chính thức: </w:t>
      </w:r>
      <w:r>
        <w:rPr>
          <w:rFonts w:hint="default" w:ascii="Times New Roman" w:hAnsi="Times New Roman" w:cs="Times New Roman"/>
          <w:sz w:val="20"/>
        </w:rPr>
        <w:t>Thực hiện ký kết Thỏa thuận bảo mật thông tin (NDA - Non-Disclosure Agreement) bằng văn bản pháp lý có đóng dấu đỏ trước khi triển khai hệ thống phần mềm và lắp đặt phần cứng.</w:t>
      </w:r>
    </w:p>
    <w:p w14:paraId="2BCAF849">
      <w:pPr>
        <w:pStyle w:val="23"/>
        <w:spacing w:after="120"/>
        <w:rPr>
          <w:rFonts w:hint="default" w:ascii="Times New Roman" w:hAnsi="Times New Roman" w:cs="Times New Roman"/>
        </w:rPr>
      </w:pPr>
      <w:r>
        <w:rPr>
          <w:rFonts w:hint="default" w:ascii="Times New Roman" w:hAnsi="Times New Roman" w:cs="Times New Roman"/>
          <w:b/>
          <w:color w:val="0F766E"/>
          <w:sz w:val="21"/>
        </w:rPr>
        <w:t xml:space="preserve">Cam kết bảo mật dữ liệu khách hàng: </w:t>
      </w:r>
      <w:r>
        <w:rPr>
          <w:rFonts w:hint="default" w:ascii="Times New Roman" w:hAnsi="Times New Roman" w:cs="Times New Roman"/>
          <w:sz w:val="20"/>
        </w:rPr>
        <w:t>Tuyệt đối bảo mật thông tin data khách hàng, cam kết không thực hiện các hành vi mua bán,</w:t>
      </w:r>
      <w:r>
        <w:rPr>
          <w:rFonts w:hint="default" w:ascii="Times New Roman" w:hAnsi="Times New Roman" w:cs="Times New Roman"/>
          <w:sz w:val="20"/>
          <w:lang w:val="en-GB"/>
        </w:rPr>
        <w:t>thay đổi,</w:t>
      </w:r>
      <w:r>
        <w:rPr>
          <w:rFonts w:hint="default" w:ascii="Times New Roman" w:hAnsi="Times New Roman" w:cs="Times New Roman"/>
          <w:sz w:val="20"/>
        </w:rPr>
        <w:t xml:space="preserve"> chia sẻ hoặc để lộ dữ liệu đo đạc, thông số vận hành cho bất kỳ bên thứ ba nào.</w:t>
      </w:r>
    </w:p>
    <w:p w14:paraId="356534A9">
      <w:pPr>
        <w:pStyle w:val="23"/>
        <w:spacing w:after="120"/>
        <w:rPr>
          <w:rFonts w:hint="default" w:ascii="Times New Roman" w:hAnsi="Times New Roman" w:cs="Times New Roman"/>
        </w:rPr>
      </w:pPr>
      <w:r>
        <w:rPr>
          <w:rFonts w:hint="default" w:ascii="Times New Roman" w:hAnsi="Times New Roman" w:cs="Times New Roman"/>
          <w:b/>
          <w:color w:val="0F766E"/>
          <w:sz w:val="21"/>
        </w:rPr>
        <w:t xml:space="preserve">Cam kết cải tiến liên tục: </w:t>
      </w:r>
      <w:r>
        <w:rPr>
          <w:rFonts w:hint="default" w:ascii="Times New Roman" w:hAnsi="Times New Roman" w:cs="Times New Roman"/>
          <w:sz w:val="20"/>
        </w:rPr>
        <w:t>Đội ngũ nghiên cứu cam kết cải tiến liên tục để nâng cao mức độ bảo mật thông tin của hệ thống, cập nhật thường xuyên các bản vá an ninh và phương thức mã hóa mới nhất.</w:t>
      </w:r>
    </w:p>
    <w:p w14:paraId="168984B0">
      <w:pPr>
        <w:spacing w:before="720"/>
        <w:jc w:val="center"/>
        <w:rPr>
          <w:rFonts w:hint="default" w:ascii="Times New Roman" w:hAnsi="Times New Roman" w:cs="Times New Roman"/>
        </w:rPr>
      </w:pPr>
      <w:r>
        <w:rPr>
          <w:rFonts w:hint="default" w:ascii="Times New Roman" w:hAnsi="Times New Roman" w:cs="Times New Roman"/>
          <w:b/>
          <w:color w:val="0F766E"/>
          <w:sz w:val="22"/>
        </w:rPr>
        <w:t>CÔNG TY TNHH THƯƠNG MẠI DỊCH VỤ KỸ THUẬT SẢN XUẤT O &amp; M</w:t>
      </w:r>
      <w:r>
        <w:rPr>
          <w:rFonts w:hint="default" w:ascii="Times New Roman" w:hAnsi="Times New Roman" w:cs="Times New Roman"/>
          <w:b/>
          <w:color w:val="0F766E"/>
          <w:sz w:val="22"/>
        </w:rPr>
        <w:br w:type="textWrapping"/>
      </w:r>
      <w:r>
        <w:rPr>
          <w:rFonts w:hint="default" w:ascii="Times New Roman" w:hAnsi="Times New Roman" w:cs="Times New Roman"/>
          <w:color w:val="64748B"/>
          <w:sz w:val="19"/>
        </w:rPr>
        <w:t>Hotline: 0932.786.579 (Mr. Cường)  |  Email: omwater.vn@gmail.com</w:t>
      </w:r>
      <w:r>
        <w:rPr>
          <w:rFonts w:hint="default" w:ascii="Times New Roman" w:hAnsi="Times New Roman" w:cs="Times New Roman"/>
          <w:color w:val="64748B"/>
          <w:sz w:val="19"/>
        </w:rPr>
        <w:br w:type="textWrapping"/>
      </w:r>
      <w:r>
        <w:rPr>
          <w:rFonts w:hint="default" w:ascii="Times New Roman" w:hAnsi="Times New Roman" w:cs="Times New Roman"/>
          <w:color w:val="64748B"/>
          <w:sz w:val="19"/>
        </w:rPr>
        <w:t>Web: omwater.vn  |  navis.iotdaiviet.com</w:t>
      </w:r>
      <w:r>
        <w:rPr>
          <w:rFonts w:hint="default" w:ascii="Times New Roman" w:hAnsi="Times New Roman" w:cs="Times New Roman"/>
          <w:color w:val="64748B"/>
          <w:sz w:val="19"/>
        </w:rPr>
        <w:br w:type="textWrapping"/>
      </w:r>
      <w:r>
        <w:rPr>
          <w:rFonts w:hint="default" w:ascii="Times New Roman" w:hAnsi="Times New Roman" w:cs="Times New Roman"/>
          <w:color w:val="64748B"/>
          <w:sz w:val="19"/>
        </w:rPr>
        <w:t>Tài liệu kỹ thuật và cam kết đính kèm hợp đồng dịch vụ năm 2026</w:t>
      </w:r>
      <w:bookmarkStart w:id="0" w:name="_GoBack"/>
      <w:bookmarkEnd w:id="0"/>
      <w:r>
        <w:rPr>
          <w:rFonts w:hint="default" w:ascii="Times New Roman" w:hAnsi="Times New Roman" w:cs="Times New Roman"/>
          <w:color w:val="64748B"/>
          <w:sz w:val="19"/>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Be Vietnam Pr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93D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1044</Words>
  <Characters>3839</Characters>
  <Lines>0</Lines>
  <Paragraphs>0</Paragraphs>
  <TotalTime>6</TotalTime>
  <ScaleCrop>false</ScaleCrop>
  <LinksUpToDate>false</LinksUpToDate>
  <CharactersWithSpaces>4822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Trí Nguyễn</cp:lastModifiedBy>
  <dcterms:modified xsi:type="dcterms:W3CDTF">2026-06-22T03:14:35Z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eyJoZGlkIjoiZGE2Mjg2YTZkZTMyMTYwY2M1OTQ5YzJlN2MyYmRjOGEiLCJ1c2VySWQiOiIxMzc0MzkyMDIwMDM5In0=</vt:lpwstr>
  </property>
  <property fmtid="{D5CDD505-2E9C-101B-9397-08002B2CF9AE}" pid="3" name="KSOProductBuildVer">
    <vt:lpwstr>1033-12.1.0.26880</vt:lpwstr>
  </property>
  <property fmtid="{D5CDD505-2E9C-101B-9397-08002B2CF9AE}" pid="4" name="ICV">
    <vt:lpwstr>6434081B74B44DF8AE0C4A4FF7D83C3F_12</vt:lpwstr>
  </property>
</Properties>
</file>