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23/04</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997B0B" w:rsidRPr="008F61D9" w:rsidRDefault="00A22E38" w:rsidP="00414B84">
            <w:pPr>
              <w:spacing w:before="7" w:line="360" w:lineRule="auto"/>
              <w:jc w:val="center"/>
              <w:rPr>
                <w:rFonts w:ascii="Times New Roman" w:eastAsia="Times New Roman" w:hAnsi="Times New Roman" w:cs="Times New Roman"/>
                <w:sz w:val="24"/>
                <w:szCs w:val="24"/>
                <w:lang w:val="vi"/>
              </w:rPr>
            </w:pPr>
            <w:hyperlink r:id="rId7" w:history="1">
              <w:r w:rsidR="00997B0B" w:rsidRPr="00392FAC">
                <w:rPr>
                  <w:rStyle w:val="Hyperlink"/>
                  <w:rFonts w:ascii="Times New Roman" w:eastAsia="Times New Roman" w:hAnsi="Times New Roman" w:cs="Times New Roman"/>
                  <w:sz w:val="24"/>
                  <w:szCs w:val="24"/>
                  <w:lang w:val="vi"/>
                </w:rPr>
                <w:t>https://github.com/NguyenNgocHongHan/MINHTHUShop/tree/dev</w:t>
              </w:r>
            </w:hyperlink>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997B0B" w:rsidRPr="008F61D9" w:rsidRDefault="00997B0B" w:rsidP="00414B84">
            <w:pPr>
              <w:spacing w:before="7" w:line="360" w:lineRule="auto"/>
              <w:rPr>
                <w:rFonts w:ascii="Times New Roman" w:eastAsia="Times New Roman" w:hAnsi="Times New Roman" w:cs="Times New Roman"/>
                <w:sz w:val="24"/>
                <w:szCs w:val="24"/>
              </w:rPr>
            </w:pP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997B0B" w:rsidRPr="007E1521"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trang danh sách sản phẩm, giới thiệu cửa hàng</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Thống kê doanh </w:t>
      </w:r>
      <w:proofErr w:type="gramStart"/>
      <w:r w:rsidRPr="008F61D9">
        <w:rPr>
          <w:rFonts w:ascii="Times New Roman" w:hAnsi="Times New Roman" w:cs="Times New Roman"/>
          <w:sz w:val="24"/>
          <w:szCs w:val="24"/>
        </w:rPr>
        <w:t>thu</w:t>
      </w:r>
      <w:proofErr w:type="gramEnd"/>
      <w:r w:rsidRPr="008F61D9">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0" w:name="_Tb_Brand:_bảng_hãng"/>
      <w:bookmarkEnd w:id="0"/>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(mặc định là getdate())</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1 -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bình luận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(Đang hiển thị/Ẩn,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Tb_Customer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(Được phép hoạt động/Không được phép hoạt động, mặc định bằng true)</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Tb_Staff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(Được phép hoạt động/Không được phép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gửi phản hồi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IsRead: trạng thái đọc phản hồi (Đã đọc/Chưa đọc, mặc định bằng fasle)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đặt hàng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IsCancel: khách hàng hủy đơn hàng (Hủy đơn hàng/Không hủy đơn hàng (Đơn hàng chỉ được hủy khi trạng thái đơn hàng "Đang chờ xử lý"),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vận chuyển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IsShipping: trạng thái vận chuyển đơn hàng (Đơn hàng đã được chuyển cho Shipper/Đơn hàng chưa được chuyển cho Shipper,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thanh toán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IsPaid: trạng thái thanh toán đơn hàng (Đã thanh toán/Chưa thanh toán,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tin tức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câu hỏi thường gặp sẽ được hiển thị trên Trang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khai báo từ khóa muốn truyền tải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dưới danh mục (tương tự như đoạn mô tả xuất hiện dưới phần title URL mô tả nội dung URL đó,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cấu hình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tạo banner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banner (Đang hoạt động/Ngừng hoạt động,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(Đang hiển thị/Ẩn, mặc định bằ</w:t>
      </w:r>
      <w:r>
        <w:rPr>
          <w:rFonts w:ascii="Times New Roman" w:hAnsi="Times New Roman" w:cs="Times New Roman"/>
          <w:sz w:val="24"/>
          <w:szCs w:val="24"/>
        </w:rPr>
        <w:t xml:space="preserve">ng </w:t>
      </w:r>
      <w:r w:rsidRPr="008F61D9">
        <w:rPr>
          <w:rFonts w:ascii="Times New Roman" w:hAnsi="Times New Roman" w:cs="Times New Roman"/>
          <w:sz w:val="24"/>
          <w:szCs w:val="24"/>
        </w:rPr>
        <w:t>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trang </w:t>
      </w:r>
      <w:r>
        <w:rPr>
          <w:rFonts w:ascii="Times New Roman" w:hAnsi="Times New Roman" w:cs="Times New Roman"/>
          <w:sz w:val="24"/>
          <w:szCs w:val="24"/>
        </w:rPr>
        <w:t>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về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hashtag)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như đoạn mô tả xuất hiện dưới phần title URL mô tả nội dung URL đó, được dùng cho trình duyệ</w:t>
      </w:r>
      <w:r>
        <w:rPr>
          <w:rFonts w:ascii="Times New Roman" w:hAnsi="Times New Roman" w:cs="Times New Roman"/>
          <w:sz w:val="24"/>
          <w:szCs w:val="24"/>
        </w:rPr>
        <w:t>t và SEO)</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CreateDate: ngày tạo lỗi (mặc định </w:t>
      </w:r>
      <w:proofErr w:type="gramStart"/>
      <w:r>
        <w:rPr>
          <w:rFonts w:ascii="Times New Roman" w:hAnsi="Times New Roman" w:cs="Times New Roman"/>
          <w:sz w:val="24"/>
          <w:szCs w:val="24"/>
        </w:rPr>
        <w:t>getdate(</w:t>
      </w:r>
      <w:proofErr w:type="gramEnd"/>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7606C6" w:rsidP="007606C6">
      <w:pPr>
        <w:rPr>
          <w:rFonts w:ascii="Times New Roman" w:hAnsi="Times New Roman" w:cs="Times New Roman"/>
          <w:sz w:val="24"/>
          <w:szCs w:val="24"/>
        </w:rPr>
      </w:pPr>
      <w:r w:rsidRPr="007606C6">
        <w:rPr>
          <w:rFonts w:ascii="Times New Roman" w:hAnsi="Times New Roman" w:cs="Times New Roman"/>
          <w:sz w:val="24"/>
          <w:szCs w:val="24"/>
        </w:rPr>
        <w:t>https://itzone.com.vn/vi/article/thiet-ke-restful-api-goi-api-bang-httpclient-trong-asp-net/</w:t>
      </w:r>
    </w:p>
    <w:p w:rsidR="007606C6" w:rsidRPr="008F61D9" w:rsidRDefault="007606C6" w:rsidP="007606C6">
      <w:pPr>
        <w:spacing w:line="360" w:lineRule="auto"/>
        <w:rPr>
          <w:rFonts w:ascii="Times New Roman" w:hAnsi="Times New Roman" w:cs="Times New Roman"/>
          <w:sz w:val="24"/>
          <w:szCs w:val="24"/>
        </w:rPr>
      </w:pPr>
      <w:r w:rsidRPr="008F61D9">
        <w:rPr>
          <w:rFonts w:ascii="Times New Roman" w:hAnsi="Times New Roman" w:cs="Times New Roman"/>
          <w:sz w:val="24"/>
          <w:szCs w:val="24"/>
        </w:rPr>
        <w:t>https://tuhocict.com/entity-framework-code-first/</w:t>
      </w:r>
    </w:p>
    <w:p w:rsidR="007606C6" w:rsidRPr="007606C6" w:rsidRDefault="007606C6" w:rsidP="007606C6">
      <w:pPr>
        <w:spacing w:line="360" w:lineRule="auto"/>
        <w:rPr>
          <w:rFonts w:ascii="Times New Roman" w:hAnsi="Times New Roman" w:cs="Times New Roman"/>
          <w:sz w:val="24"/>
          <w:szCs w:val="24"/>
        </w:rPr>
      </w:pPr>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lastRenderedPageBreak/>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4"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5"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lastRenderedPageBreak/>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P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bookmarkStart w:id="1" w:name="_GoBack"/>
      <w:bookmarkEnd w:id="1"/>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lastRenderedPageBreak/>
        <w:t xml:space="preserve">Mappings: </w:t>
      </w:r>
      <w:r w:rsidRPr="00372F91">
        <w:rPr>
          <w:rFonts w:ascii="Times New Roman" w:hAnsi="Times New Roman" w:cs="Times New Roman"/>
          <w:sz w:val="24"/>
          <w:szCs w:val="24"/>
        </w:rPr>
        <w:t>chứa file ánh xạ để chuyển đổi dữ liệu từ một đối tượng sang đối tượ</w:t>
      </w:r>
      <w:r>
        <w:rPr>
          <w:rFonts w:ascii="Times New Roman" w:hAnsi="Times New Roman" w:cs="Times New Roman"/>
          <w:sz w:val="24"/>
          <w:szCs w:val="24"/>
        </w:rPr>
        <w:t>ng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Pr="00A717B0" w:rsidRDefault="003E5DCC" w:rsidP="003E5DCC">
      <w:pPr>
        <w:pStyle w:val="ListParagraph"/>
        <w:numPr>
          <w:ilvl w:val="0"/>
          <w:numId w:val="1"/>
        </w:num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E38" w:rsidRDefault="00A22E38">
      <w:pPr>
        <w:spacing w:after="0" w:line="240" w:lineRule="auto"/>
      </w:pPr>
      <w:r>
        <w:separator/>
      </w:r>
    </w:p>
  </w:endnote>
  <w:endnote w:type="continuationSeparator" w:id="0">
    <w:p w:rsidR="00A22E38" w:rsidRDefault="00A22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84" w:rsidRDefault="00414B8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E38" w:rsidRDefault="00A22E38">
      <w:pPr>
        <w:spacing w:after="0" w:line="240" w:lineRule="auto"/>
      </w:pPr>
      <w:r>
        <w:separator/>
      </w:r>
    </w:p>
  </w:footnote>
  <w:footnote w:type="continuationSeparator" w:id="0">
    <w:p w:rsidR="00A22E38" w:rsidRDefault="00A22E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84" w:rsidRDefault="00414B84">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4B84" w:rsidRDefault="00414B84">
                          <w:pPr>
                            <w:pStyle w:val="BodyText"/>
                            <w:rPr>
                              <w:sz w:val="2"/>
                            </w:rPr>
                          </w:pPr>
                        </w:p>
                        <w:p w:rsidR="00414B84" w:rsidRDefault="00414B84">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414B84" w:rsidRDefault="00414B84">
                    <w:pPr>
                      <w:pStyle w:val="BodyText"/>
                      <w:rPr>
                        <w:sz w:val="2"/>
                      </w:rPr>
                    </w:pPr>
                  </w:p>
                  <w:p w:rsidR="00414B84" w:rsidRDefault="00414B84">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E6FCB"/>
    <w:rsid w:val="00300FFA"/>
    <w:rsid w:val="00307B97"/>
    <w:rsid w:val="00312A1C"/>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83F37"/>
    <w:rsid w:val="00485665"/>
    <w:rsid w:val="00495FB2"/>
    <w:rsid w:val="004A2DD6"/>
    <w:rsid w:val="004C0F95"/>
    <w:rsid w:val="004E0D54"/>
    <w:rsid w:val="004E77A8"/>
    <w:rsid w:val="004E78B6"/>
    <w:rsid w:val="00510F47"/>
    <w:rsid w:val="005166A9"/>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5654"/>
    <w:rsid w:val="007F05B4"/>
    <w:rsid w:val="00801DCE"/>
    <w:rsid w:val="008045CE"/>
    <w:rsid w:val="00807AE4"/>
    <w:rsid w:val="0082431D"/>
    <w:rsid w:val="00835A09"/>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22E38"/>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F28D4"/>
    <w:rsid w:val="00B07C0C"/>
    <w:rsid w:val="00B13E00"/>
    <w:rsid w:val="00B36847"/>
    <w:rsid w:val="00B36D47"/>
    <w:rsid w:val="00B5009D"/>
    <w:rsid w:val="00B61E7B"/>
    <w:rsid w:val="00B66580"/>
    <w:rsid w:val="00B7323C"/>
    <w:rsid w:val="00BC38B5"/>
    <w:rsid w:val="00BC5339"/>
    <w:rsid w:val="00BE242E"/>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D11BA3"/>
    <w:rsid w:val="00D15F71"/>
    <w:rsid w:val="00D22215"/>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6209"/>
    <w:rsid w:val="00F13602"/>
    <w:rsid w:val="00F1687F"/>
    <w:rsid w:val="00F17C26"/>
    <w:rsid w:val="00F208B9"/>
    <w:rsid w:val="00F263A1"/>
    <w:rsid w:val="00F54B20"/>
    <w:rsid w:val="00F56A12"/>
    <w:rsid w:val="00F63381"/>
    <w:rsid w:val="00F67C4B"/>
    <w:rsid w:val="00F746D9"/>
    <w:rsid w:val="00F9392B"/>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entityframeworktutorial.net/code-first/code-based-migration-in-code-first.as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dotnet/standard/garbage-collection/implementing-dis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24</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2023-04-19T09:47:00Z</dcterms:created>
  <dcterms:modified xsi:type="dcterms:W3CDTF">2023-05-02T06:38:00Z</dcterms:modified>
</cp:coreProperties>
</file>