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i w:val="false"/>
          <w:iCs w:val="false"/>
          <w:sz w:val="24"/>
          <w:szCs w:val="24"/>
        </w:rPr>
        <w:t xml:space="preserve">CỘNG HÒA XÃ HỘI CHỦ NGHĨA VIỆT NAM</w:t>
      </w:r>
    </w:p>
    <w:p>
      <w:pPr>
        <w:spacing w:before="60" w:after="60"/>
        <w:jc w:val="center"/>
      </w:pPr>
      <w:r>
        <w:rPr>
          <w:rFonts w:ascii="Times New Roman" w:cs="Times New Roman" w:eastAsia="Times New Roman" w:hAnsi="Times New Roman"/>
          <w:b w:val="false"/>
          <w:bCs w:val="false"/>
          <w:i w:val="false"/>
          <w:iCs w:val="false"/>
          <w:sz w:val="24"/>
          <w:szCs w:val="24"/>
        </w:rPr>
        <w:t xml:space="preserve">Độc lập – Tự do – Hạnh phúc</w:t>
      </w:r>
    </w:p>
    <w:p>
      <w:pPr>
        <w:spacing w:before="60" w:after="60"/>
        <w:jc w:val="center"/>
      </w:pPr>
      <w:r>
        <w:rPr>
          <w:rFonts w:ascii="Times New Roman" w:cs="Times New Roman" w:eastAsia="Times New Roman" w:hAnsi="Times New Roman"/>
          <w:b w:val="false"/>
          <w:bCs w:val="false"/>
          <w:i w:val="false"/>
          <w:iCs w:val="false"/>
          <w:sz w:val="24"/>
          <w:szCs w:val="24"/>
        </w:rPr>
        <w:t xml:space="preserve">───────────────────────────────</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160" w:after="160"/>
        <w:jc w:val="center"/>
      </w:pPr>
      <w:r>
        <w:rPr>
          <w:rFonts w:ascii="Times New Roman" w:cs="Times New Roman" w:eastAsia="Times New Roman" w:hAnsi="Times New Roman"/>
          <w:b/>
          <w:bCs/>
          <w:i w:val="false"/>
          <w:iCs w:val="false"/>
          <w:sz w:val="28"/>
          <w:szCs w:val="28"/>
        </w:rPr>
        <w:t xml:space="preserve">HỢP ĐỒNG DỊCH VỤ CÔNG NGHỆ THÔNG TIN</w:t>
      </w:r>
    </w:p>
    <w:p>
      <w:pPr>
        <w:spacing w:before="60" w:after="60"/>
        <w:jc w:val="center"/>
      </w:pPr>
      <w:r>
        <w:rPr>
          <w:rFonts w:ascii="Times New Roman" w:cs="Times New Roman" w:eastAsia="Times New Roman" w:hAnsi="Times New Roman"/>
          <w:b w:val="false"/>
          <w:bCs w:val="false"/>
          <w:i/>
          <w:iCs/>
          <w:sz w:val="24"/>
          <w:szCs w:val="24"/>
        </w:rPr>
        <w:t xml:space="preserve">Số: 2024/HĐDV/CNTT/001-V2</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Hôm nay, tại Hà Nội, chúng tôi gồm:</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BÊN A – BÊN CUNG CẤP DỊCH VỤ:</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Tên công ty: Công ty TNHH Giải pháp Công nghệ DEF</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Địa chỉ trụ sở: Tòa nhà TechHub, Số 99 Đường Cầu Giấy, Hà Nội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Mã số thuế: 0123456789</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Điện thoại: (024) 3556 7890 | Email: contract@côngtytnhhgiảiphápcôngnghệdef.vn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Đại diện ký kết: Ông Nguyễn Minh Tuấn – Chức vụ: Tổng Giám đốc</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(Sau đây gọi là "Bên A")</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BÊN B – BÊN SỬ DỤNG DỊCH VỤ:</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Tên công ty: Tập đoàn Sản xuất và Thương mại Phú Hưng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Địa chỉ trụ sở: Số 45 Đường Nguyễn Trãi, Quận 1, TP. Hồ Chí Minh</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Mã số thuế: 9876543210</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Điện thoại: (028) 3821 4567 | Email: legal@phuhung.com.vn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Đại diện ký kết: Bà Lê Thị Thanh Hoa – Chức vụ: Chủ tịch HĐQT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(Sau đây gọi là "Bên B")</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Hai bên thống nhất ký kết hợp đồng dịch vụ công nghệ thông tin với các điều khoản và điều kiện sau:</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300" w:after="160"/>
        <w:jc w:val="center"/>
      </w:pPr>
      <w:r>
        <w:rPr>
          <w:rFonts w:ascii="Times New Roman" w:cs="Times New Roman" w:eastAsia="Times New Roman" w:hAnsi="Times New Roman"/>
          <w:b/>
          <w:bCs/>
          <w:caps/>
          <w:sz w:val="26"/>
          <w:szCs w:val="26"/>
        </w:rPr>
        <w:t xml:space="preserve">PHẦN I: THÔNG TIN CHUNG VÀ ĐỊNH NGHĨA</w:t>
      </w:r>
    </w:p>
    <w:p>
      <w:pPr>
        <w:spacing w:before="200" w:after="100"/>
      </w:pPr>
      <w:r>
        <w:rPr>
          <w:rFonts w:ascii="Times New Roman" w:cs="Times New Roman" w:eastAsia="Times New Roman" w:hAnsi="Times New Roman"/>
          <w:b/>
          <w:bCs/>
          <w:sz w:val="25"/>
          <w:szCs w:val="25"/>
        </w:rPr>
        <w:t xml:space="preserve">Điều 1: Định nghĩa và giải thích thuật ngữ</w:t>
      </w:r>
    </w:p>
    <w:p>
      <w:pPr>
        <w:spacing w:before="60" w:after="60"/>
        <w:jc w:val="left"/>
      </w:pPr>
      <w:r>
        <w:rPr>
          <w:rFonts w:ascii="Times New Roman" w:cs="Times New Roman" w:eastAsia="Times New Roman" w:hAnsi="Times New Roman"/>
          <w:b w:val="false"/>
          <w:bCs w:val="false"/>
          <w:i w:val="false"/>
          <w:iCs w:val="false"/>
          <w:sz w:val="24"/>
          <w:szCs w:val="24"/>
        </w:rPr>
        <w:t xml:space="preserve">Trong hợp đồng này, các thuật ngữ dưới đây được hiểu như sau: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"Bên A" có nghĩa là Công ty TNHH Giải pháp Công nghệ DEF, pháp nhân được thành lập và hoạt động hợp pháp theo pháp luật Việt Nam.</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"Bên B" có nghĩa là Tập đoàn Sản xuất và Thương mại Phú Hưng.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"Dịch vụ" là toàn bộ các hoạt động triển khai, vận hành và hỗ trợ hệ thống CNTT được quy định tại Phần II.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"Hệ thống" là phần mềm ERP tích hợp quản lý toàn bộ hoạt động doanh nghiệp Bên B.</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"Ngày làm việc" là các ngày từ thứ Hai đến thứ Sáu, không bao gồm ngày lễ theo quy định pháp luật Việt Nam.</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"Sự kiện bất khả kháng" là sự kiện nằm ngoài tầm kiểm soát của các bên, bao gồm thiên tai, chiến tranh, dịch bệnh, hoặc các quyết định hành chính của cơ quan nhà nước có thẩm quyền.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"Thông tin mật" là toàn bộ dữ liệu kinh doanh, kỹ thuật, tài chính của Bên B mà Bên A tiếp cận trong quá trình thực hiện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2: Mục đích và phạm vi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2.1. Hợp đồng này điều chỉnh quan hệ hợp tác giữa Bên A và Bên B trong việc triển khai hệ thống ERP tích hợp cho toàn bộ hoạt động của Bên B tại Việt Nam.</w:t>
      </w:r>
    </w:p>
    <w:p>
      <w:pPr>
        <w:spacing w:before="60" w:after="60"/>
        <w:jc w:val="left"/>
      </w:pPr>
      <w:r>
        <w:rPr>
          <w:rFonts w:ascii="Times New Roman" w:cs="Times New Roman" w:eastAsia="Times New Roman" w:hAnsi="Times New Roman"/>
          <w:b w:val="false"/>
          <w:bCs w:val="false"/>
          <w:i w:val="false"/>
          <w:iCs w:val="false"/>
          <w:sz w:val="24"/>
          <w:szCs w:val="24"/>
        </w:rPr>
        <w:t xml:space="preserve">2.2. Phạm vi địa lý: Hợp đồng áp dụng cho tất cả các chi nhánh, văn phòng và cơ sở sản xuất của Bên B tại Việt Nam, bao gồm:</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Trụ sở chính tại TP. Hồ Chí Minh</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Chi nhánh miền Bắc tại Hà Nội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Chi nhánh miền Trung tại Đà Nẵng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Nhà máy sản xuất tại Bình Dương và Đồng Nai</w:t>
      </w:r>
    </w:p>
    <w:p>
      <w:pPr>
        <w:spacing w:before="60" w:after="60"/>
        <w:jc w:val="left"/>
      </w:pPr>
      <w:r>
        <w:rPr>
          <w:rFonts w:ascii="Times New Roman" w:cs="Times New Roman" w:eastAsia="Times New Roman" w:hAnsi="Times New Roman"/>
          <w:b w:val="false"/>
          <w:bCs w:val="false"/>
          <w:i w:val="false"/>
          <w:iCs w:val="false"/>
          <w:sz w:val="24"/>
          <w:szCs w:val="24"/>
        </w:rPr>
        <w:t xml:space="preserve">2.3. Hợp đồng không áp dụng cho các hoạt động của Bên B tại nước ngoài, trừ khi có thỏa thuận bổ sung bằng văn bản.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3: Thời hạn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3.1. Hợp đồng có hiệu lực kể từ ngày ký và có thời hạn 36 tháng.</w:t>
      </w:r>
    </w:p>
    <w:p>
      <w:pPr>
        <w:spacing w:before="60" w:after="60"/>
        <w:jc w:val="left"/>
      </w:pPr>
      <w:r>
        <w:rPr>
          <w:rFonts w:ascii="Times New Roman" w:cs="Times New Roman" w:eastAsia="Times New Roman" w:hAnsi="Times New Roman"/>
          <w:b w:val="false"/>
          <w:bCs w:val="false"/>
          <w:i w:val="false"/>
          <w:iCs w:val="false"/>
          <w:sz w:val="24"/>
          <w:szCs w:val="24"/>
        </w:rPr>
        <w:t xml:space="preserve">3.2. Cơ cấu thời gian thực hiện: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3000"/>
      </w:tblGrid>
      <w:tr>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Giai đoạn</w:t>
            </w:r>
          </w:p>
        </w:tc>
        <w:tc>
          <w:tcPr>
            <w:tcW w:type="dxa" w:w="3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Nội dung</w:t>
            </w:r>
          </w:p>
        </w:tc>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Thời gian</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Kết quả bàn giao</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Giai đoạn 1</w:t>
            </w:r>
          </w:p>
        </w:tc>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Phân tích &amp; thiết kế hệ thống</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Tháng 1–3</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Tài liệu thiết kế chi tiết</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Giai đoạn 2</w:t>
            </w:r>
          </w:p>
        </w:tc>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Phát triển &amp; kiểm thử</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Tháng 4–9</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Hệ thống hoàn chỉnh</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Giai đoạn 3</w:t>
            </w:r>
          </w:p>
        </w:tc>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Triển khai &amp; đào tạo</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Tháng 10–12</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Hệ thống go-live</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Giai đoạn 4</w:t>
            </w:r>
          </w:p>
        </w:tc>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Vận hành &amp; bảo trì</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Tháng 13–36</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Báo cáo vận hành định kỳ</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3.3. Hợp đồng có thể được gia hạn theo thỏa thuận bằng văn bản của hai bên ít nhất 60 ngày trước khi hết hạn.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4: Đại diện liên lạc và quản lý dự án</w:t>
      </w:r>
    </w:p>
    <w:p>
      <w:pPr>
        <w:spacing w:before="60" w:after="60"/>
        <w:jc w:val="left"/>
      </w:pPr>
      <w:r>
        <w:rPr>
          <w:rFonts w:ascii="Times New Roman" w:cs="Times New Roman" w:eastAsia="Times New Roman" w:hAnsi="Times New Roman"/>
          <w:b w:val="false"/>
          <w:bCs w:val="false"/>
          <w:i w:val="false"/>
          <w:iCs w:val="false"/>
          <w:sz w:val="24"/>
          <w:szCs w:val="24"/>
        </w:rPr>
        <w:t xml:space="preserve">4.1. Mỗi bên chỉ định một Quản lý dự án (Project Manager) làm đầu mối liên lạc chính: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2400"/>
        <w:gridCol w:w="1900"/>
      </w:tblGrid>
      <w:tr>
        <w:tc>
          <w:tcPr>
            <w:tcW w:type="dxa" w:w="1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Bên</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Họ tên</w:t>
            </w:r>
          </w:p>
        </w:tc>
        <w:tc>
          <w:tcPr>
            <w:tcW w:type="dxa" w:w="1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Chức vụ</w:t>
            </w:r>
          </w:p>
        </w:tc>
        <w:tc>
          <w:tcPr>
            <w:tcW w:type="dxa" w:w="24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Email</w:t>
            </w:r>
          </w:p>
        </w:tc>
        <w:tc>
          <w:tcPr>
            <w:tcW w:type="dxa" w:w="19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Điện thoại</w:t>
            </w:r>
          </w:p>
        </w:tc>
      </w:tr>
      <w:tr>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Bên A</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Trần Văn Dũng</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PM Cấp cao</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dungTV@benA.vn</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0912 345 678</w:t>
            </w:r>
          </w:p>
        </w:tc>
      </w:tr>
      <w:tr>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Bên B</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Phạm Thị Lan</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IT Director</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lanPT@phuhung.vn</w:t>
            </w:r>
          </w:p>
        </w:tc>
        <w:tc>
          <w:tcPr>
            <w:tcW w:type="dxa" w:w="1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0987 654 321</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4.2. Thay đổi đại diện liên lạc phải được thông báo bằng văn bản trước ít nhất 5 ngày làm việc.</w:t>
      </w:r>
    </w:p>
    <w:p>
      <w:pPr>
        <w:spacing w:before="60" w:after="60"/>
        <w:jc w:val="left"/>
      </w:pPr>
      <w:r>
        <w:rPr>
          <w:rFonts w:ascii="Times New Roman" w:cs="Times New Roman" w:eastAsia="Times New Roman" w:hAnsi="Times New Roman"/>
          <w:b w:val="false"/>
          <w:bCs w:val="false"/>
          <w:i w:val="false"/>
          <w:iCs w:val="false"/>
          <w:sz w:val="24"/>
          <w:szCs w:val="24"/>
        </w:rPr>
        <w:t xml:space="preserve">4.3. Các quyết định kỹ thuật trong phạm vi ngân sách được duyệt không cần phê duyệt thêm của cấp trên.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5: Ngôn ngữ và tài liệu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5.1. Hợp đồng được lập bằng tiếng Việt. Trong trường hợp có mâu thuẫn giữa bản tiếng Việt và bản dịch sang ngôn ngữ khác, bản tiếng Việt có giá trị pháp lý cao hơn.</w:t>
      </w:r>
    </w:p>
    <w:p>
      <w:pPr>
        <w:spacing w:before="60" w:after="60"/>
        <w:jc w:val="left"/>
      </w:pPr>
      <w:r>
        <w:rPr>
          <w:rFonts w:ascii="Times New Roman" w:cs="Times New Roman" w:eastAsia="Times New Roman" w:hAnsi="Times New Roman"/>
          <w:b w:val="false"/>
          <w:bCs w:val="false"/>
          <w:i w:val="false"/>
          <w:iCs w:val="false"/>
          <w:sz w:val="24"/>
          <w:szCs w:val="24"/>
        </w:rPr>
        <w:t xml:space="preserve">5.2. Hồ sơ hợp đồng bao gồm các tài liệu sau đây theo thứ tự ưu tiên pháp lý:</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Hợp đồng này và các phụ lục đính kèm</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Biên bản thỏa thuận bổ sung (nếu có)</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Tài liệu kỹ thuật và đặc tả yêu cầu đã được hai bên phê duyệt</w:t>
      </w:r>
    </w:p>
    <w:p>
      <w:pPr>
        <w:spacing w:before="60" w:after="60"/>
        <w:jc w:val="left"/>
      </w:pPr>
      <w:r>
        <w:rPr>
          <w:rFonts w:ascii="Times New Roman" w:cs="Times New Roman" w:eastAsia="Times New Roman" w:hAnsi="Times New Roman"/>
          <w:b w:val="false"/>
          <w:bCs w:val="false"/>
          <w:i w:val="false"/>
          <w:iCs w:val="false"/>
          <w:sz w:val="24"/>
          <w:szCs w:val="24"/>
        </w:rPr>
        <w:t xml:space="preserve">5.3. Hợp đồng được lập thành 04 bản gốc, Bên A giữ 02 bản, Bên B giữ 02 bản.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6: Tính độc lập của các điều khoản</w:t>
      </w:r>
    </w:p>
    <w:p>
      <w:pPr>
        <w:spacing w:before="60" w:after="60"/>
        <w:jc w:val="left"/>
      </w:pPr>
      <w:r>
        <w:rPr>
          <w:rFonts w:ascii="Times New Roman" w:cs="Times New Roman" w:eastAsia="Times New Roman" w:hAnsi="Times New Roman"/>
          <w:b w:val="false"/>
          <w:bCs w:val="false"/>
          <w:i w:val="false"/>
          <w:iCs w:val="false"/>
          <w:sz w:val="24"/>
          <w:szCs w:val="24"/>
        </w:rPr>
        <w:t xml:space="preserve">6.1. Nếu bất kỳ điều khoản nào của hợp đồng bị tuyên bố vô hiệu hoặc không thể thực thi theo pháp luật hiện hành, các điều khoản còn lại vẫn tiếp tục có hiệu lực đầy đủ.</w:t>
      </w:r>
    </w:p>
    <w:p>
      <w:pPr>
        <w:spacing w:before="60" w:after="60"/>
        <w:jc w:val="left"/>
      </w:pPr>
      <w:r>
        <w:rPr>
          <w:rFonts w:ascii="Times New Roman" w:cs="Times New Roman" w:eastAsia="Times New Roman" w:hAnsi="Times New Roman"/>
          <w:b w:val="false"/>
          <w:bCs w:val="false"/>
          <w:i w:val="false"/>
          <w:iCs w:val="false"/>
          <w:sz w:val="24"/>
          <w:szCs w:val="24"/>
        </w:rPr>
        <w:t xml:space="preserve">6.2. Các bên sẽ thương lượng thiện chí để thay thế điều khoản vô hiệu bằng điều khoản hợp lệ có nội dung gần nhất với ý định ban đầu của các bên.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300" w:after="160"/>
        <w:jc w:val="center"/>
      </w:pPr>
      <w:r>
        <w:rPr>
          <w:rFonts w:ascii="Times New Roman" w:cs="Times New Roman" w:eastAsia="Times New Roman" w:hAnsi="Times New Roman"/>
          <w:b/>
          <w:bCs/>
          <w:caps/>
          <w:sz w:val="26"/>
          <w:szCs w:val="26"/>
        </w:rPr>
        <w:t xml:space="preserve">PHẦN II: PHẠM VI DỊCH VỤ VÀ YÊU CẦU KỸ THUẬT</w:t>
      </w:r>
    </w:p>
    <w:p>
      <w:pPr>
        <w:spacing w:before="200" w:after="100"/>
      </w:pPr>
      <w:r>
        <w:rPr>
          <w:rFonts w:ascii="Times New Roman" w:cs="Times New Roman" w:eastAsia="Times New Roman" w:hAnsi="Times New Roman"/>
          <w:b/>
          <w:bCs/>
          <w:sz w:val="25"/>
          <w:szCs w:val="25"/>
        </w:rPr>
        <w:t xml:space="preserve">Điều 1: Phạm vi và nội dung dịch vụ</w:t>
      </w:r>
    </w:p>
    <w:p>
      <w:pPr>
        <w:spacing w:before="60" w:after="60"/>
        <w:jc w:val="left"/>
      </w:pPr>
      <w:r>
        <w:rPr>
          <w:rFonts w:ascii="Times New Roman" w:cs="Times New Roman" w:eastAsia="Times New Roman" w:hAnsi="Times New Roman"/>
          <w:b w:val="false"/>
          <w:bCs w:val="false"/>
          <w:i w:val="false"/>
          <w:iCs w:val="false"/>
          <w:sz w:val="24"/>
          <w:szCs w:val="24"/>
        </w:rPr>
        <w:t xml:space="preserve">Bên A cung cấp cho Bên B các dịch vụ sau: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Phân tích yêu cầu nghiệp vụ và thiết kế kiến trúc hệ thống ERP.</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Phát triển và tùy chỉnh phần mềm ERP theo đặc tả yêu cầu được hai bên phê duyệt.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Tích hợp hệ thống ERP với các hệ thống hiện có của Bên B (kế toán, nhân sự, kho).</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Triển khai, kiểm thử chấp nhận (UAT) và go-live hệ thống.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e) Đào tạo chuyên sâu cho đội ngũ IT nội bộ của Bên B (tối đa 10 người, chứng chỉ hoàn thành).</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f) Bảo trì và hỗ trợ kỹ thuật theo cam kết SLA trong suốt thời hạn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1.2. Các dịch vụ sau nằm ngoài phạm vi hợp đồng (Out of Scope):</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Phần cứng, hạ tầng server và thiết bị mạng.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Bản quyền phần mềm của bên thứ ba (Oracle, SAP, Microsoft).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Dịch vụ tại các chi nhánh nước ngoài của Bên B.</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2: Yêu cầu kỹ thuật và môi trường vận hành</w:t>
      </w:r>
    </w:p>
    <w:p>
      <w:pPr>
        <w:spacing w:before="60" w:after="60"/>
        <w:jc w:val="left"/>
      </w:pPr>
      <w:r>
        <w:rPr>
          <w:rFonts w:ascii="Times New Roman" w:cs="Times New Roman" w:eastAsia="Times New Roman" w:hAnsi="Times New Roman"/>
          <w:b w:val="false"/>
          <w:bCs w:val="false"/>
          <w:i w:val="false"/>
          <w:iCs w:val="false"/>
          <w:sz w:val="24"/>
          <w:szCs w:val="24"/>
        </w:rPr>
        <w:t xml:space="preserve">2.1. Môi trường kỹ thuật do Bên B chuẩn bị và chịu chi phí:</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100"/>
      </w:tblGrid>
      <w:tr>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Thành phần</w:t>
            </w:r>
          </w:p>
        </w:tc>
        <w:tc>
          <w:tcPr>
            <w:tcW w:type="dxa" w:w="3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Cấu hình tối thiểu</w:t>
            </w:r>
          </w:p>
        </w:tc>
        <w:tc>
          <w:tcPr>
            <w:tcW w:type="dxa" w:w="31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Ghi chú</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Application Server</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16 CPU, 64GB RAM, 500GB SSD</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 server (HA)</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Database Server</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32 CPU, 128GB RAM, 2TB SSD</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Primary + Standby</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Backup Server</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8 CPU, 32GB RAM, 10TB HDD</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Offsite preferred</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Network</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Băng thông 1Gbps nội bộ, 100Mbps Internet</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VPN cho remote access</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OS</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RHEL 8+ hoặc Ubuntu 22.04 LTS</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Licensed</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2.2. Bên A có quyền từ chối triển khai nếu môi trường kỹ thuật của Bên B không đáp ứng yêu cầu tối thiểu và không chịu trách nhiệm về hiệu năng trong trường hợp này.</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3: Quy trình quản lý thay đổi</w:t>
      </w:r>
    </w:p>
    <w:p>
      <w:pPr>
        <w:spacing w:before="60" w:after="60"/>
        <w:jc w:val="left"/>
      </w:pPr>
      <w:r>
        <w:rPr>
          <w:rFonts w:ascii="Times New Roman" w:cs="Times New Roman" w:eastAsia="Times New Roman" w:hAnsi="Times New Roman"/>
          <w:b w:val="false"/>
          <w:bCs w:val="false"/>
          <w:i w:val="false"/>
          <w:iCs w:val="false"/>
          <w:sz w:val="24"/>
          <w:szCs w:val="24"/>
        </w:rPr>
        <w:t xml:space="preserve">3.1. Mọi yêu cầu thay đổi phạm vi dịch vụ (Change Request - CR) phải tuân theo quy trình:</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1: Bên B gửi yêu cầu thay đổi bằng mẫu CR được hai bên thống nhất.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2: Bên A đánh giá tác động và báo giá trong vòng 5 ngày làm việc.</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3: Hai bên ký Biên bản thỏa thuận thay đổi trước khi thực hiện.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4: Cập nhật kế hoạch dự án và lịch thanh toán nếu cần thiết.</w:t>
      </w:r>
    </w:p>
    <w:p>
      <w:pPr>
        <w:spacing w:before="60" w:after="60"/>
        <w:jc w:val="left"/>
      </w:pPr>
      <w:r>
        <w:rPr>
          <w:rFonts w:ascii="Times New Roman" w:cs="Times New Roman" w:eastAsia="Times New Roman" w:hAnsi="Times New Roman"/>
          <w:b w:val="false"/>
          <w:bCs w:val="false"/>
          <w:i w:val="false"/>
          <w:iCs w:val="false"/>
          <w:sz w:val="24"/>
          <w:szCs w:val="24"/>
        </w:rPr>
        <w:t xml:space="preserve">3.2. Thay đổi không được phê duyệt theo quy trình trên sẽ không được tính là nghĩa vụ của Bên A.</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4: Giá trị hợp đồng và cơ cấu chi phí</w:t>
      </w:r>
    </w:p>
    <w:p>
      <w:pPr>
        <w:spacing w:before="60" w:after="60"/>
        <w:jc w:val="left"/>
      </w:pPr>
      <w:r>
        <w:rPr>
          <w:rFonts w:ascii="Times New Roman" w:cs="Times New Roman" w:eastAsia="Times New Roman" w:hAnsi="Times New Roman"/>
          <w:b w:val="false"/>
          <w:bCs w:val="false"/>
          <w:i w:val="false"/>
          <w:iCs w:val="false"/>
          <w:sz w:val="24"/>
          <w:szCs w:val="24"/>
        </w:rPr>
        <w:t xml:space="preserve">4.1. Cơ cấu chi phí chi tiết: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500"/>
      </w:tblGrid>
      <w:tr>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Hạng mục dịch vụ</w:t>
            </w:r>
          </w:p>
        </w:tc>
        <w:tc>
          <w:tcPr>
            <w:tcW w:type="dxa" w:w="3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Mô tả</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Giá trị (VNĐ)</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Phân tích &amp; Thiết kế</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Bao gồm phân tích yêu cầu, thiết kế kiến trúc</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900.000.000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Phát triển phần mềm</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Lập trình, tích hợp API, kiểm thử đơn vị</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1.400.000.000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Triển khai hệ thống</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Cài đặt, cấu hình, migration dữ liệu</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400.000.000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Đào tạo người dùng</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Đào tạo tối đa 100 người, 5 ngày/lớp</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350.000.000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Bảo trì năm 1</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Hỗ trợ 24/7, SLA 2 giờ</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500.000.000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Bảo trì năm 2+</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Hỗ trợ 8/5, SLA 4 giờ</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400.000.000</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4.2. Tổng giá trị hợp đồng: 3.950.000.000 VNĐ (đã bao gồm VAT 10%).</w:t>
      </w:r>
    </w:p>
    <w:p>
      <w:pPr>
        <w:spacing w:before="60" w:after="60"/>
        <w:jc w:val="left"/>
      </w:pPr>
      <w:r>
        <w:rPr>
          <w:rFonts w:ascii="Times New Roman" w:cs="Times New Roman" w:eastAsia="Times New Roman" w:hAnsi="Times New Roman"/>
          <w:b w:val="false"/>
          <w:bCs w:val="false"/>
          <w:i w:val="false"/>
          <w:iCs w:val="false"/>
          <w:sz w:val="24"/>
          <w:szCs w:val="24"/>
        </w:rPr>
        <w:t xml:space="preserve">4.3. Phương thức thanh toán: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Đợt 1: 20% khi ký hợp đồng.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Đợt 2: 30% khi hoàn thành Giai đoạn 1 (có biên bản nghiệm thu).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Đợt 3: 30% khi hoàn thành Giai đoạn 2 (có biên bản nghiệm thu).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Đợt 4: 20% khi go-live và nghiệm thu tổng thể.</w:t>
      </w:r>
    </w:p>
    <w:p>
      <w:pPr>
        <w:spacing w:before="60" w:after="60"/>
        <w:jc w:val="left"/>
      </w:pPr>
      <w:r>
        <w:rPr>
          <w:rFonts w:ascii="Times New Roman" w:cs="Times New Roman" w:eastAsia="Times New Roman" w:hAnsi="Times New Roman"/>
          <w:b w:val="false"/>
          <w:bCs w:val="false"/>
          <w:i w:val="false"/>
          <w:iCs w:val="false"/>
          <w:sz w:val="24"/>
          <w:szCs w:val="24"/>
        </w:rPr>
        <w:t xml:space="preserve">4.4. Phí bảo trì hàng năm thanh toán trước vào đầu mỗi năm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5: Nghiệm thu và bàn giao</w:t>
      </w:r>
    </w:p>
    <w:p>
      <w:pPr>
        <w:spacing w:before="60" w:after="60"/>
        <w:jc w:val="left"/>
      </w:pPr>
      <w:r>
        <w:rPr>
          <w:rFonts w:ascii="Times New Roman" w:cs="Times New Roman" w:eastAsia="Times New Roman" w:hAnsi="Times New Roman"/>
          <w:b w:val="false"/>
          <w:bCs w:val="false"/>
          <w:i w:val="false"/>
          <w:iCs w:val="false"/>
          <w:sz w:val="24"/>
          <w:szCs w:val="24"/>
        </w:rPr>
        <w:t xml:space="preserve">5.1. Quy trình nghiệm thu từng giai đoạn: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Bên A gửi thông báo hoàn thành và tài liệu nghiệm thu.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Bên B có 10 ngày làm việc để kiểm tra và phản hồi.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Nếu không có phản hồi sau 10 ngày, coi như nghiệm thu đạt.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Nếu có vấn đề, Bên A có 7 ngày làm việc để khắc phục.</w:t>
      </w:r>
    </w:p>
    <w:p>
      <w:pPr>
        <w:spacing w:before="60" w:after="60"/>
        <w:jc w:val="left"/>
      </w:pPr>
      <w:r>
        <w:rPr>
          <w:rFonts w:ascii="Times New Roman" w:cs="Times New Roman" w:eastAsia="Times New Roman" w:hAnsi="Times New Roman"/>
          <w:b w:val="false"/>
          <w:bCs w:val="false"/>
          <w:i w:val="false"/>
          <w:iCs w:val="false"/>
          <w:sz w:val="24"/>
          <w:szCs w:val="24"/>
        </w:rPr>
        <w:t xml:space="preserve">5.2. Tiêu chí nghiệm thu tổng thể bao gồm: đáp ứng 100% yêu cầu chức năng bắt buộc, hiệu năng đạt theo benchmark đã thống nhất, và đào tạo hoàn thành theo kế hoạch.</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6: Quyền sở hữu trí tuệ</w:t>
      </w:r>
    </w:p>
    <w:p>
      <w:pPr>
        <w:spacing w:before="60" w:after="60"/>
        <w:jc w:val="left"/>
      </w:pPr>
      <w:r>
        <w:rPr>
          <w:rFonts w:ascii="Times New Roman" w:cs="Times New Roman" w:eastAsia="Times New Roman" w:hAnsi="Times New Roman"/>
          <w:b w:val="false"/>
          <w:bCs w:val="false"/>
          <w:i w:val="false"/>
          <w:iCs w:val="false"/>
          <w:sz w:val="24"/>
          <w:szCs w:val="24"/>
        </w:rPr>
        <w:t xml:space="preserve">6.1. Bên A giữ quyền sở hữu toàn bộ mã nguồn, thiết kế và tài liệu kỹ thuật được phát triển theo hợp đồng này.</w:t>
      </w:r>
    </w:p>
    <w:p>
      <w:pPr>
        <w:spacing w:before="60" w:after="60"/>
        <w:jc w:val="left"/>
      </w:pPr>
      <w:r>
        <w:rPr>
          <w:rFonts w:ascii="Times New Roman" w:cs="Times New Roman" w:eastAsia="Times New Roman" w:hAnsi="Times New Roman"/>
          <w:b w:val="false"/>
          <w:bCs w:val="false"/>
          <w:i w:val="false"/>
          <w:iCs w:val="false"/>
          <w:sz w:val="24"/>
          <w:szCs w:val="24"/>
        </w:rPr>
        <w:t xml:space="preserve">6.2. Bên B được cấp giấy phép sử dụng không độc quyền, không thể chuyển nhượng trong suốt thời hạn hợp đồng và được gia hạn tự động nếu hợp đồng bảo trì còn hiệu lực.</w:t>
      </w:r>
    </w:p>
    <w:p>
      <w:pPr>
        <w:spacing w:before="60" w:after="60"/>
        <w:jc w:val="left"/>
      </w:pPr>
      <w:r>
        <w:rPr>
          <w:rFonts w:ascii="Times New Roman" w:cs="Times New Roman" w:eastAsia="Times New Roman" w:hAnsi="Times New Roman"/>
          <w:b w:val="false"/>
          <w:bCs w:val="false"/>
          <w:i w:val="false"/>
          <w:iCs w:val="false"/>
          <w:sz w:val="24"/>
          <w:szCs w:val="24"/>
        </w:rPr>
        <w:t xml:space="preserve">6.3. Bên B không được phép sao chép, chỉnh sửa, dịch ngược hay phân phối phần mềm cho bên thứ ba khi chưa có sự đồng ý bằng văn bản của Bên A.</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7: Bảo mật và bảo vệ dữ liệu</w:t>
      </w:r>
    </w:p>
    <w:p>
      <w:pPr>
        <w:spacing w:before="60" w:after="60"/>
        <w:jc w:val="left"/>
      </w:pPr>
      <w:r>
        <w:rPr>
          <w:rFonts w:ascii="Times New Roman" w:cs="Times New Roman" w:eastAsia="Times New Roman" w:hAnsi="Times New Roman"/>
          <w:b w:val="false"/>
          <w:bCs w:val="false"/>
          <w:i w:val="false"/>
          <w:iCs w:val="false"/>
          <w:sz w:val="24"/>
          <w:szCs w:val="24"/>
        </w:rPr>
        <w:t xml:space="preserve">7.1. Bên A cam kết tuân thủ các quy định về bảo vệ dữ liệu cá nhân theo Nghị định 13/2023/NĐ-CP và các văn bản hướng dẫn liên quan.</w:t>
      </w:r>
    </w:p>
    <w:p>
      <w:pPr>
        <w:spacing w:before="60" w:after="60"/>
        <w:jc w:val="left"/>
      </w:pPr>
      <w:r>
        <w:rPr>
          <w:rFonts w:ascii="Times New Roman" w:cs="Times New Roman" w:eastAsia="Times New Roman" w:hAnsi="Times New Roman"/>
          <w:b w:val="false"/>
          <w:bCs w:val="false"/>
          <w:i w:val="false"/>
          <w:iCs w:val="false"/>
          <w:sz w:val="24"/>
          <w:szCs w:val="24"/>
        </w:rPr>
        <w:t xml:space="preserve">7.2. Các biện pháp bảo mật kỹ thuật bắt buộc:</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00"/>
      </w:tblGrid>
      <w:tr>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Biện pháp</w:t>
            </w:r>
          </w:p>
        </w:tc>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Tiêu chuẩn áp dụng</w:t>
            </w:r>
          </w:p>
        </w:tc>
        <w:tc>
          <w:tcPr>
            <w:tcW w:type="dxa" w:w="21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Tần suất kiểm tra</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Mã hóa dữ liệu lưu trữ</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AES-256</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Hàng quý</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Mã hóa kết nối</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TLS 1.3+</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Liên tục</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Kiểm soát truy cập</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RBAC + MFA</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Hàng tháng</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Sao lưu dữ liệu</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3-2-1 Backup Rule</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Hàng ngày</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Kiểm thử xâm nhập</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OWASP Top 10</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6 tháng/lần</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7.3. Trong trường hợp xảy ra sự cố rò rỉ dữ liệu, Bên A phải thông báo cho Bên B trong vòng 24 giờ và cơ quan có thẩm quyền trong vòng 72 giờ.</w:t>
      </w:r>
    </w:p>
    <w:p>
      <w:pPr>
        <w:spacing w:before="60" w:after="60"/>
        <w:jc w:val="left"/>
      </w:pPr>
      <w:r>
        <w:rPr>
          <w:rFonts w:ascii="Times New Roman" w:cs="Times New Roman" w:eastAsia="Times New Roman" w:hAnsi="Times New Roman"/>
          <w:b w:val="false"/>
          <w:bCs w:val="false"/>
          <w:i w:val="false"/>
          <w:iCs w:val="false"/>
          <w:sz w:val="24"/>
          <w:szCs w:val="24"/>
        </w:rPr>
        <w:t xml:space="preserve">7.4. Nghĩa vụ bảo mật tiếp tục có hiệu lực trong 5 năm sau khi hợp đồng chấm dứt.</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8: Bất khả kháng</w:t>
      </w:r>
    </w:p>
    <w:p>
      <w:pPr>
        <w:spacing w:before="60" w:after="60"/>
        <w:jc w:val="left"/>
      </w:pPr>
      <w:r>
        <w:rPr>
          <w:rFonts w:ascii="Times New Roman" w:cs="Times New Roman" w:eastAsia="Times New Roman" w:hAnsi="Times New Roman"/>
          <w:b w:val="false"/>
          <w:bCs w:val="false"/>
          <w:i w:val="false"/>
          <w:iCs w:val="false"/>
          <w:sz w:val="24"/>
          <w:szCs w:val="24"/>
        </w:rPr>
        <w:t xml:space="preserve">8.1. Các bên được miễn trách nhiệm thực hiện nghĩa vụ hợp đồng trong thời gian xảy ra Sự kiện bất khả kháng theo định nghĩa tại Phần I, Điều 1.</w:t>
      </w:r>
    </w:p>
    <w:p>
      <w:pPr>
        <w:spacing w:before="60" w:after="60"/>
        <w:jc w:val="left"/>
      </w:pPr>
      <w:r>
        <w:rPr>
          <w:rFonts w:ascii="Times New Roman" w:cs="Times New Roman" w:eastAsia="Times New Roman" w:hAnsi="Times New Roman"/>
          <w:b w:val="false"/>
          <w:bCs w:val="false"/>
          <w:i w:val="false"/>
          <w:iCs w:val="false"/>
          <w:sz w:val="24"/>
          <w:szCs w:val="24"/>
        </w:rPr>
        <w:t xml:space="preserve">8.2. Bên bị ảnh hưởng phải thông báo cho bên kia trong vòng 48 giờ kể từ khi sự kiện xảy ra, kèm theo bằng chứng xác nhận.</w:t>
      </w:r>
    </w:p>
    <w:p>
      <w:pPr>
        <w:spacing w:before="60" w:after="60"/>
        <w:jc w:val="left"/>
      </w:pPr>
      <w:r>
        <w:rPr>
          <w:rFonts w:ascii="Times New Roman" w:cs="Times New Roman" w:eastAsia="Times New Roman" w:hAnsi="Times New Roman"/>
          <w:b w:val="false"/>
          <w:bCs w:val="false"/>
          <w:i w:val="false"/>
          <w:iCs w:val="false"/>
          <w:sz w:val="24"/>
          <w:szCs w:val="24"/>
        </w:rPr>
        <w:t xml:space="preserve">8.3. Nếu sự kiện bất khả kháng kéo dài quá 60 ngày, mỗi bên có quyền đơn phương chấm dứt hợp đồng mà không phải bồi thường.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300" w:after="160"/>
        <w:jc w:val="center"/>
      </w:pPr>
      <w:r>
        <w:rPr>
          <w:rFonts w:ascii="Times New Roman" w:cs="Times New Roman" w:eastAsia="Times New Roman" w:hAnsi="Times New Roman"/>
          <w:b/>
          <w:bCs/>
          <w:caps/>
          <w:sz w:val="26"/>
          <w:szCs w:val="26"/>
        </w:rPr>
        <w:t xml:space="preserve">PHẦN III: CÁC ĐIỀU KHOẢN PHÁP LÝ VÀ CHUNG</w:t>
      </w:r>
    </w:p>
    <w:p>
      <w:pPr>
        <w:spacing w:before="200" w:after="100"/>
      </w:pPr>
      <w:r>
        <w:rPr>
          <w:rFonts w:ascii="Times New Roman" w:cs="Times New Roman" w:eastAsia="Times New Roman" w:hAnsi="Times New Roman"/>
          <w:b/>
          <w:bCs/>
          <w:sz w:val="25"/>
          <w:szCs w:val="25"/>
        </w:rPr>
        <w:t xml:space="preserve">Điều 1: Quyền và nghĩa vụ của Bên A</w:t>
      </w:r>
    </w:p>
    <w:p>
      <w:pPr>
        <w:spacing w:before="60" w:after="60"/>
        <w:jc w:val="left"/>
      </w:pPr>
      <w:r>
        <w:rPr>
          <w:rFonts w:ascii="Times New Roman" w:cs="Times New Roman" w:eastAsia="Times New Roman" w:hAnsi="Times New Roman"/>
          <w:b w:val="false"/>
          <w:bCs w:val="false"/>
          <w:i w:val="false"/>
          <w:iCs w:val="false"/>
          <w:sz w:val="24"/>
          <w:szCs w:val="24"/>
        </w:rPr>
        <w:t xml:space="preserve">1.1. Nghĩa vụ của Bên A:</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Thực hiện dịch vụ đúng phạm vi, tiến độ và chất lượng đã cam kết.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Bố trí đội ngũ nhân sự đủ năng lực, có kinh nghiệm phù hợp.</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Cung cấp đầy đủ tài liệu kỹ thuật, hướng dẫn sử dụng và mã nguồn.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Bảo mật toàn bộ thông tin mật của Bên B theo quy định tại Phần II.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e) Báo cáo tiến độ hàng tuần và tham dự họp điều phối dự án định kỳ.</w:t>
      </w:r>
    </w:p>
    <w:p>
      <w:pPr>
        <w:spacing w:before="60" w:after="60"/>
        <w:jc w:val="left"/>
      </w:pPr>
      <w:r>
        <w:rPr>
          <w:rFonts w:ascii="Times New Roman" w:cs="Times New Roman" w:eastAsia="Times New Roman" w:hAnsi="Times New Roman"/>
          <w:b w:val="false"/>
          <w:bCs w:val="false"/>
          <w:i w:val="false"/>
          <w:iCs w:val="false"/>
          <w:sz w:val="24"/>
          <w:szCs w:val="24"/>
        </w:rPr>
        <w:t xml:space="preserve">1.2. Quyền của Bên A:</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Nhận thanh toán đầy đủ và đúng hạn theo lịch đã thỏa thuận.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Từ chối các yêu cầu ngoài phạm vi hợp đồng cho đến khi có thỏa thuận thay đổi.</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Tạm dừng cung cấp dịch vụ nếu Bên B chậm thanh toán quá 30 ngày.</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2: Quyền và nghĩa vụ của Bên B</w:t>
      </w:r>
    </w:p>
    <w:p>
      <w:pPr>
        <w:spacing w:before="60" w:after="60"/>
        <w:jc w:val="left"/>
      </w:pPr>
      <w:r>
        <w:rPr>
          <w:rFonts w:ascii="Times New Roman" w:cs="Times New Roman" w:eastAsia="Times New Roman" w:hAnsi="Times New Roman"/>
          <w:b w:val="false"/>
          <w:bCs w:val="false"/>
          <w:i w:val="false"/>
          <w:iCs w:val="false"/>
          <w:sz w:val="24"/>
          <w:szCs w:val="24"/>
        </w:rPr>
        <w:t xml:space="preserve">2.1. Nghĩa vụ của Bên B:</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Thanh toán đúng hạn và đủ số tiền theo lịch tại Phần II, Điều 4.</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Cung cấp kịp thời thông tin, dữ liệu, tài nguyên cần thiết cho Bên A.</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Bố trí nhân sự phối hợp và tham gia các cuộc họp dự án theo yêu cầu.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Không tiếp cận, can thiệp vào hệ thống của Bên A khi chưa được phép.</w:t>
      </w:r>
    </w:p>
    <w:p>
      <w:pPr>
        <w:spacing w:before="60" w:after="60"/>
        <w:jc w:val="left"/>
      </w:pPr>
      <w:r>
        <w:rPr>
          <w:rFonts w:ascii="Times New Roman" w:cs="Times New Roman" w:eastAsia="Times New Roman" w:hAnsi="Times New Roman"/>
          <w:b w:val="false"/>
          <w:bCs w:val="false"/>
          <w:i w:val="false"/>
          <w:iCs w:val="false"/>
          <w:sz w:val="24"/>
          <w:szCs w:val="24"/>
        </w:rPr>
        <w:t xml:space="preserve">2.2. Quyền của Bên B:</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Yêu cầu Bên A báo cáo tiến độ và chất lượng công việc bất kỳ lúc nào.</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Từ chối nghiệm thu nếu sản phẩm không đáp ứng tiêu chí đã thỏa thuận.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Yêu cầu thay thế nhân sự của Bên A nếu có bằng chứng về năng lực yếu kém.</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3: Phạt vi phạm và bồi thường thiệt hại</w:t>
      </w:r>
    </w:p>
    <w:p>
      <w:pPr>
        <w:spacing w:before="60" w:after="60"/>
        <w:jc w:val="left"/>
      </w:pPr>
      <w:r>
        <w:rPr>
          <w:rFonts w:ascii="Times New Roman" w:cs="Times New Roman" w:eastAsia="Times New Roman" w:hAnsi="Times New Roman"/>
          <w:b w:val="false"/>
          <w:bCs w:val="false"/>
          <w:i w:val="false"/>
          <w:iCs w:val="false"/>
          <w:sz w:val="24"/>
          <w:szCs w:val="24"/>
        </w:rPr>
        <w:t xml:space="preserve">3.1. Phạt chậm tiến độ: Bên A chậm bàn giao mỗi ngày chịu phạt 0,05% trên giá trị hạng mục bị chậm.</w:t>
      </w:r>
    </w:p>
    <w:p>
      <w:pPr>
        <w:spacing w:before="60" w:after="60"/>
        <w:jc w:val="left"/>
      </w:pPr>
      <w:r>
        <w:rPr>
          <w:rFonts w:ascii="Times New Roman" w:cs="Times New Roman" w:eastAsia="Times New Roman" w:hAnsi="Times New Roman"/>
          <w:b w:val="false"/>
          <w:bCs w:val="false"/>
          <w:i w:val="false"/>
          <w:iCs w:val="false"/>
          <w:sz w:val="24"/>
          <w:szCs w:val="24"/>
        </w:rPr>
        <w:t xml:space="preserve">3.2. Phạt vi phạm bảo mật: Nếu Bên A vi phạm nghĩa vụ bảo mật, phạt tối thiểu 500.000.000 VNĐ và bồi thường toàn bộ thiệt hại thực tế.</w:t>
      </w:r>
    </w:p>
    <w:p>
      <w:pPr>
        <w:spacing w:before="60" w:after="60"/>
        <w:jc w:val="left"/>
      </w:pPr>
      <w:r>
        <w:rPr>
          <w:rFonts w:ascii="Times New Roman" w:cs="Times New Roman" w:eastAsia="Times New Roman" w:hAnsi="Times New Roman"/>
          <w:b w:val="false"/>
          <w:bCs w:val="false"/>
          <w:i w:val="false"/>
          <w:iCs w:val="false"/>
          <w:sz w:val="24"/>
          <w:szCs w:val="24"/>
        </w:rPr>
        <w:t xml:space="preserve">3.3. Bảng phạt vi phạm: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900"/>
      </w:tblGrid>
      <w:tr>
        <w:tc>
          <w:tcPr>
            <w:tcW w:type="dxa" w:w="3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Loại vi phạm</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Mức phạt</w:t>
            </w:r>
          </w:p>
        </w:tc>
        <w:tc>
          <w:tcPr>
            <w:tcW w:type="dxa" w:w="29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Tối đa</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Chậm tiến độ bàn giao</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0,05%/ngày/hạng mục</w:t>
            </w:r>
          </w:p>
        </w:tc>
        <w:tc>
          <w:tcPr>
            <w:tcW w:type="dxa" w:w="2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 giá trị HĐ</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Chậm thanh toán (Bên B)</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0,03%/ngày trên số tiền chậm</w:t>
            </w:r>
          </w:p>
        </w:tc>
        <w:tc>
          <w:tcPr>
            <w:tcW w:type="dxa" w:w="2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5% giá trị HĐ</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Vi phạm bảo mật</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500.000.000 VNĐ + bồi thường thực tế</w:t>
            </w:r>
          </w:p>
        </w:tc>
        <w:tc>
          <w:tcPr>
            <w:tcW w:type="dxa" w:w="2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Không giới hạn</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Đơn phương chấm dứt HĐ</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 tổng giá trị HĐ</w:t>
            </w:r>
          </w:p>
        </w:tc>
        <w:tc>
          <w:tcPr>
            <w:tcW w:type="dxa" w:w="29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Không giới hạn</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3.4. Mức phạt tối đa cho tất cả vi phạm (trừ vi phạm bảo mật và đơn phương chấm dứt) không vượt quá 10% tổng giá trị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4: Bảo hiểm</w:t>
      </w:r>
    </w:p>
    <w:p>
      <w:pPr>
        <w:spacing w:before="60" w:after="60"/>
        <w:jc w:val="left"/>
      </w:pPr>
      <w:r>
        <w:rPr>
          <w:rFonts w:ascii="Times New Roman" w:cs="Times New Roman" w:eastAsia="Times New Roman" w:hAnsi="Times New Roman"/>
          <w:b w:val="false"/>
          <w:bCs w:val="false"/>
          <w:i w:val="false"/>
          <w:iCs w:val="false"/>
          <w:sz w:val="24"/>
          <w:szCs w:val="24"/>
        </w:rPr>
        <w:t xml:space="preserve">4.1. Bên A cam kết duy trì các loại bảo hiểm sau trong suốt thời hạn hợp đồng:</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Bảo hiểm trách nhiệm nghề nghiệp: tối thiểu 10 tỷ VNĐ/sự kiện.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Bảo hiểm trách nhiệm dân sự: tối thiểu 5 tỷ VNĐ/năm.</w:t>
      </w:r>
    </w:p>
    <w:p>
      <w:pPr>
        <w:spacing w:before="60" w:after="60"/>
        <w:jc w:val="left"/>
      </w:pPr>
      <w:r>
        <w:rPr>
          <w:rFonts w:ascii="Times New Roman" w:cs="Times New Roman" w:eastAsia="Times New Roman" w:hAnsi="Times New Roman"/>
          <w:b w:val="false"/>
          <w:bCs w:val="false"/>
          <w:i w:val="false"/>
          <w:iCs w:val="false"/>
          <w:sz w:val="24"/>
          <w:szCs w:val="24"/>
        </w:rPr>
        <w:t xml:space="preserve">4.2. Bên A cung cấp bản sao chứng chỉ bảo hiểm cho Bên B trong vòng 5 ngày làm việc sau khi ký hợp đồng và sau mỗi lần gia hạn.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5: Giải quyết tranh chấp</w:t>
      </w:r>
    </w:p>
    <w:p>
      <w:pPr>
        <w:spacing w:before="60" w:after="60"/>
        <w:jc w:val="left"/>
      </w:pPr>
      <w:r>
        <w:rPr>
          <w:rFonts w:ascii="Times New Roman" w:cs="Times New Roman" w:eastAsia="Times New Roman" w:hAnsi="Times New Roman"/>
          <w:b w:val="false"/>
          <w:bCs w:val="false"/>
          <w:i w:val="false"/>
          <w:iCs w:val="false"/>
          <w:sz w:val="24"/>
          <w:szCs w:val="24"/>
        </w:rPr>
        <w:t xml:space="preserve">5.1. Các bên cam kết giải quyết tranh chấp theo trình tự sau:</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1: Thương lượng trực tiếp giữa đại diện có thẩm quyền trong vòng 30 ngày.</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2: Hòa giải thông qua Trung tâm Hòa giải Thương mại Việt Nam trong vòng 30 ngày tiếp theo.</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Bước 3: Nếu hòa giải không thành, tranh chấp được đưa ra Tòa án nhân dân có thẩm quyền tại TP. Hồ Chí Minh.</w:t>
      </w:r>
    </w:p>
    <w:p>
      <w:pPr>
        <w:spacing w:before="60" w:after="60"/>
        <w:jc w:val="left"/>
      </w:pPr>
      <w:r>
        <w:rPr>
          <w:rFonts w:ascii="Times New Roman" w:cs="Times New Roman" w:eastAsia="Times New Roman" w:hAnsi="Times New Roman"/>
          <w:b w:val="false"/>
          <w:bCs w:val="false"/>
          <w:i w:val="false"/>
          <w:iCs w:val="false"/>
          <w:sz w:val="24"/>
          <w:szCs w:val="24"/>
        </w:rPr>
        <w:t xml:space="preserve">5.2. Trong thời gian giải quyết tranh chấp, các bên tiếp tục thực hiện các nghĩa vụ không liên quan đến tranh chấp.</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6: Chuyển nhượng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6.1. Không bên nào được chuyển nhượng toàn bộ hoặc một phần quyền lợi và nghĩa vụ theo hợp đồng này cho bên thứ ba khi chưa có sự đồng ý bằng văn bản của bên kia.</w:t>
      </w:r>
    </w:p>
    <w:p>
      <w:pPr>
        <w:spacing w:before="60" w:after="60"/>
        <w:jc w:val="left"/>
      </w:pPr>
      <w:r>
        <w:rPr>
          <w:rFonts w:ascii="Times New Roman" w:cs="Times New Roman" w:eastAsia="Times New Roman" w:hAnsi="Times New Roman"/>
          <w:b w:val="false"/>
          <w:bCs w:val="false"/>
          <w:i w:val="false"/>
          <w:iCs w:val="false"/>
          <w:sz w:val="24"/>
          <w:szCs w:val="24"/>
        </w:rPr>
        <w:t xml:space="preserve">6.2. Ngoại lệ: Bên A được phép chuyển nhượng cho công ty con hoặc công ty liên kết với điều kiện công ty nhận chuyển nhượng đáp ứng các yêu cầu kỹ thuật và tài chính tương đương.</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7: Chấm dứt hợp đồng</w:t>
      </w:r>
    </w:p>
    <w:p>
      <w:pPr>
        <w:spacing w:before="60" w:after="60"/>
        <w:jc w:val="left"/>
      </w:pPr>
      <w:r>
        <w:rPr>
          <w:rFonts w:ascii="Times New Roman" w:cs="Times New Roman" w:eastAsia="Times New Roman" w:hAnsi="Times New Roman"/>
          <w:b w:val="false"/>
          <w:bCs w:val="false"/>
          <w:i w:val="false"/>
          <w:iCs w:val="false"/>
          <w:sz w:val="24"/>
          <w:szCs w:val="24"/>
        </w:rPr>
        <w:t xml:space="preserve">7.1. Hợp đồng chấm dứt trong các trường hợp:</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a) Hết thời hạn theo Phần I, Điều 3 và không có thỏa thuận gia hạn.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b) Hai bên thỏa thuận bằng văn bản.</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c) Một bên vi phạm nghiêm trọng và không khắc phục trong vòng 20 ngày sau khi nhận thông báo.</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d) Sự kiện bất khả kháng kéo dài quá 60 ngày.</w:t>
      </w:r>
    </w:p>
    <w:p>
      <w:pPr>
        <w:spacing w:before="60" w:after="60"/>
        <w:jc w:val="left"/>
      </w:pPr>
      <w:r>
        <w:rPr>
          <w:rFonts w:ascii="Times New Roman" w:cs="Times New Roman" w:eastAsia="Times New Roman" w:hAnsi="Times New Roman"/>
          <w:b w:val="false"/>
          <w:bCs w:val="false"/>
          <w:i w:val="false"/>
          <w:iCs w:val="false"/>
          <w:sz w:val="24"/>
          <w:szCs w:val="24"/>
        </w:rPr>
        <w:t xml:space="preserve">7.2. Khi chấm dứt hợp đồng, Bên A phải bàn giao toàn bộ tài liệu, mã nguồn và dữ liệu của Bên B trong vòng 10 ngày làm việc.</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200" w:after="100"/>
      </w:pPr>
      <w:r>
        <w:rPr>
          <w:rFonts w:ascii="Times New Roman" w:cs="Times New Roman" w:eastAsia="Times New Roman" w:hAnsi="Times New Roman"/>
          <w:b/>
          <w:bCs/>
          <w:sz w:val="25"/>
          <w:szCs w:val="25"/>
        </w:rPr>
        <w:t xml:space="preserve">Điều 8: Điều khoản cuối cùng</w:t>
      </w:r>
    </w:p>
    <w:p>
      <w:pPr>
        <w:spacing w:before="60" w:after="60"/>
        <w:jc w:val="left"/>
      </w:pPr>
      <w:r>
        <w:rPr>
          <w:rFonts w:ascii="Times New Roman" w:cs="Times New Roman" w:eastAsia="Times New Roman" w:hAnsi="Times New Roman"/>
          <w:b w:val="false"/>
          <w:bCs w:val="false"/>
          <w:i w:val="false"/>
          <w:iCs w:val="false"/>
          <w:sz w:val="24"/>
          <w:szCs w:val="24"/>
        </w:rPr>
        <w:t xml:space="preserve">8.1. Hợp đồng này có hiệu lực kể từ ngày ký và thay thế toàn bộ các thỏa thuận trước đây giữa hai bên về cùng đối tượng.</w:t>
      </w:r>
    </w:p>
    <w:p>
      <w:pPr>
        <w:spacing w:before="60" w:after="60"/>
        <w:jc w:val="left"/>
      </w:pPr>
      <w:r>
        <w:rPr>
          <w:rFonts w:ascii="Times New Roman" w:cs="Times New Roman" w:eastAsia="Times New Roman" w:hAnsi="Times New Roman"/>
          <w:b w:val="false"/>
          <w:bCs w:val="false"/>
          <w:i w:val="false"/>
          <w:iCs w:val="false"/>
          <w:sz w:val="24"/>
          <w:szCs w:val="24"/>
        </w:rPr>
        <w:t xml:space="preserve">8.2. Bất kỳ sửa đổi, bổ sung nào đối với hợp đồng đều phải được lập thành văn bản và có chữ ký của đại diện có thẩm quyền của cả hai bên.</w:t>
      </w:r>
    </w:p>
    <w:p>
      <w:pPr>
        <w:spacing w:before="60" w:after="60"/>
        <w:jc w:val="left"/>
      </w:pPr>
      <w:r>
        <w:rPr>
          <w:rFonts w:ascii="Times New Roman" w:cs="Times New Roman" w:eastAsia="Times New Roman" w:hAnsi="Times New Roman"/>
          <w:b w:val="false"/>
          <w:bCs w:val="false"/>
          <w:i w:val="false"/>
          <w:iCs w:val="false"/>
          <w:sz w:val="24"/>
          <w:szCs w:val="24"/>
        </w:rPr>
        <w:t xml:space="preserve">8.3. Hợp đồng được điều chỉnh bởi pháp luật Cộng hòa Xã hội Chủ nghĩa Việt Nam.</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60" w:after="60"/>
        <w:jc w:val="center"/>
      </w:pPr>
      <w:r>
        <w:rPr>
          <w:rFonts w:ascii="Times New Roman" w:cs="Times New Roman" w:eastAsia="Times New Roman" w:hAnsi="Times New Roman"/>
          <w:b/>
          <w:bCs/>
          <w:i w:val="false"/>
          <w:iCs w:val="false"/>
          <w:sz w:val="28"/>
          <w:szCs w:val="28"/>
        </w:rPr>
        <w:t xml:space="preserve">PHỤ LỤC A</w:t>
      </w:r>
    </w:p>
    <w:p>
      <w:pPr>
        <w:spacing w:before="60" w:after="60"/>
        <w:jc w:val="center"/>
      </w:pPr>
      <w:r>
        <w:rPr>
          <w:rFonts w:ascii="Times New Roman" w:cs="Times New Roman" w:eastAsia="Times New Roman" w:hAnsi="Times New Roman"/>
          <w:b/>
          <w:bCs/>
          <w:i w:val="false"/>
          <w:iCs w:val="false"/>
          <w:sz w:val="24"/>
          <w:szCs w:val="24"/>
        </w:rPr>
        <w:t xml:space="preserve">DANH SÁCH NHÂN SỰ CHỦ CHỐT THỰC HIỆN DỰA ÁN</w:t>
      </w:r>
    </w:p>
    <w:p>
      <w:pPr>
        <w:spacing w:before="60" w:after="60"/>
        <w:jc w:val="center"/>
      </w:pPr>
      <w:r>
        <w:rPr>
          <w:rFonts w:ascii="Times New Roman" w:cs="Times New Roman" w:eastAsia="Times New Roman" w:hAnsi="Times New Roman"/>
          <w:b w:val="false"/>
          <w:bCs w:val="false"/>
          <w:i/>
          <w:iCs/>
          <w:sz w:val="24"/>
          <w:szCs w:val="24"/>
        </w:rPr>
        <w:t xml:space="preserve">(Đính kèm và là bộ phận không tách rời của Hợp đồng số 2024/HĐDV/CNTT/001)</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Danh sách nhân sự chủ chốt được Bên A cam kết bố trí để thực hiện dự án: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3300"/>
      </w:tblGrid>
      <w:tr>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Họ và tên</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Vị trí trong dự án</w:t>
            </w:r>
          </w:p>
        </w:tc>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Kinh nghiệm</w:t>
            </w:r>
          </w:p>
        </w:tc>
        <w:tc>
          <w:tcPr>
            <w:tcW w:type="dxa" w:w="33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Chứng chỉ</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Nguyễn Minh Tuấn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Project Manager</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PMP, PRINCE2</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Trần Văn Dũng</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Solution Architect</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12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AWS SA, TOGAF</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Hoàng Đức Anh</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Lead Developer</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Oracle Certified, Java EE</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Phạm Quốc Huy</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Business Analyst</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7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CBAP</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Nguyễn Thị Thu</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QA Lead</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8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ISTQB Advanced, Selenium</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Vũ Hoàng Nam</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DevOps Engineer</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5 năm</w:t>
            </w:r>
          </w:p>
        </w:tc>
        <w:tc>
          <w:tcPr>
            <w:tcW w:type="dxa" w:w="3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CKA, AWS DevOps</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Lưu ý: Bên A không được thay thế nhân sự chủ chốt mà không có sự đồng ý trước bằng văn bản của Bên B. Nhân sự thay thế phải có năng lực tương đương hoặc cao hơn.</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60" w:after="60"/>
        <w:jc w:val="center"/>
      </w:pPr>
      <w:r>
        <w:rPr>
          <w:rFonts w:ascii="Times New Roman" w:cs="Times New Roman" w:eastAsia="Times New Roman" w:hAnsi="Times New Roman"/>
          <w:b/>
          <w:bCs/>
          <w:i w:val="false"/>
          <w:iCs w:val="false"/>
          <w:sz w:val="28"/>
          <w:szCs w:val="28"/>
        </w:rPr>
        <w:t xml:space="preserve">PHỤ LỤC B</w:t>
      </w:r>
    </w:p>
    <w:p>
      <w:pPr>
        <w:spacing w:before="60" w:after="60"/>
        <w:jc w:val="center"/>
      </w:pPr>
      <w:r>
        <w:rPr>
          <w:rFonts w:ascii="Times New Roman" w:cs="Times New Roman" w:eastAsia="Times New Roman" w:hAnsi="Times New Roman"/>
          <w:b/>
          <w:bCs/>
          <w:i w:val="false"/>
          <w:iCs w:val="false"/>
          <w:sz w:val="24"/>
          <w:szCs w:val="24"/>
        </w:rPr>
        <w:t xml:space="preserve">TIÊU CHÍ NGHIỆM THU CHI TIẾT</w:t>
      </w:r>
    </w:p>
    <w:p>
      <w:pPr>
        <w:spacing w:before="60" w:after="60"/>
        <w:jc w:val="center"/>
      </w:pPr>
      <w:r>
        <w:rPr>
          <w:rFonts w:ascii="Times New Roman" w:cs="Times New Roman" w:eastAsia="Times New Roman" w:hAnsi="Times New Roman"/>
          <w:b w:val="false"/>
          <w:bCs w:val="false"/>
          <w:i/>
          <w:iCs/>
          <w:sz w:val="24"/>
          <w:szCs w:val="24"/>
        </w:rPr>
        <w:t xml:space="preserve">(Đính kèm và là bộ phận không tách rời của Hợp đồng số 2024/HĐDV/CNTT/001)</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B.1. Tiêu chí nghiệm thu chức năng: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000"/>
      </w:tblGrid>
      <w:tr>
        <w:tc>
          <w:tcPr>
            <w:tcW w:type="dxa" w:w="1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Module</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Chức năng</w:t>
            </w:r>
          </w:p>
        </w:tc>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Tiêu chí đạt</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Trọng số</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Kế toán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Ghi nhận chứng từ</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100% ca kiểm thử đạt</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20%</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Kế toán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Báo cáo tài chính</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Khớp số liệu 100%</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Nhân sự</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Quản lý hồ sơ NV</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100% ca kiểm thử đạt</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Nhân sự</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Tính lương tự động</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Sai lệch &lt; 0.01%</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20%</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Kho vận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Nhập/xuất kho</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100% ca kiểm thử đạt</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w:t>
            </w:r>
          </w:p>
        </w:tc>
      </w:tr>
      <w:tr>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Kho vận</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Báo cáo tồn kho</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Thời gian &lt; 30 giây</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15%</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B.2. Tiêu chí nghiệm thu phi chức năng: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600"/>
      </w:tblGrid>
      <w:tr>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Chỉ số</w:t>
            </w:r>
          </w:p>
        </w:tc>
        <w:tc>
          <w:tcPr>
            <w:tcW w:type="dxa" w:w="3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Yêu cầu</w:t>
            </w:r>
          </w:p>
        </w:tc>
        <w:tc>
          <w:tcPr>
            <w:tcW w:type="dxa" w:w="3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Phương pháp đo</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Thời gian phản hồi</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&lt; 3 giây cho 95% request</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JMeter load test 500 users</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Throughput</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&gt; 1000 transaction/phút</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JMeter stress test</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Uptime</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&gt; 99.5%/tháng</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Monitoring 24/7</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Recovery Time</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&lt; 4 giờ (RTO)</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DR drill test</w:t>
            </w:r>
          </w:p>
        </w:tc>
      </w:tr>
      <w:tr>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Recovery Point</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&lt; 1 giờ dữ liệu mất (RPO)</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Backup restore test</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60" w:after="60"/>
        <w:jc w:val="center"/>
      </w:pPr>
      <w:r>
        <w:rPr>
          <w:rFonts w:ascii="Times New Roman" w:cs="Times New Roman" w:eastAsia="Times New Roman" w:hAnsi="Times New Roman"/>
          <w:b/>
          <w:bCs/>
          <w:i w:val="false"/>
          <w:iCs w:val="false"/>
          <w:sz w:val="28"/>
          <w:szCs w:val="28"/>
        </w:rPr>
        <w:t xml:space="preserve">PHỤ LỤC C</w:t>
      </w:r>
    </w:p>
    <w:p>
      <w:pPr>
        <w:spacing w:before="60" w:after="60"/>
        <w:jc w:val="center"/>
      </w:pPr>
      <w:r>
        <w:rPr>
          <w:rFonts w:ascii="Times New Roman" w:cs="Times New Roman" w:eastAsia="Times New Roman" w:hAnsi="Times New Roman"/>
          <w:b/>
          <w:bCs/>
          <w:i w:val="false"/>
          <w:iCs w:val="false"/>
          <w:sz w:val="24"/>
          <w:szCs w:val="24"/>
        </w:rPr>
        <w:t xml:space="preserve">CAM KẾT BẢO MẬT VÀ XỬ LÝ DỮ LIỆU CÁ NHÂN</w:t>
      </w:r>
    </w:p>
    <w:p>
      <w:pPr>
        <w:spacing w:before="60" w:after="60"/>
        <w:jc w:val="center"/>
      </w:pPr>
      <w:r>
        <w:rPr>
          <w:rFonts w:ascii="Times New Roman" w:cs="Times New Roman" w:eastAsia="Times New Roman" w:hAnsi="Times New Roman"/>
          <w:b w:val="false"/>
          <w:bCs w:val="false"/>
          <w:i/>
          <w:iCs/>
          <w:sz w:val="24"/>
          <w:szCs w:val="24"/>
        </w:rPr>
        <w:t xml:space="preserve">(Bổ sung theo yêu cầu Nghị định 13/2023/NĐ-CP — Chỉ áp dụng cho Phiên bản 2.0)</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C.1. Phân loại dữ liệu:</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300"/>
      </w:tblGrid>
      <w:tr>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Loại dữ liệu</w:t>
            </w:r>
          </w:p>
        </w:tc>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Mô tả</w:t>
            </w:r>
          </w:p>
        </w:tc>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Biện pháp bảo vệ</w:t>
            </w:r>
          </w:p>
        </w:tc>
        <w:tc>
          <w:tcPr>
            <w:tcW w:type="dxa" w:w="23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Thời gian lưu trữ</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Dữ liệu nhân sự</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CCCD, lương, bảo hiểm NV</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Mã hóa AES-256, RBAC</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 năm sau nghỉ việc</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Dữ liệu tài chính</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Sổ sách, báo cáo, giao dịch</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Mã hóa + audit log</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 năm theo luật kế toán</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Dữ liệu khách hàng</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Thông tin mua hàng, hợp đồng</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Mã hóa, tách biệt tenant</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5 năm sau hết HĐ</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Log hệ thống</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Access log, error log</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WORM storage</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 năm</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C.2. Quyền của chủ thể dữ liệu:</w:t>
      </w:r>
    </w:p>
    <w:p>
      <w:pPr>
        <w:spacing w:before="60" w:after="60"/>
        <w:jc w:val="left"/>
      </w:pPr>
      <w:r>
        <w:rPr>
          <w:rFonts w:ascii="Times New Roman" w:cs="Times New Roman" w:eastAsia="Times New Roman" w:hAnsi="Times New Roman"/>
          <w:b w:val="false"/>
          <w:bCs w:val="false"/>
          <w:i w:val="false"/>
          <w:iCs w:val="false"/>
          <w:sz w:val="24"/>
          <w:szCs w:val="24"/>
        </w:rPr>
        <w:t xml:space="preserve">Bên A hỗ trợ Bên B thực hiện các quyền của chủ thể dữ liệu theo Điều 9 Nghị định 13/2023/NĐ-CP:</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Quyền biết: Cung cấp thông tin trong vòng 5 ngày làm việc.</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Quyền truy cập: Xuất dữ liệu theo định dạng chuẩn trong vòng 10 ngày.</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Quyền xóa: Thực hiện xóa trong vòng 15 ngày (trừ dữ liệu bắt buộc lưu theo luật).</w:t>
      </w:r>
    </w:p>
    <w:p>
      <w:pPr>
        <w:spacing w:before="60" w:after="60"/>
        <w:ind w:left="360"/>
        <w:jc w:val="left"/>
      </w:pPr>
      <w:r>
        <w:rPr>
          <w:rFonts w:ascii="Times New Roman" w:cs="Times New Roman" w:eastAsia="Times New Roman" w:hAnsi="Times New Roman"/>
          <w:b w:val="false"/>
          <w:bCs w:val="false"/>
          <w:i w:val="false"/>
          <w:iCs w:val="false"/>
          <w:sz w:val="24"/>
          <w:szCs w:val="24"/>
        </w:rPr>
        <w:t xml:space="preserve">- Quyền hạn chế xử lý: Áp dụng trong vòng 24 giờ nhận yêu cầu.</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bCs/>
          <w:i w:val="false"/>
          <w:iCs w:val="false"/>
          <w:sz w:val="24"/>
          <w:szCs w:val="24"/>
        </w:rPr>
        <w:t xml:space="preserve">C.3. Quy trình xử lý sự cố dữ liệu:</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00"/>
        <w:gridCol w:w="2600"/>
      </w:tblGrid>
      <w:tr>
        <w:tc>
          <w:tcPr>
            <w:tcW w:type="dxa" w:w="2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Mức độ sự cố</w:t>
            </w:r>
          </w:p>
        </w:tc>
        <w:tc>
          <w:tcPr>
            <w:tcW w:type="dxa" w:w="25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Phạm vi ảnh hưởng</w:t>
            </w:r>
          </w:p>
        </w:tc>
        <w:tc>
          <w:tcPr>
            <w:tcW w:type="dxa" w:w="28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Thời gian thông báo nội bộ</w:t>
            </w:r>
          </w:p>
        </w:tc>
        <w:tc>
          <w:tcPr>
            <w:tcW w:type="dxa" w:w="26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Thời gian báo cáo cơ quan</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Cấp 1 - Nghiêm trọng</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&gt; 1000 chủ thể DL</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Ngay lập tức</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24 giờ → Bộ TTTT</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Cấp 2 - Cao</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100–1000 chủ thể DL</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2 giờ</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48 giờ → Bộ TTTT</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Cấp 3 - Trung bình</w:t>
            </w:r>
          </w:p>
        </w:tc>
        <w:tc>
          <w:tcPr>
            <w:tcW w:type="dxa" w:w="2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&lt; 100 chủ thể DL</w:t>
            </w:r>
          </w:p>
        </w:tc>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4 giờ</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Times New Roman" w:cs="Times New Roman" w:eastAsia="Times New Roman" w:hAnsi="Times New Roman"/>
                <w:sz w:val="22"/>
                <w:szCs w:val="22"/>
              </w:rPr>
              <w:t xml:space="preserve">72 giờ (nếu cần)</w:t>
            </w:r>
          </w:p>
        </w:tc>
      </w:tr>
    </w:tbl>
    <w:p>
      <w:pPr>
        <w:spacing w:before="60" w:after="60"/>
        <w:jc w:val="left"/>
      </w:pPr>
      <w:r>
        <w:rPr>
          <w:rFonts w:ascii="Times New Roman" w:cs="Times New Roman" w:eastAsia="Times New Roman" w:hAnsi="Times New Roman"/>
          <w:b w:val="false"/>
          <w:bCs w:val="false"/>
          <w:i w:val="false"/>
          <w:iCs w:val="false"/>
          <w:sz w:val="24"/>
          <w:szCs w:val="24"/>
        </w:rPr>
        <w:t xml:space="preserve"/>
      </w:r>
    </w:p>
    <w:p>
      <w:r>
        <w:br w:type="page"/>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center"/>
      </w:pPr>
      <w:r>
        <w:rPr>
          <w:rFonts w:ascii="Times New Roman" w:cs="Times New Roman" w:eastAsia="Times New Roman" w:hAnsi="Times New Roman"/>
          <w:b w:val="false"/>
          <w:bCs w:val="false"/>
          <w:i w:val="false"/>
          <w:iCs w:val="false"/>
          <w:sz w:val="24"/>
          <w:szCs w:val="24"/>
        </w:rPr>
        <w:t xml:space="preserve">Hợp đồng này được lập và ký kết tại Hà Nội vào ngày      tháng      năm 2024.</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center"/>
      </w:pPr>
      <w:r>
        <w:rPr>
          <w:rFonts w:ascii="Times New Roman" w:cs="Times New Roman" w:eastAsia="Times New Roman" w:hAnsi="Times New Roman"/>
          <w:b w:val="false"/>
          <w:bCs w:val="false"/>
          <w:i w:val="false"/>
          <w:iCs w:val="false"/>
          <w:sz w:val="24"/>
          <w:szCs w:val="24"/>
        </w:rPr>
        <w:t xml:space="preserve">ĐẠI DIỆN BÊN A                                    ĐẠI DIỆN BÊN B</w:t>
      </w:r>
    </w:p>
    <w:p>
      <w:pPr>
        <w:spacing w:before="60" w:after="60"/>
        <w:jc w:val="center"/>
      </w:pPr>
      <w:r>
        <w:rPr>
          <w:rFonts w:ascii="Times New Roman" w:cs="Times New Roman" w:eastAsia="Times New Roman" w:hAnsi="Times New Roman"/>
          <w:b w:val="false"/>
          <w:bCs w:val="false"/>
          <w:i w:val="false"/>
          <w:iCs w:val="false"/>
          <w:sz w:val="24"/>
          <w:szCs w:val="24"/>
        </w:rPr>
        <w:t xml:space="preserve">(Ký tên, đóng dấu)                                (Ký tên, đóng dấu)</w:t>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left"/>
      </w:pPr>
      <w:r>
        <w:rPr>
          <w:rFonts w:ascii="Times New Roman" w:cs="Times New Roman" w:eastAsia="Times New Roman" w:hAnsi="Times New Roman"/>
          <w:b w:val="false"/>
          <w:bCs w:val="false"/>
          <w:i w:val="false"/>
          <w:iCs w:val="false"/>
          <w:sz w:val="24"/>
          <w:szCs w:val="24"/>
        </w:rPr>
        <w:t xml:space="preserve"/>
      </w:r>
    </w:p>
    <w:p>
      <w:pPr>
        <w:spacing w:before="60" w:after="60"/>
        <w:jc w:val="center"/>
      </w:pPr>
      <w:r>
        <w:rPr>
          <w:rFonts w:ascii="Times New Roman" w:cs="Times New Roman" w:eastAsia="Times New Roman" w:hAnsi="Times New Roman"/>
          <w:b w:val="false"/>
          <w:bCs w:val="false"/>
          <w:i w:val="false"/>
          <w:iCs w:val="false"/>
          <w:sz w:val="24"/>
          <w:szCs w:val="24"/>
        </w:rPr>
        <w:t xml:space="preserve">_______________________________              _______________________________</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2026-02-28T02:04:35.561Z</dcterms:created>
  <dcterms:modified xsi:type="dcterms:W3CDTF">2026-02-28T02:04:35.561Z</dcterms:modified>
</cp:coreProperties>
</file>

<file path=docProps/custom.xml><?xml version="1.0" encoding="utf-8"?>
<Properties xmlns="http://schemas.openxmlformats.org/officeDocument/2006/custom-properties" xmlns:vt="http://schemas.openxmlformats.org/officeDocument/2006/docPropsVTypes"/>
</file>