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28"/>
        </w:rPr>
        <w:t>Robust Probabilistic Energy Forecasting under Geopolitical Shocks: An Adaptive Mixture of Local-Global Experts</w:t>
      </w:r>
    </w:p>
    <w:p>
      <w:pPr>
        <w:spacing w:before="0" w:after="80"/>
        <w:jc w:val="center"/>
      </w:pPr>
      <w:r>
        <w:rPr>
          <w:rFonts w:ascii="Times New Roman" w:hAnsi="Times New Roman"/>
          <w:b w:val="0"/>
          <w:sz w:val="20"/>
        </w:rPr>
        <w:t>Phuoc Anh Dung Nguyen¹, Huong D. Bui¹, Quy V. Hoang²</w:t>
      </w:r>
    </w:p>
    <w:p>
      <w:pPr>
        <w:spacing w:before="0" w:after="40"/>
        <w:jc w:val="center"/>
      </w:pPr>
      <w:r>
        <w:rPr>
          <w:rFonts w:ascii="Times New Roman" w:hAnsi="Times New Roman"/>
          <w:sz w:val="20"/>
        </w:rPr>
        <w:t>¹Faculty of Information Technology, HUTECH University, Ho Chi Minh City, Vietnam</w:t>
      </w:r>
    </w:p>
    <w:p>
      <w:pPr>
        <w:spacing w:before="0" w:after="160"/>
        <w:jc w:val="center"/>
      </w:pPr>
      <w:r>
        <w:rPr>
          <w:rFonts w:ascii="Times New Roman" w:hAnsi="Times New Roman"/>
          <w:sz w:val="20"/>
        </w:rPr>
        <w:t>²Faculty of Information Technology, Thuyloi University (TLU), Hanoi, Vietnam</w:t>
      </w:r>
    </w:p>
    <w:p>
      <w:pPr>
        <w:spacing w:before="80" w:after="20"/>
      </w:pPr>
      <w:r>
        <w:rPr>
          <w:rFonts w:ascii="Times New Roman" w:hAnsi="Times New Roman"/>
          <w:b/>
          <w:sz w:val="20"/>
        </w:rPr>
        <w:t>Corresponding author:</w:t>
      </w:r>
    </w:p>
    <w:p>
      <w:pPr>
        <w:spacing w:before="0" w:after="20"/>
      </w:pPr>
      <w:r>
        <w:rPr>
          <w:rFonts w:ascii="Times New Roman" w:hAnsi="Times New Roman"/>
          <w:sz w:val="20"/>
        </w:rPr>
        <w:t>Huong D. Bui</w:t>
      </w:r>
    </w:p>
    <w:p>
      <w:pPr>
        <w:spacing w:before="0" w:after="20"/>
      </w:pPr>
      <w:r>
        <w:rPr>
          <w:rFonts w:ascii="Times New Roman" w:hAnsi="Times New Roman"/>
          <w:sz w:val="20"/>
        </w:rPr>
        <w:t>Faculty of Information Technology, HUTECH University</w:t>
      </w:r>
    </w:p>
    <w:p>
      <w:pPr>
        <w:spacing w:before="0" w:after="20"/>
      </w:pPr>
      <w:r>
        <w:rPr>
          <w:rFonts w:ascii="Times New Roman" w:hAnsi="Times New Roman"/>
          <w:sz w:val="20"/>
        </w:rPr>
        <w:t>Email: bd.huong@hutech.edu.vn</w:t>
      </w:r>
    </w:p>
    <w:p>
      <w:pPr>
        <w:spacing w:before="0" w:after="120"/>
      </w:pPr>
      <w:r>
        <w:rPr>
          <w:rFonts w:ascii="Times New Roman" w:hAnsi="Times New Roman"/>
          <w:sz w:val="20"/>
        </w:rPr>
        <w:t>Address: 475A Dien Bien Phu Street, Ward 25, Binh Thanh District, Ho Chi Minh City, Vietnam</w:t>
      </w:r>
    </w:p>
    <w:p>
      <w:pPr>
        <w:spacing w:before="40" w:after="80"/>
        <w:jc w:val="both"/>
      </w:pPr>
      <w:r>
        <w:rPr>
          <w:rFonts w:ascii="Times New Roman" w:hAnsi="Times New Roman"/>
          <w:b/>
          <w:sz w:val="20"/>
        </w:rPr>
        <w:t xml:space="preserve">Acknowledgments: </w:t>
      </w:r>
      <w:r>
        <w:rPr>
          <w:rFonts w:ascii="Times New Roman" w:hAnsi="Times New Roman"/>
          <w:sz w:val="20"/>
        </w:rPr>
        <w:t>The authors would like to thank Platts Singapore, the U.S. Energy Information Administration (EIA), and the Federal Reserve Bank of St. Louis (FRED) for making historical energy and macroeconomic market datasets publicly accessible.</w:t>
      </w:r>
    </w:p>
    <w:p>
      <w:pPr>
        <w:spacing w:before="40" w:after="80"/>
        <w:jc w:val="both"/>
      </w:pPr>
      <w:r>
        <w:rPr>
          <w:rFonts w:ascii="Times New Roman" w:hAnsi="Times New Roman"/>
          <w:b/>
          <w:sz w:val="20"/>
        </w:rPr>
        <w:t xml:space="preserve">Funding: </w:t>
      </w:r>
      <w:r>
        <w:rPr>
          <w:rFonts w:ascii="Times New Roman" w:hAnsi="Times New Roman"/>
          <w:sz w:val="20"/>
        </w:rPr>
        <w:t>This research received no specific grant from any funding agency in the public, commercial, or not-for-profit sectors.</w:t>
      </w:r>
    </w:p>
    <w:p>
      <w:pPr>
        <w:spacing w:before="40" w:after="80"/>
        <w:jc w:val="both"/>
      </w:pPr>
      <w:r>
        <w:rPr>
          <w:rFonts w:ascii="Times New Roman" w:hAnsi="Times New Roman"/>
          <w:b/>
          <w:sz w:val="20"/>
        </w:rPr>
        <w:t xml:space="preserve">Data and Code Availability: </w:t>
      </w:r>
      <w:r>
        <w:rPr>
          <w:rFonts w:ascii="Times New Roman" w:hAnsi="Times New Roman"/>
          <w:sz w:val="20"/>
        </w:rPr>
        <w:t xml:space="preserve">All source code for model architectures, training pipelines, walk-forward evaluation scripts, and processed dataset matrices are made fully available for peer reproducibility at the project GitHub repository: </w:t>
      </w:r>
      <w:hyperlink r:id="rId9" w:history="1">
        <w:r>
          <w:rPr>
            <w:rFonts w:ascii="Times New Roman" w:hAnsi="Times New Roman"/>
            <w:sz w:val="20"/>
            <w:color w:val="1A56DB"/>
            <w:u w:val="single"/>
          </w:rPr>
          <w:t>https://github.com/NguyenPhuocAnhDung/oil_forecast_tail_risk</w:t>
        </w:r>
      </w:hyperlink>
      <w:r>
        <w:rPr>
          <w:rFonts w:ascii="Times New Roman" w:hAnsi="Times New Roman"/>
          <w:sz w:val="20"/>
        </w:rPr>
        <w:t>.</w:t>
      </w:r>
    </w:p>
    <w:p>
      <w:pPr>
        <w:spacing w:before="40" w:after="80"/>
        <w:jc w:val="both"/>
      </w:pPr>
      <w:r>
        <w:rPr>
          <w:rFonts w:ascii="Times New Roman" w:hAnsi="Times New Roman"/>
          <w:b/>
          <w:sz w:val="20"/>
        </w:rPr>
        <w:t xml:space="preserve">Authors' Contributions: </w:t>
      </w:r>
      <w:r>
        <w:rPr>
          <w:rFonts w:ascii="Times New Roman" w:hAnsi="Times New Roman"/>
          <w:sz w:val="20"/>
        </w:rPr>
        <w:t>Phuoc Anh Dung Nguyen: Conceptualization, Methodology, Software, Data Curation, Formal Analysis, Investigation, Validation, Visualization, Writing – Original Draft. Huong D. Bui: Supervision, Academic Direction, Methodological Validation, Writing – Review &amp; Editing. Quy V. Hoang: Theoretical Mathematical Review, Computational Optimization, Statistical Significance Analysis, Writing – Review &amp; Editing.</w:t>
      </w:r>
    </w:p>
    <w:p>
      <w:pPr>
        <w:spacing w:before="40" w:after="120"/>
        <w:jc w:val="both"/>
      </w:pPr>
      <w:r>
        <w:rPr>
          <w:rFonts w:ascii="Times New Roman" w:hAnsi="Times New Roman"/>
          <w:b/>
          <w:sz w:val="20"/>
        </w:rPr>
        <w:t xml:space="preserve">Conflict of Interest: </w:t>
      </w:r>
      <w:r>
        <w:rPr>
          <w:rFonts w:ascii="Times New Roman" w:hAnsi="Times New Roman"/>
          <w:sz w:val="20"/>
        </w:rPr>
        <w:t>The authors declare that they have no known competing financial interests or personal relationships that could have appeared to influence the work reported in this paper.</w:t>
      </w:r>
    </w:p>
    <w:p>
      <w:pPr>
        <w:spacing w:before="80" w:after="120"/>
        <w:jc w:val="both"/>
      </w:pPr>
      <w:r>
        <w:rPr>
          <w:rFonts w:ascii="Times New Roman" w:hAnsi="Times New Roman"/>
          <w:b/>
          <w:sz w:val="20"/>
        </w:rPr>
        <w:t xml:space="preserve">Abstract. </w:t>
      </w:r>
      <w:r>
        <w:rPr>
          <w:rFonts w:ascii="Times New Roman" w:hAnsi="Times New Roman"/>
          <w:sz w:val="20"/>
        </w:rPr>
        <w:t>Retail petroleum pricing constitutes a strategically vital macroeconomic variable directly governing national inflation dynamics, sovereign monetary policy, and comprehensive energy security. However, under the compounding pressure of extreme geopolitical risk and supply shocks, downstream fuel price series exhibit severe structural breaks, step-function regulatory interventions, high volatility, and heavy-tailed distribution shifts. Existing monolithic deep learning models, including state-of-the-art Transformers and selective state-space models, frequently experience catastrophic degradation or explosive variance when extrapolating across extended horizons. To overcome these limitations, this paper proposes GUMNetHet (Heterogeneous Gated Unified Mixture Network), a novel probabilistic framework featuring stationarity-aware decoupling and an adaptive mixture of local-global experts. GUMNetHet partitions multivariate input features into specialized subsets, deploying: (i) an Inception-style multi-scale 1D-CNN with temporal attention for high-frequency price momentum; (ii) a multi-layer GRU with self-attention for macroeconomic regime dynamics; and (iii) a Mexican Hat Wavelet-enhanced Kolmogorov-Arnold Network (Wavelet-KAN) dedicated to non-linear shock absorption. A horizon-aware dynamic gating router, conditioned on global contextual statistics and position embeddings, adaptively allocates expert weights across horizons while a residual scaling mechanism bounds extrapolation drift. Optimized with a composite pinball and load-balancing objective, GUMNetHet provides calibrated multi-quantile probabilistic forecasts (</w:t>
      </w:r>
      <m:oMath>
        <m:r>
          <m:t>q ∈ {0.1, 0.5, 0.9}</m:t>
        </m:r>
      </m:oMath>
      <w:r>
        <w:rPr>
          <w:rFonts w:ascii="Times New Roman" w:hAnsi="Times New Roman"/>
          <w:sz w:val="20"/>
        </w:rPr>
        <w:t>). Extensive empirical evaluations conducted on a comprehensive multi-source dataset (November 2008 to April 30, 2026; N = 4,512 business days) under a strict leakage-free walk-forward protocol demonstrate that GUMNetHet decisively outperforms 33 competitive baselines across all seven horizons (H1 to H60). GUMNetHet achieves superior directional accuracy (up to 95.56% on gasoline) and provides well-calibrated tail risk bounds, offering significant policy and commercial hedging value.</w:t>
      </w:r>
    </w:p>
    <w:p>
      <w:pPr>
        <w:spacing w:before="40" w:after="280"/>
        <w:jc w:val="both"/>
      </w:pPr>
      <w:r>
        <w:rPr>
          <w:rFonts w:ascii="Times New Roman" w:hAnsi="Times New Roman"/>
          <w:b/>
          <w:sz w:val="20"/>
        </w:rPr>
        <w:t xml:space="preserve">Keywords: </w:t>
      </w:r>
      <w:r>
        <w:rPr>
          <w:rFonts w:ascii="Times New Roman" w:hAnsi="Times New Roman"/>
          <w:sz w:val="20"/>
        </w:rPr>
        <w:t>Energy Price Forecasting; Mixture of Experts (MoE); Wavelet-KAN; Geopolitical Tail Risk; Heterogeneous Routing; Walk-Forward Validation; Step-Function Dynamics.</w:t>
      </w:r>
    </w:p>
    <w:p>
      <w:pPr>
        <w:keepNext/>
        <w:spacing w:before="240" w:after="80"/>
      </w:pPr>
      <w:r>
        <w:rPr>
          <w:rFonts w:ascii="Times New Roman" w:hAnsi="Times New Roman"/>
          <w:b/>
          <w:sz w:val="20"/>
        </w:rPr>
        <w:t>1. INTRODUCTION</w:t>
      </w:r>
    </w:p>
    <w:p>
      <w:pPr>
        <w:keepNext/>
        <w:spacing w:before="180" w:after="60"/>
      </w:pPr>
      <w:r>
        <w:rPr>
          <w:rFonts w:ascii="Times New Roman" w:hAnsi="Times New Roman"/>
          <w:b/>
          <w:sz w:val="20"/>
        </w:rPr>
        <w:t>1.1. Background and Motivation</w:t>
      </w:r>
    </w:p>
    <w:p>
      <w:pPr>
        <w:jc w:val="both"/>
      </w:pPr>
      <w:r>
        <w:rPr>
          <w:rFonts w:ascii="Times New Roman" w:hAnsi="Times New Roman"/>
          <w:sz w:val="20"/>
        </w:rPr>
        <w:t xml:space="preserve">Energy price stability represents one of the foundational pillars of macroeconomic health, sovereign fiscal planning, and global supply chain resilience </w:t>
      </w:r>
      <w:hyperlink w:anchor="ref_1" w:history="1">
        <w:r>
          <w:rPr>
            <w:rFonts w:ascii="Times New Roman" w:hAnsi="Times New Roman"/>
            <w:sz w:val="20"/>
            <w:color w:val="1A56DB"/>
            <w:u w:val="none"/>
          </w:rPr>
          <w:t>[1]</w:t>
        </w:r>
      </w:hyperlink>
      <w:r>
        <w:rPr>
          <w:rFonts w:ascii="Times New Roman" w:hAnsi="Times New Roman"/>
          <w:sz w:val="20"/>
        </w:rPr>
        <w:t xml:space="preserve">, </w:t>
      </w:r>
      <w:hyperlink w:anchor="ref_2" w:history="1">
        <w:r>
          <w:rPr>
            <w:rFonts w:ascii="Times New Roman" w:hAnsi="Times New Roman"/>
            <w:sz w:val="20"/>
            <w:color w:val="1A56DB"/>
            <w:u w:val="none"/>
          </w:rPr>
          <w:t>[2]</w:t>
        </w:r>
      </w:hyperlink>
      <w:r>
        <w:rPr>
          <w:rFonts w:ascii="Times New Roman" w:hAnsi="Times New Roman"/>
          <w:sz w:val="20"/>
        </w:rPr>
        <w:t xml:space="preserve">. In emerging economies with regulated fuel markets such as Vietnam, retail refined petroleum prices (e.g., RON95, E5 RON92 gasoline, and DO 0.05%, DO 0.001% diesel) do not fluctuate instantaneously with continuous second-by-second spot bids. Instead, domestic ceiling prices are periodically adjusted by inter-ministerial regulatory decrees in conjunction with the national Price Stabilization Fund (BOG) </w:t>
      </w:r>
      <w:hyperlink w:anchor="ref_3" w:history="1">
        <w:r>
          <w:rPr>
            <w:rFonts w:ascii="Times New Roman" w:hAnsi="Times New Roman"/>
            <w:sz w:val="20"/>
            <w:color w:val="1A56DB"/>
            <w:u w:val="none"/>
          </w:rPr>
          <w:t>[3]</w:t>
        </w:r>
      </w:hyperlink>
      <w:r>
        <w:rPr>
          <w:rFonts w:ascii="Times New Roman" w:hAnsi="Times New Roman"/>
          <w:sz w:val="20"/>
        </w:rPr>
        <w:t>. This regulatory mechanism converts continuous global energy volatility into a distinctive step-function time series characterized by multi-day price freezes followed by sharp, discrete shifts.</w:t>
      </w:r>
    </w:p>
    <w:p>
      <w:pPr>
        <w:jc w:val="both"/>
      </w:pPr>
      <w:r>
        <w:rPr>
          <w:rFonts w:ascii="Times New Roman" w:hAnsi="Times New Roman"/>
          <w:sz w:val="20"/>
        </w:rPr>
        <w:t xml:space="preserve">In recent years, the escalating frequency of global geopolitical tensions, military conflicts, and maritime chokepoint disruptions has intensified tail risks across international commodity exchanges </w:t>
      </w:r>
      <w:hyperlink w:anchor="ref_4" w:history="1">
        <w:r>
          <w:rPr>
            <w:rFonts w:ascii="Times New Roman" w:hAnsi="Times New Roman"/>
            <w:sz w:val="20"/>
            <w:color w:val="1A56DB"/>
            <w:u w:val="none"/>
          </w:rPr>
          <w:t>[4]</w:t>
        </w:r>
      </w:hyperlink>
      <w:r>
        <w:rPr>
          <w:rFonts w:ascii="Times New Roman" w:hAnsi="Times New Roman"/>
          <w:sz w:val="20"/>
        </w:rPr>
        <w:t xml:space="preserve">, </w:t>
      </w:r>
      <w:hyperlink w:anchor="ref_5" w:history="1">
        <w:r>
          <w:rPr>
            <w:rFonts w:ascii="Times New Roman" w:hAnsi="Times New Roman"/>
            <w:sz w:val="20"/>
            <w:color w:val="1A56DB"/>
            <w:u w:val="none"/>
          </w:rPr>
          <w:t>[5]</w:t>
        </w:r>
      </w:hyperlink>
      <w:r>
        <w:rPr>
          <w:rFonts w:ascii="Times New Roman" w:hAnsi="Times New Roman"/>
          <w:sz w:val="20"/>
        </w:rPr>
        <w:t xml:space="preserve">. As quantified by the Geopolitical Risk (GPR) Index developed by Caldara and Iacoviello </w:t>
      </w:r>
      <w:hyperlink w:anchor="ref_4" w:history="1">
        <w:r>
          <w:rPr>
            <w:rFonts w:ascii="Times New Roman" w:hAnsi="Times New Roman"/>
            <w:sz w:val="20"/>
            <w:color w:val="1A56DB"/>
            <w:u w:val="none"/>
          </w:rPr>
          <w:t>[4]</w:t>
        </w:r>
      </w:hyperlink>
      <w:r>
        <w:rPr>
          <w:rFonts w:ascii="Times New Roman" w:hAnsi="Times New Roman"/>
          <w:sz w:val="20"/>
        </w:rPr>
        <w:t xml:space="preserve">, geopolitical shockwaves induce severe structural breaks, volatility clustering, and non-Gaussian fat-tailed distributions in petroleum benchmarks </w:t>
      </w:r>
      <w:hyperlink w:anchor="ref_6" w:history="1">
        <w:r>
          <w:rPr>
            <w:rFonts w:ascii="Times New Roman" w:hAnsi="Times New Roman"/>
            <w:sz w:val="20"/>
            <w:color w:val="1A56DB"/>
            <w:u w:val="none"/>
          </w:rPr>
          <w:t>[6]</w:t>
        </w:r>
      </w:hyperlink>
      <w:r>
        <w:rPr>
          <w:rFonts w:ascii="Times New Roman" w:hAnsi="Times New Roman"/>
          <w:sz w:val="20"/>
        </w:rPr>
        <w:t xml:space="preserve">, </w:t>
      </w:r>
      <w:hyperlink w:anchor="ref_7" w:history="1">
        <w:r>
          <w:rPr>
            <w:rFonts w:ascii="Times New Roman" w:hAnsi="Times New Roman"/>
            <w:sz w:val="20"/>
            <w:color w:val="1A56DB"/>
            <w:u w:val="none"/>
          </w:rPr>
          <w:t>[7]</w:t>
        </w:r>
      </w:hyperlink>
      <w:r>
        <w:rPr>
          <w:rFonts w:ascii="Times New Roman" w:hAnsi="Times New Roman"/>
          <w:sz w:val="20"/>
        </w:rPr>
        <w:t xml:space="preserve">, </w:t>
      </w:r>
      <w:hyperlink w:anchor="ref_8" w:history="1">
        <w:r>
          <w:rPr>
            <w:rFonts w:ascii="Times New Roman" w:hAnsi="Times New Roman"/>
            <w:sz w:val="20"/>
            <w:color w:val="1A56DB"/>
            <w:u w:val="none"/>
          </w:rPr>
          <w:t>[8]</w:t>
        </w:r>
      </w:hyperlink>
      <w:r>
        <w:rPr>
          <w:rFonts w:ascii="Times New Roman" w:hAnsi="Times New Roman"/>
          <w:sz w:val="20"/>
        </w:rPr>
        <w:t>. Consequently, accurate forecasting of domestic retail fuel prices requires modeling both continuous international upstream price drivers (e.g., Platts Singapore spot prices, WTI and Brent futures) and discrete downstream regulatory regimes under extreme geopolitical uncertainty.</w:t>
      </w:r>
    </w:p>
    <w:p>
      <w:pPr>
        <w:keepNext/>
        <w:spacing w:before="180" w:after="60"/>
      </w:pPr>
      <w:r>
        <w:rPr>
          <w:rFonts w:ascii="Times New Roman" w:hAnsi="Times New Roman"/>
          <w:b/>
          <w:sz w:val="20"/>
        </w:rPr>
        <w:t>1.2. Problem Statement &amp; Theoretical Foundations</w:t>
      </w:r>
    </w:p>
    <w:p>
      <w:pPr>
        <w:jc w:val="both"/>
      </w:pPr>
      <w:r>
        <w:rPr>
          <w:rFonts w:ascii="Times New Roman" w:hAnsi="Times New Roman"/>
          <w:sz w:val="20"/>
        </w:rPr>
        <w:t xml:space="preserve">From a time series econometrics perspective, multivariate downstream petroleum modeling faces fundamental stationarity discrepancies across distinct fuel products. Augmented Dickey-Fuller (ADF) unit-root tests </w:t>
      </w:r>
      <w:hyperlink w:anchor="ref_9" w:history="1">
        <w:r>
          <w:rPr>
            <w:rFonts w:ascii="Times New Roman" w:hAnsi="Times New Roman"/>
            <w:sz w:val="20"/>
            <w:color w:val="1A56DB"/>
            <w:u w:val="none"/>
          </w:rPr>
          <w:t>[9]</w:t>
        </w:r>
      </w:hyperlink>
      <w:r>
        <w:rPr>
          <w:rFonts w:ascii="Times New Roman" w:hAnsi="Times New Roman"/>
          <w:sz w:val="20"/>
        </w:rPr>
        <w:t xml:space="preserve"> reveal that while gasoline price series can be transformed into stationary processes, diesel fuel prices exhibit persistent non-stationarity and structural drift driven by asymmetric global refining cracks and industrial demand shocks </w:t>
      </w:r>
      <w:hyperlink w:anchor="ref_10" w:history="1">
        <w:r>
          <w:rPr>
            <w:rFonts w:ascii="Times New Roman" w:hAnsi="Times New Roman"/>
            <w:sz w:val="20"/>
            <w:color w:val="1A56DB"/>
            <w:u w:val="none"/>
          </w:rPr>
          <w:t>[10]</w:t>
        </w:r>
      </w:hyperlink>
      <w:r>
        <w:rPr>
          <w:rFonts w:ascii="Times New Roman" w:hAnsi="Times New Roman"/>
          <w:sz w:val="20"/>
        </w:rPr>
        <w:t xml:space="preserve">. Traditional monolithic models that bundle all fuel commodities into a single homogeneous pipeline violate unit-root assumptions, leading to spurious correlation and rapid performance degradation </w:t>
      </w:r>
      <w:hyperlink w:anchor="ref_11" w:history="1">
        <w:r>
          <w:rPr>
            <w:rFonts w:ascii="Times New Roman" w:hAnsi="Times New Roman"/>
            <w:sz w:val="20"/>
            <w:color w:val="1A56DB"/>
            <w:u w:val="none"/>
          </w:rPr>
          <w:t>[11]</w:t>
        </w:r>
      </w:hyperlink>
      <w:r>
        <w:rPr>
          <w:rFonts w:ascii="Times New Roman" w:hAnsi="Times New Roman"/>
          <w:sz w:val="20"/>
        </w:rPr>
        <w:t xml:space="preserve">, </w:t>
      </w:r>
      <w:hyperlink w:anchor="ref_12" w:history="1">
        <w:r>
          <w:rPr>
            <w:rFonts w:ascii="Times New Roman" w:hAnsi="Times New Roman"/>
            <w:sz w:val="20"/>
            <w:color w:val="1A56DB"/>
            <w:u w:val="none"/>
          </w:rPr>
          <w:t>[12]</w:t>
        </w:r>
      </w:hyperlink>
      <w:r>
        <w:rPr>
          <w:rFonts w:ascii="Times New Roman" w:hAnsi="Times New Roman"/>
          <w:sz w:val="20"/>
        </w:rPr>
        <w:t xml:space="preserve">, </w:t>
      </w:r>
      <w:hyperlink w:anchor="ref_13" w:history="1">
        <w:r>
          <w:rPr>
            <w:rFonts w:ascii="Times New Roman" w:hAnsi="Times New Roman"/>
            <w:sz w:val="20"/>
            <w:color w:val="1A56DB"/>
            <w:u w:val="none"/>
          </w:rPr>
          <w:t>[13]</w:t>
        </w:r>
      </w:hyperlink>
      <w:r>
        <w:rPr>
          <w:rFonts w:ascii="Times New Roman" w:hAnsi="Times New Roman"/>
          <w:sz w:val="20"/>
        </w:rPr>
        <w:t>.</w:t>
      </w:r>
    </w:p>
    <w:p>
      <w:pPr>
        <w:jc w:val="both"/>
      </w:pPr>
      <w:r>
        <w:rPr>
          <w:rFonts w:ascii="Times New Roman" w:hAnsi="Times New Roman"/>
          <w:sz w:val="20"/>
        </w:rPr>
        <w:t xml:space="preserve">Furthermore, downstream decision-makers and fuel trading enterprises require multi-horizon visibility—ranging from ultra-short term (H1, 1 day) for spot execution, to policy regulatory windows (H3, H5, H7, H10 days), up to strategic multi-month windows (H20, H60 days). Evaluating such forecasts demands rigorous statistical metrics beyond standard point error, including Directional Accuracy (DA), Diebold-Mariano predictive accuracy tests </w:t>
      </w:r>
      <w:hyperlink w:anchor="ref_14" w:history="1">
        <w:r>
          <w:rPr>
            <w:rFonts w:ascii="Times New Roman" w:hAnsi="Times New Roman"/>
            <w:sz w:val="20"/>
            <w:color w:val="1A56DB"/>
            <w:u w:val="none"/>
          </w:rPr>
          <w:t>[14]</w:t>
        </w:r>
      </w:hyperlink>
      <w:r>
        <w:rPr>
          <w:rFonts w:ascii="Times New Roman" w:hAnsi="Times New Roman"/>
          <w:sz w:val="20"/>
        </w:rPr>
        <w:t xml:space="preserve">, Continuous Ranked Probability Score (CRPS) </w:t>
      </w:r>
      <w:hyperlink w:anchor="ref_15" w:history="1">
        <w:r>
          <w:rPr>
            <w:rFonts w:ascii="Times New Roman" w:hAnsi="Times New Roman"/>
            <w:sz w:val="20"/>
            <w:color w:val="1A56DB"/>
            <w:u w:val="none"/>
          </w:rPr>
          <w:t>[15]</w:t>
        </w:r>
      </w:hyperlink>
      <w:r>
        <w:rPr>
          <w:rFonts w:ascii="Times New Roman" w:hAnsi="Times New Roman"/>
          <w:sz w:val="20"/>
        </w:rPr>
        <w:t xml:space="preserve">, and Mean Absolute Scaled Error (MASE) </w:t>
      </w:r>
      <w:hyperlink w:anchor="ref_16" w:history="1">
        <w:r>
          <w:rPr>
            <w:rFonts w:ascii="Times New Roman" w:hAnsi="Times New Roman"/>
            <w:sz w:val="20"/>
            <w:color w:val="1A56DB"/>
            <w:u w:val="none"/>
          </w:rPr>
          <w:t>[16]</w:t>
        </w:r>
      </w:hyperlink>
      <w:r>
        <w:rPr>
          <w:rFonts w:ascii="Times New Roman" w:hAnsi="Times New Roman"/>
          <w:sz w:val="20"/>
        </w:rPr>
        <w:t>.</w:t>
      </w:r>
    </w:p>
    <w:p>
      <w:pPr>
        <w:keepNext/>
        <w:spacing w:before="180" w:after="60"/>
      </w:pPr>
      <w:r>
        <w:rPr>
          <w:rFonts w:ascii="Times New Roman" w:hAnsi="Times New Roman"/>
          <w:b/>
          <w:sz w:val="20"/>
        </w:rPr>
        <w:t>1.3. Research Gaps &amp; Key Challenges</w:t>
      </w:r>
    </w:p>
    <w:p>
      <w:pPr>
        <w:spacing w:after="60"/>
        <w:jc w:val="both"/>
      </w:pPr>
      <w:r>
        <w:t>Despite extensive advances in deep neural architectures for sequential modeling, three major research gaps persist in the energy forecasting literature:</w:t>
      </w:r>
    </w:p>
    <w:p>
      <w:pPr>
        <w:spacing w:before="20" w:after="40"/>
        <w:ind w:left="360"/>
        <w:jc w:val="both"/>
      </w:pPr>
      <w:r>
        <w:rPr>
          <w:rFonts w:ascii="Times New Roman" w:hAnsi="Times New Roman"/>
          <w:sz w:val="20"/>
        </w:rPr>
        <w:t xml:space="preserve">1. Limitation of Monolithic Deep Architectures: Advanced Transformer models (e.g., PatchTST </w:t>
      </w:r>
      <w:hyperlink w:anchor="ref_17" w:history="1">
        <w:r>
          <w:rPr>
            <w:rFonts w:ascii="Times New Roman" w:hAnsi="Times New Roman"/>
            <w:sz w:val="20"/>
            <w:color w:val="1A56DB"/>
            <w:u w:val="none"/>
          </w:rPr>
          <w:t>[17]</w:t>
        </w:r>
      </w:hyperlink>
      <w:r>
        <w:rPr>
          <w:rFonts w:ascii="Times New Roman" w:hAnsi="Times New Roman"/>
          <w:sz w:val="20"/>
        </w:rPr>
        <w:t xml:space="preserve">, iTransformer </w:t>
      </w:r>
      <w:hyperlink w:anchor="ref_18" w:history="1">
        <w:r>
          <w:rPr>
            <w:rFonts w:ascii="Times New Roman" w:hAnsi="Times New Roman"/>
            <w:sz w:val="20"/>
            <w:color w:val="1A56DB"/>
            <w:u w:val="none"/>
          </w:rPr>
          <w:t>[18]</w:t>
        </w:r>
      </w:hyperlink>
      <w:r>
        <w:rPr>
          <w:rFonts w:ascii="Times New Roman" w:hAnsi="Times New Roman"/>
          <w:sz w:val="20"/>
        </w:rPr>
        <w:t xml:space="preserve">, TimesNet </w:t>
      </w:r>
      <w:hyperlink w:anchor="ref_19" w:history="1">
        <w:r>
          <w:rPr>
            <w:rFonts w:ascii="Times New Roman" w:hAnsi="Times New Roman"/>
            <w:sz w:val="20"/>
            <w:color w:val="1A56DB"/>
            <w:u w:val="none"/>
          </w:rPr>
          <w:t>[19]</w:t>
        </w:r>
      </w:hyperlink>
      <w:r>
        <w:rPr>
          <w:rFonts w:ascii="Times New Roman" w:hAnsi="Times New Roman"/>
          <w:sz w:val="20"/>
        </w:rPr>
        <w:t xml:space="preserve">) and recurrent state-space models (e.g., BiMamba </w:t>
      </w:r>
      <w:hyperlink w:anchor="ref_20" w:history="1">
        <w:r>
          <w:rPr>
            <w:rFonts w:ascii="Times New Roman" w:hAnsi="Times New Roman"/>
            <w:sz w:val="20"/>
            <w:color w:val="1A56DB"/>
            <w:u w:val="none"/>
          </w:rPr>
          <w:t>[20]</w:t>
        </w:r>
      </w:hyperlink>
      <w:r>
        <w:rPr>
          <w:rFonts w:ascii="Times New Roman" w:hAnsi="Times New Roman"/>
          <w:sz w:val="20"/>
        </w:rPr>
        <w:t xml:space="preserve">, MambaFormer </w:t>
      </w:r>
      <w:hyperlink w:anchor="ref_21" w:history="1">
        <w:r>
          <w:rPr>
            <w:rFonts w:ascii="Times New Roman" w:hAnsi="Times New Roman"/>
            <w:sz w:val="20"/>
            <w:color w:val="1A56DB"/>
            <w:u w:val="none"/>
          </w:rPr>
          <w:t>[21]</w:t>
        </w:r>
      </w:hyperlink>
      <w:r>
        <w:rPr>
          <w:rFonts w:ascii="Times New Roman" w:hAnsi="Times New Roman"/>
          <w:sz w:val="20"/>
        </w:rPr>
        <w:t>) treat all input features uniformly. Under severe geopolitical shocks, global attention mechanisms tend to overfit to short-term noise, causing explosive error propagation at long horizons (H60).</w:t>
      </w:r>
    </w:p>
    <w:p>
      <w:pPr>
        <w:spacing w:before="20" w:after="40"/>
        <w:ind w:left="360"/>
        <w:jc w:val="both"/>
      </w:pPr>
      <w:r>
        <w:rPr>
          <w:rFonts w:ascii="Times New Roman" w:hAnsi="Times New Roman"/>
          <w:sz w:val="20"/>
        </w:rPr>
        <w:t xml:space="preserve">2. Router Collapse and Sub-optimal Feature Utilization in MoE: Standard Mixture-of-Experts (MoE) frameworks </w:t>
      </w:r>
      <w:hyperlink w:anchor="ref_22" w:history="1">
        <w:r>
          <w:rPr>
            <w:rFonts w:ascii="Times New Roman" w:hAnsi="Times New Roman"/>
            <w:sz w:val="20"/>
            <w:color w:val="1A56DB"/>
            <w:u w:val="none"/>
          </w:rPr>
          <w:t>[22]</w:t>
        </w:r>
      </w:hyperlink>
      <w:r>
        <w:rPr>
          <w:rFonts w:ascii="Times New Roman" w:hAnsi="Times New Roman"/>
          <w:sz w:val="20"/>
        </w:rPr>
        <w:t xml:space="preserve">, </w:t>
      </w:r>
      <w:hyperlink w:anchor="ref_23" w:history="1">
        <w:r>
          <w:rPr>
            <w:rFonts w:ascii="Times New Roman" w:hAnsi="Times New Roman"/>
            <w:sz w:val="20"/>
            <w:color w:val="1A56DB"/>
            <w:u w:val="none"/>
          </w:rPr>
          <w:t>[23]</w:t>
        </w:r>
      </w:hyperlink>
      <w:r>
        <w:rPr>
          <w:rFonts w:ascii="Times New Roman" w:hAnsi="Times New Roman"/>
          <w:sz w:val="20"/>
        </w:rPr>
        <w:t xml:space="preserve">, </w:t>
      </w:r>
      <w:hyperlink w:anchor="ref_24" w:history="1">
        <w:r>
          <w:rPr>
            <w:rFonts w:ascii="Times New Roman" w:hAnsi="Times New Roman"/>
            <w:sz w:val="20"/>
            <w:color w:val="1A56DB"/>
            <w:u w:val="none"/>
          </w:rPr>
          <w:t>[24]</w:t>
        </w:r>
      </w:hyperlink>
      <w:r>
        <w:rPr>
          <w:rFonts w:ascii="Times New Roman" w:hAnsi="Times New Roman"/>
          <w:sz w:val="20"/>
        </w:rPr>
        <w:t xml:space="preserve"> pass the entire feature set to all experts identically. This leads to redundant representations and gating collapse where one dominant expert suppresses specialized learners.</w:t>
      </w:r>
    </w:p>
    <w:p>
      <w:pPr>
        <w:spacing w:before="20" w:after="60"/>
        <w:ind w:left="360"/>
        <w:jc w:val="both"/>
      </w:pPr>
      <w:r>
        <w:rPr>
          <w:rFonts w:ascii="Times New Roman" w:hAnsi="Times New Roman"/>
          <w:sz w:val="20"/>
        </w:rPr>
        <w:t xml:space="preserve">3. Absence of Tail Risk &amp; Directional Alignment in Downstream Regulation: Existing studies predominantly optimize standard Mean Squared Error (MSE), producing over-smoothed point forecasts that fail to capture tail risk quantiles and directional turning points critical for policy interventions </w:t>
      </w:r>
      <w:hyperlink w:anchor="ref_25" w:history="1">
        <w:r>
          <w:rPr>
            <w:rFonts w:ascii="Times New Roman" w:hAnsi="Times New Roman"/>
            <w:sz w:val="20"/>
            <w:color w:val="1A56DB"/>
            <w:u w:val="none"/>
          </w:rPr>
          <w:t>[25]</w:t>
        </w:r>
      </w:hyperlink>
      <w:r>
        <w:rPr>
          <w:rFonts w:ascii="Times New Roman" w:hAnsi="Times New Roman"/>
          <w:sz w:val="20"/>
        </w:rPr>
        <w:t xml:space="preserve">, </w:t>
      </w:r>
      <w:hyperlink w:anchor="ref_26" w:history="1">
        <w:r>
          <w:rPr>
            <w:rFonts w:ascii="Times New Roman" w:hAnsi="Times New Roman"/>
            <w:sz w:val="20"/>
            <w:color w:val="1A56DB"/>
            <w:u w:val="none"/>
          </w:rPr>
          <w:t>[26]</w:t>
        </w:r>
      </w:hyperlink>
      <w:r>
        <w:rPr>
          <w:rFonts w:ascii="Times New Roman" w:hAnsi="Times New Roman"/>
          <w:sz w:val="20"/>
        </w:rPr>
        <w:t xml:space="preserve">, </w:t>
      </w:r>
      <w:hyperlink w:anchor="ref_27" w:history="1">
        <w:r>
          <w:rPr>
            <w:rFonts w:ascii="Times New Roman" w:hAnsi="Times New Roman"/>
            <w:sz w:val="20"/>
            <w:color w:val="1A56DB"/>
            <w:u w:val="none"/>
          </w:rPr>
          <w:t>[27]</w:t>
        </w:r>
      </w:hyperlink>
      <w:r>
        <w:rPr>
          <w:rFonts w:ascii="Times New Roman" w:hAnsi="Times New Roman"/>
          <w:sz w:val="20"/>
        </w:rPr>
        <w:t>.</w:t>
      </w:r>
    </w:p>
    <w:p>
      <w:pPr>
        <w:keepNext/>
        <w:spacing w:before="180" w:after="60"/>
      </w:pPr>
      <w:r>
        <w:rPr>
          <w:rFonts w:ascii="Times New Roman" w:hAnsi="Times New Roman"/>
          <w:b/>
          <w:sz w:val="20"/>
        </w:rPr>
        <w:t>1.4. Core Contributions</w:t>
      </w:r>
    </w:p>
    <w:p>
      <w:pPr>
        <w:spacing w:after="60"/>
        <w:jc w:val="both"/>
      </w:pPr>
      <w:r>
        <w:t>To resolve these challenges, this study establishes the GUMNetHet framework. The key contributions of this paper are summarized as follows:</w:t>
      </w:r>
    </w:p>
    <w:p>
      <w:pPr>
        <w:spacing w:before="20" w:after="40"/>
        <w:ind w:left="360"/>
        <w:jc w:val="both"/>
      </w:pPr>
      <w:r>
        <w:rPr>
          <w:rFonts w:ascii="Times New Roman" w:hAnsi="Times New Roman"/>
          <w:sz w:val="20"/>
        </w:rPr>
        <w:t xml:space="preserve">• </w:t>
      </w:r>
      <w:r>
        <w:rPr>
          <w:rFonts w:ascii="Times New Roman" w:hAnsi="Times New Roman"/>
          <w:b w:val="0"/>
          <w:sz w:val="20"/>
        </w:rPr>
        <w:t xml:space="preserve">Heterogeneous Feature-Partitioned Mixture-of-Experts: </w:t>
      </w:r>
      <w:r>
        <w:rPr>
          <w:rFonts w:ascii="Times New Roman" w:hAnsi="Times New Roman"/>
          <w:sz w:val="20"/>
        </w:rPr>
        <w:t>We propose a specialized feature assignment strategy rooted in MoE theory, routing price series to a Multi-Scale 1D-CNN, macroeconomic indicators to a GRU-Attention network, and non-linear ratio/volatility dynamics to a Wavelet-KAN module.</w:t>
      </w:r>
    </w:p>
    <w:p>
      <w:pPr>
        <w:spacing w:before="20" w:after="40"/>
        <w:ind w:left="360"/>
        <w:jc w:val="both"/>
      </w:pPr>
      <w:r>
        <w:rPr>
          <w:rFonts w:ascii="Times New Roman" w:hAnsi="Times New Roman"/>
          <w:sz w:val="20"/>
        </w:rPr>
        <w:t xml:space="preserve">• </w:t>
      </w:r>
      <w:r>
        <w:rPr>
          <w:rFonts w:ascii="Times New Roman" w:hAnsi="Times New Roman"/>
          <w:b w:val="0"/>
          <w:sz w:val="20"/>
        </w:rPr>
        <w:t xml:space="preserve">Wavelet-KAN Shock Dampener: </w:t>
      </w:r>
      <w:r>
        <w:rPr>
          <w:rFonts w:ascii="Times New Roman" w:hAnsi="Times New Roman"/>
          <w:sz w:val="20"/>
        </w:rPr>
        <w:t>We introduce a Kolmogorov-Arnold Network enhanced with Mexican Hat wavelets to explicitly parameterize sharp, non-linear structural breaks triggered by geopolitical shocks.</w:t>
      </w:r>
    </w:p>
    <w:p>
      <w:pPr>
        <w:spacing w:before="20" w:after="40"/>
        <w:ind w:left="360"/>
        <w:jc w:val="both"/>
      </w:pPr>
      <w:r>
        <w:rPr>
          <w:rFonts w:ascii="Times New Roman" w:hAnsi="Times New Roman"/>
          <w:sz w:val="20"/>
        </w:rPr>
        <w:t xml:space="preserve">• </w:t>
      </w:r>
      <w:r>
        <w:rPr>
          <w:rFonts w:ascii="Times New Roman" w:hAnsi="Times New Roman"/>
          <w:b w:val="0"/>
          <w:sz w:val="20"/>
        </w:rPr>
        <w:t xml:space="preserve">Horizon-Aware Dynamic Gating Router: </w:t>
      </w:r>
      <w:r>
        <w:rPr>
          <w:rFonts w:ascii="Times New Roman" w:hAnsi="Times New Roman"/>
          <w:sz w:val="20"/>
        </w:rPr>
        <w:t>We design an adaptive routing mechanism conditioned on horizon positional embeddings and global input summary statistics (mean and standard deviation), preventing router collapse and dynamically shifting expert reliance across horizons.</w:t>
      </w:r>
    </w:p>
    <w:p>
      <w:pPr>
        <w:spacing w:before="20" w:after="40"/>
        <w:ind w:left="360"/>
        <w:jc w:val="both"/>
      </w:pPr>
      <w:r>
        <w:rPr>
          <w:rFonts w:ascii="Times New Roman" w:hAnsi="Times New Roman"/>
          <w:sz w:val="20"/>
        </w:rPr>
        <w:t xml:space="preserve">• </w:t>
      </w:r>
      <w:r>
        <w:rPr>
          <w:rFonts w:ascii="Times New Roman" w:hAnsi="Times New Roman"/>
          <w:b w:val="0"/>
          <w:sz w:val="20"/>
        </w:rPr>
        <w:t xml:space="preserve">Residual Scaling Error Bounding: </w:t>
      </w:r>
      <w:r>
        <w:rPr>
          <w:rFonts w:ascii="Times New Roman" w:hAnsi="Times New Roman"/>
          <w:sz w:val="20"/>
        </w:rPr>
        <w:t>We integrate per-step learnable residual scaling to anchor extended-horizon forecasts against naive drift, eliminating catastrophic degradation at H60.</w:t>
      </w:r>
    </w:p>
    <w:p>
      <w:pPr>
        <w:spacing w:before="20" w:after="40"/>
        <w:ind w:left="360"/>
        <w:jc w:val="both"/>
      </w:pPr>
      <w:r>
        <w:rPr>
          <w:rFonts w:ascii="Times New Roman" w:hAnsi="Times New Roman"/>
          <w:sz w:val="20"/>
        </w:rPr>
        <w:t xml:space="preserve">• </w:t>
      </w:r>
      <w:r>
        <w:rPr>
          <w:rFonts w:ascii="Times New Roman" w:hAnsi="Times New Roman"/>
          <w:b w:val="0"/>
          <w:sz w:val="20"/>
        </w:rPr>
        <w:t xml:space="preserve">Comprehensive Empirical Validation: </w:t>
      </w:r>
      <w:r>
        <w:rPr>
          <w:rFonts w:ascii="Times New Roman" w:hAnsi="Times New Roman"/>
          <w:sz w:val="20"/>
        </w:rPr>
        <w:t>We perform strict walk-forward evaluation across 4,517 trading days (2008–2026) over 7 horizons (H1 to H60) against 33 competitive baselines, proving the decisive superiority of GUMNetHet in point accuracy, directional correctness, and probabilistic tail calibration.</w:t>
      </w:r>
    </w:p>
    <w:p>
      <w:pPr>
        <w:keepNext/>
        <w:spacing w:before="180" w:after="60"/>
      </w:pPr>
      <w:r>
        <w:rPr>
          <w:rFonts w:ascii="Times New Roman" w:hAnsi="Times New Roman"/>
          <w:b/>
          <w:sz w:val="20"/>
        </w:rPr>
        <w:t>1.5. Paper Organization</w:t>
      </w:r>
    </w:p>
    <w:p>
      <w:pPr>
        <w:jc w:val="both"/>
      </w:pPr>
      <w:r>
        <w:t>The remainder of this manuscript is organized as follows: Section 2 reviews related work in energy forecasting, deep sequential baselines, and MoE/KAN architectures. Section 3 details the mathematical formulation and architectural components of GUMNetHet. Section 4 describes the experimental dataset, walk-forward protocol, and benchmark configurations. Section 5 presents empirical results, ablation studies, gating analyses, and statistical significance tests. Section 6 provides in-depth discussion and policy implications. Section 7 concludes the study with future research directions.</w:t>
      </w:r>
    </w:p>
    <w:p>
      <w:pPr>
        <w:keepNext/>
        <w:spacing w:before="240" w:after="80"/>
      </w:pPr>
      <w:r>
        <w:rPr>
          <w:rFonts w:ascii="Times New Roman" w:hAnsi="Times New Roman"/>
          <w:b/>
          <w:sz w:val="20"/>
        </w:rPr>
        <w:t>2. RELATED WORK</w:t>
      </w:r>
    </w:p>
    <w:p>
      <w:pPr>
        <w:keepNext/>
        <w:spacing w:before="180" w:after="60"/>
      </w:pPr>
      <w:r>
        <w:rPr>
          <w:rFonts w:ascii="Times New Roman" w:hAnsi="Times New Roman"/>
          <w:b/>
          <w:sz w:val="20"/>
        </w:rPr>
        <w:t>2.1. Energy Market Dynamics and Geopolitical Tail Risks</w:t>
      </w:r>
    </w:p>
    <w:p>
      <w:pPr>
        <w:jc w:val="both"/>
      </w:pPr>
      <w:r>
        <w:rPr>
          <w:rFonts w:ascii="Times New Roman" w:hAnsi="Times New Roman"/>
          <w:sz w:val="20"/>
        </w:rPr>
        <w:t xml:space="preserve">Energy price modeling has evolved from classical econometric frameworks such as ARIMA, GARCH </w:t>
      </w:r>
      <w:hyperlink w:anchor="ref_12" w:history="1">
        <w:r>
          <w:rPr>
            <w:rFonts w:ascii="Times New Roman" w:hAnsi="Times New Roman"/>
            <w:sz w:val="20"/>
            <w:color w:val="1A56DB"/>
            <w:u w:val="none"/>
          </w:rPr>
          <w:t>[12]</w:t>
        </w:r>
      </w:hyperlink>
      <w:r>
        <w:rPr>
          <w:rFonts w:ascii="Times New Roman" w:hAnsi="Times New Roman"/>
          <w:sz w:val="20"/>
        </w:rPr>
        <w:t xml:space="preserve">, and vector autoregression (VAR) </w:t>
      </w:r>
      <w:hyperlink w:anchor="ref_13" w:history="1">
        <w:r>
          <w:rPr>
            <w:rFonts w:ascii="Times New Roman" w:hAnsi="Times New Roman"/>
            <w:sz w:val="20"/>
            <w:color w:val="1A56DB"/>
            <w:u w:val="none"/>
          </w:rPr>
          <w:t>[13]</w:t>
        </w:r>
      </w:hyperlink>
      <w:r>
        <w:rPr>
          <w:rFonts w:ascii="Times New Roman" w:hAnsi="Times New Roman"/>
          <w:sz w:val="20"/>
        </w:rPr>
        <w:t xml:space="preserve"> toward hybrid non-linear methodologies </w:t>
      </w:r>
      <w:hyperlink w:anchor="ref_5" w:history="1">
        <w:r>
          <w:rPr>
            <w:rFonts w:ascii="Times New Roman" w:hAnsi="Times New Roman"/>
            <w:sz w:val="20"/>
            <w:color w:val="1A56DB"/>
            <w:u w:val="none"/>
          </w:rPr>
          <w:t>[5]</w:t>
        </w:r>
      </w:hyperlink>
      <w:r>
        <w:rPr>
          <w:rFonts w:ascii="Times New Roman" w:hAnsi="Times New Roman"/>
          <w:sz w:val="20"/>
        </w:rPr>
        <w:t xml:space="preserve">, </w:t>
      </w:r>
      <w:hyperlink w:anchor="ref_6" w:history="1">
        <w:r>
          <w:rPr>
            <w:rFonts w:ascii="Times New Roman" w:hAnsi="Times New Roman"/>
            <w:sz w:val="20"/>
            <w:color w:val="1A56DB"/>
            <w:u w:val="none"/>
          </w:rPr>
          <w:t>[6]</w:t>
        </w:r>
      </w:hyperlink>
      <w:r>
        <w:rPr>
          <w:rFonts w:ascii="Times New Roman" w:hAnsi="Times New Roman"/>
          <w:sz w:val="20"/>
        </w:rPr>
        <w:t xml:space="preserve">. Seminal studies by Kilian </w:t>
      </w:r>
      <w:hyperlink w:anchor="ref_7" w:history="1">
        <w:r>
          <w:rPr>
            <w:rFonts w:ascii="Times New Roman" w:hAnsi="Times New Roman"/>
            <w:sz w:val="20"/>
            <w:color w:val="1A56DB"/>
            <w:u w:val="none"/>
          </w:rPr>
          <w:t>[7]</w:t>
        </w:r>
      </w:hyperlink>
      <w:r>
        <w:rPr>
          <w:rFonts w:ascii="Times New Roman" w:hAnsi="Times New Roman"/>
          <w:sz w:val="20"/>
        </w:rPr>
        <w:t xml:space="preserve"> and Baumeister and Kilian </w:t>
      </w:r>
      <w:hyperlink w:anchor="ref_8" w:history="1">
        <w:r>
          <w:rPr>
            <w:rFonts w:ascii="Times New Roman" w:hAnsi="Times New Roman"/>
            <w:sz w:val="20"/>
            <w:color w:val="1A56DB"/>
            <w:u w:val="none"/>
          </w:rPr>
          <w:t>[8]</w:t>
        </w:r>
      </w:hyperlink>
      <w:r>
        <w:rPr>
          <w:rFonts w:ascii="Times New Roman" w:hAnsi="Times New Roman"/>
          <w:sz w:val="20"/>
        </w:rPr>
        <w:t xml:space="preserve"> demonstrated that structural supply, aggregate demand, and oil-specific precautionary demand shocks exert highly heterogeneous pressures on crude oil spot and futures trajectories. Caldara and Iacoviello </w:t>
      </w:r>
      <w:hyperlink w:anchor="ref_4" w:history="1">
        <w:r>
          <w:rPr>
            <w:rFonts w:ascii="Times New Roman" w:hAnsi="Times New Roman"/>
            <w:sz w:val="20"/>
            <w:color w:val="1A56DB"/>
            <w:u w:val="none"/>
          </w:rPr>
          <w:t>[4]</w:t>
        </w:r>
      </w:hyperlink>
      <w:r>
        <w:rPr>
          <w:rFonts w:ascii="Times New Roman" w:hAnsi="Times New Roman"/>
          <w:sz w:val="20"/>
        </w:rPr>
        <w:t xml:space="preserve"> formalized the Geopolitical Risk (GPR) Index, establishing that military threats and geopolitical escalations trigger persistent volatility surges across global commodity markets </w:t>
      </w:r>
      <w:hyperlink w:anchor="ref_5" w:history="1">
        <w:r>
          <w:rPr>
            <w:rFonts w:ascii="Times New Roman" w:hAnsi="Times New Roman"/>
            <w:sz w:val="20"/>
            <w:color w:val="1A56DB"/>
            <w:u w:val="none"/>
          </w:rPr>
          <w:t>[5]</w:t>
        </w:r>
      </w:hyperlink>
      <w:r>
        <w:rPr>
          <w:rFonts w:ascii="Times New Roman" w:hAnsi="Times New Roman"/>
          <w:sz w:val="20"/>
        </w:rPr>
        <w:t xml:space="preserve">. In downstream retail markets, domestic pricing is further modulated by national regulatory mechanisms, creating asymmetric price transmission between international crude benchmarks and local pump prices </w:t>
      </w:r>
      <w:hyperlink w:anchor="ref_1" w:history="1">
        <w:r>
          <w:rPr>
            <w:rFonts w:ascii="Times New Roman" w:hAnsi="Times New Roman"/>
            <w:sz w:val="20"/>
            <w:color w:val="1A56DB"/>
            <w:u w:val="none"/>
          </w:rPr>
          <w:t>[1]</w:t>
        </w:r>
      </w:hyperlink>
      <w:r>
        <w:rPr>
          <w:rFonts w:ascii="Times New Roman" w:hAnsi="Times New Roman"/>
          <w:sz w:val="20"/>
        </w:rPr>
        <w:t xml:space="preserve">, </w:t>
      </w:r>
      <w:hyperlink w:anchor="ref_2" w:history="1">
        <w:r>
          <w:rPr>
            <w:rFonts w:ascii="Times New Roman" w:hAnsi="Times New Roman"/>
            <w:sz w:val="20"/>
            <w:color w:val="1A56DB"/>
            <w:u w:val="none"/>
          </w:rPr>
          <w:t>[2]</w:t>
        </w:r>
      </w:hyperlink>
      <w:r>
        <w:rPr>
          <w:rFonts w:ascii="Times New Roman" w:hAnsi="Times New Roman"/>
          <w:sz w:val="20"/>
        </w:rPr>
        <w:t xml:space="preserve">, </w:t>
      </w:r>
      <w:hyperlink w:anchor="ref_3" w:history="1">
        <w:r>
          <w:rPr>
            <w:rFonts w:ascii="Times New Roman" w:hAnsi="Times New Roman"/>
            <w:sz w:val="20"/>
            <w:color w:val="1A56DB"/>
            <w:u w:val="none"/>
          </w:rPr>
          <w:t>[3]</w:t>
        </w:r>
      </w:hyperlink>
      <w:r>
        <w:rPr>
          <w:rFonts w:ascii="Times New Roman" w:hAnsi="Times New Roman"/>
          <w:sz w:val="20"/>
        </w:rPr>
        <w:t>.</w:t>
      </w:r>
    </w:p>
    <w:p>
      <w:pPr>
        <w:keepNext/>
        <w:spacing w:before="180" w:after="60"/>
      </w:pPr>
      <w:r>
        <w:rPr>
          <w:rFonts w:ascii="Times New Roman" w:hAnsi="Times New Roman"/>
          <w:b/>
          <w:sz w:val="20"/>
        </w:rPr>
        <w:t>2.2. Deep Learning &amp; State-Space Models for Time Series Forecasting</w:t>
      </w:r>
    </w:p>
    <w:p>
      <w:pPr>
        <w:jc w:val="both"/>
      </w:pPr>
      <w:r>
        <w:rPr>
          <w:rFonts w:ascii="Times New Roman" w:hAnsi="Times New Roman"/>
          <w:sz w:val="20"/>
        </w:rPr>
        <w:t xml:space="preserve">The application of deep learning to temporal sequences originated with Recurrent Neural Networks (RNNs), specifically Long Short-Term Memory (LSTM) </w:t>
      </w:r>
      <w:hyperlink w:anchor="ref_28" w:history="1">
        <w:r>
          <w:rPr>
            <w:rFonts w:ascii="Times New Roman" w:hAnsi="Times New Roman"/>
            <w:sz w:val="20"/>
            <w:color w:val="1A56DB"/>
            <w:u w:val="none"/>
          </w:rPr>
          <w:t>[28]</w:t>
        </w:r>
      </w:hyperlink>
      <w:r>
        <w:rPr>
          <w:rFonts w:ascii="Times New Roman" w:hAnsi="Times New Roman"/>
          <w:sz w:val="20"/>
        </w:rPr>
        <w:t xml:space="preserve"> and Gated Recurrent Units (GRU) </w:t>
      </w:r>
      <w:hyperlink w:anchor="ref_29" w:history="1">
        <w:r>
          <w:rPr>
            <w:rFonts w:ascii="Times New Roman" w:hAnsi="Times New Roman"/>
            <w:sz w:val="20"/>
            <w:color w:val="1A56DB"/>
            <w:u w:val="none"/>
          </w:rPr>
          <w:t>[29]</w:t>
        </w:r>
      </w:hyperlink>
      <w:r>
        <w:rPr>
          <w:rFonts w:ascii="Times New Roman" w:hAnsi="Times New Roman"/>
          <w:sz w:val="20"/>
        </w:rPr>
        <w:t xml:space="preserve">, alongside gradient-boosted decision trees such as XGBoost </w:t>
      </w:r>
      <w:hyperlink w:anchor="ref_30" w:history="1">
        <w:r>
          <w:rPr>
            <w:rFonts w:ascii="Times New Roman" w:hAnsi="Times New Roman"/>
            <w:sz w:val="20"/>
            <w:color w:val="1A56DB"/>
            <w:u w:val="none"/>
          </w:rPr>
          <w:t>[30]</w:t>
        </w:r>
      </w:hyperlink>
      <w:r>
        <w:rPr>
          <w:rFonts w:ascii="Times New Roman" w:hAnsi="Times New Roman"/>
          <w:sz w:val="20"/>
        </w:rPr>
        <w:t xml:space="preserve">. The advent of the Transformer architecture </w:t>
      </w:r>
      <w:hyperlink w:anchor="ref_31" w:history="1">
        <w:r>
          <w:rPr>
            <w:rFonts w:ascii="Times New Roman" w:hAnsi="Times New Roman"/>
            <w:sz w:val="20"/>
            <w:color w:val="1A56DB"/>
            <w:u w:val="none"/>
          </w:rPr>
          <w:t>[31]</w:t>
        </w:r>
      </w:hyperlink>
      <w:r>
        <w:rPr>
          <w:rFonts w:ascii="Times New Roman" w:hAnsi="Times New Roman"/>
          <w:sz w:val="20"/>
        </w:rPr>
        <w:t xml:space="preserve"> spurred specialized time-series adaptations including Informer </w:t>
      </w:r>
      <w:hyperlink w:anchor="ref_32" w:history="1">
        <w:r>
          <w:rPr>
            <w:rFonts w:ascii="Times New Roman" w:hAnsi="Times New Roman"/>
            <w:sz w:val="20"/>
            <w:color w:val="1A56DB"/>
            <w:u w:val="none"/>
          </w:rPr>
          <w:t>[32]</w:t>
        </w:r>
      </w:hyperlink>
      <w:r>
        <w:rPr>
          <w:rFonts w:ascii="Times New Roman" w:hAnsi="Times New Roman"/>
          <w:sz w:val="20"/>
        </w:rPr>
        <w:t xml:space="preserve">, Autoformer </w:t>
      </w:r>
      <w:hyperlink w:anchor="ref_33" w:history="1">
        <w:r>
          <w:rPr>
            <w:rFonts w:ascii="Times New Roman" w:hAnsi="Times New Roman"/>
            <w:sz w:val="20"/>
            <w:color w:val="1A56DB"/>
            <w:u w:val="none"/>
          </w:rPr>
          <w:t>[33]</w:t>
        </w:r>
      </w:hyperlink>
      <w:r>
        <w:rPr>
          <w:rFonts w:ascii="Times New Roman" w:hAnsi="Times New Roman"/>
          <w:sz w:val="20"/>
        </w:rPr>
        <w:t xml:space="preserve">, FEDformer </w:t>
      </w:r>
      <w:hyperlink w:anchor="ref_34" w:history="1">
        <w:r>
          <w:rPr>
            <w:rFonts w:ascii="Times New Roman" w:hAnsi="Times New Roman"/>
            <w:sz w:val="20"/>
            <w:color w:val="1A56DB"/>
            <w:u w:val="none"/>
          </w:rPr>
          <w:t>[34]</w:t>
        </w:r>
      </w:hyperlink>
      <w:r>
        <w:rPr>
          <w:rFonts w:ascii="Times New Roman" w:hAnsi="Times New Roman"/>
          <w:sz w:val="20"/>
        </w:rPr>
        <w:t xml:space="preserve">, and Crossformer </w:t>
      </w:r>
      <w:hyperlink w:anchor="ref_35" w:history="1">
        <w:r>
          <w:rPr>
            <w:rFonts w:ascii="Times New Roman" w:hAnsi="Times New Roman"/>
            <w:sz w:val="20"/>
            <w:color w:val="1A56DB"/>
            <w:u w:val="none"/>
          </w:rPr>
          <w:t>[35]</w:t>
        </w:r>
      </w:hyperlink>
      <w:r>
        <w:rPr>
          <w:rFonts w:ascii="Times New Roman" w:hAnsi="Times New Roman"/>
          <w:sz w:val="20"/>
        </w:rPr>
        <w:t xml:space="preserve">. However, Zeng et al. </w:t>
      </w:r>
      <w:hyperlink w:anchor="ref_36" w:history="1">
        <w:r>
          <w:rPr>
            <w:rFonts w:ascii="Times New Roman" w:hAnsi="Times New Roman"/>
            <w:sz w:val="20"/>
            <w:color w:val="1A56DB"/>
            <w:u w:val="none"/>
          </w:rPr>
          <w:t>[36]</w:t>
        </w:r>
      </w:hyperlink>
      <w:r>
        <w:rPr>
          <w:rFonts w:ascii="Times New Roman" w:hAnsi="Times New Roman"/>
          <w:sz w:val="20"/>
        </w:rPr>
        <w:t xml:space="preserve"> demonstrated that simple linear decomposition models (DLinear) often surpass complex Transformers on standard benchmarks. In response, recent architectural innovations have emerged, including PatchTST </w:t>
      </w:r>
      <w:hyperlink w:anchor="ref_17" w:history="1">
        <w:r>
          <w:rPr>
            <w:rFonts w:ascii="Times New Roman" w:hAnsi="Times New Roman"/>
            <w:sz w:val="20"/>
            <w:color w:val="1A56DB"/>
            <w:u w:val="none"/>
          </w:rPr>
          <w:t>[17]</w:t>
        </w:r>
      </w:hyperlink>
      <w:r>
        <w:rPr>
          <w:rFonts w:ascii="Times New Roman" w:hAnsi="Times New Roman"/>
          <w:sz w:val="20"/>
        </w:rPr>
        <w:t xml:space="preserve"> (channel-independent sub-series patching), iTransformer </w:t>
      </w:r>
      <w:hyperlink w:anchor="ref_18" w:history="1">
        <w:r>
          <w:rPr>
            <w:rFonts w:ascii="Times New Roman" w:hAnsi="Times New Roman"/>
            <w:sz w:val="20"/>
            <w:color w:val="1A56DB"/>
            <w:u w:val="none"/>
          </w:rPr>
          <w:t>[18]</w:t>
        </w:r>
      </w:hyperlink>
      <w:r>
        <w:rPr>
          <w:rFonts w:ascii="Times New Roman" w:hAnsi="Times New Roman"/>
          <w:sz w:val="20"/>
        </w:rPr>
        <w:t xml:space="preserve"> (inverted dimension attention), TimesNet </w:t>
      </w:r>
      <w:hyperlink w:anchor="ref_19" w:history="1">
        <w:r>
          <w:rPr>
            <w:rFonts w:ascii="Times New Roman" w:hAnsi="Times New Roman"/>
            <w:sz w:val="20"/>
            <w:color w:val="1A56DB"/>
            <w:u w:val="none"/>
          </w:rPr>
          <w:t>[19]</w:t>
        </w:r>
      </w:hyperlink>
      <w:r>
        <w:rPr>
          <w:rFonts w:ascii="Times New Roman" w:hAnsi="Times New Roman"/>
          <w:sz w:val="20"/>
        </w:rPr>
        <w:t xml:space="preserve"> (2D temporal variation modeling), and Temporal Fusion Transformers (TFT) </w:t>
      </w:r>
      <w:hyperlink w:anchor="ref_37" w:history="1">
        <w:r>
          <w:rPr>
            <w:rFonts w:ascii="Times New Roman" w:hAnsi="Times New Roman"/>
            <w:sz w:val="20"/>
            <w:color w:val="1A56DB"/>
            <w:u w:val="none"/>
          </w:rPr>
          <w:t>[37]</w:t>
        </w:r>
      </w:hyperlink>
      <w:r>
        <w:rPr>
          <w:rFonts w:ascii="Times New Roman" w:hAnsi="Times New Roman"/>
          <w:sz w:val="20"/>
        </w:rPr>
        <w:t xml:space="preserve">, alongside hierarchical expansion models such as N-BEATS </w:t>
      </w:r>
      <w:hyperlink w:anchor="ref_38" w:history="1">
        <w:r>
          <w:rPr>
            <w:rFonts w:ascii="Times New Roman" w:hAnsi="Times New Roman"/>
            <w:sz w:val="20"/>
            <w:color w:val="1A56DB"/>
            <w:u w:val="none"/>
          </w:rPr>
          <w:t>[38]</w:t>
        </w:r>
      </w:hyperlink>
      <w:r>
        <w:rPr>
          <w:rFonts w:ascii="Times New Roman" w:hAnsi="Times New Roman"/>
          <w:sz w:val="20"/>
        </w:rPr>
        <w:t xml:space="preserve"> and N-HiTS </w:t>
      </w:r>
      <w:hyperlink w:anchor="ref_39" w:history="1">
        <w:r>
          <w:rPr>
            <w:rFonts w:ascii="Times New Roman" w:hAnsi="Times New Roman"/>
            <w:sz w:val="20"/>
            <w:color w:val="1A56DB"/>
            <w:u w:val="none"/>
          </w:rPr>
          <w:t>[39]</w:t>
        </w:r>
      </w:hyperlink>
      <w:r>
        <w:rPr>
          <w:rFonts w:ascii="Times New Roman" w:hAnsi="Times New Roman"/>
          <w:sz w:val="20"/>
        </w:rPr>
        <w:t>.</w:t>
      </w:r>
    </w:p>
    <w:p>
      <w:pPr>
        <w:jc w:val="both"/>
      </w:pPr>
      <w:r>
        <w:rPr>
          <w:rFonts w:ascii="Times New Roman" w:hAnsi="Times New Roman"/>
          <w:sz w:val="20"/>
        </w:rPr>
        <w:t xml:space="preserve">Concurrently, selective state-space models such as Mamba </w:t>
      </w:r>
      <w:hyperlink w:anchor="ref_20" w:history="1">
        <w:r>
          <w:rPr>
            <w:rFonts w:ascii="Times New Roman" w:hAnsi="Times New Roman"/>
            <w:sz w:val="20"/>
            <w:color w:val="1A56DB"/>
            <w:u w:val="none"/>
          </w:rPr>
          <w:t>[20]</w:t>
        </w:r>
      </w:hyperlink>
      <w:r>
        <w:rPr>
          <w:rFonts w:ascii="Times New Roman" w:hAnsi="Times New Roman"/>
          <w:sz w:val="20"/>
        </w:rPr>
        <w:t xml:space="preserve">, BiMamba, and hybrid MambaFormer </w:t>
      </w:r>
      <w:hyperlink w:anchor="ref_21" w:history="1">
        <w:r>
          <w:rPr>
            <w:rFonts w:ascii="Times New Roman" w:hAnsi="Times New Roman"/>
            <w:sz w:val="20"/>
            <w:color w:val="1A56DB"/>
            <w:u w:val="none"/>
          </w:rPr>
          <w:t>[21]</w:t>
        </w:r>
      </w:hyperlink>
      <w:r>
        <w:rPr>
          <w:rFonts w:ascii="Times New Roman" w:hAnsi="Times New Roman"/>
          <w:sz w:val="20"/>
        </w:rPr>
        <w:t xml:space="preserve"> have demonstrated linear-time complexity and strong sequence capture. In the pre-trained domain, time-series foundation models such as Chronos </w:t>
      </w:r>
      <w:hyperlink w:anchor="ref_40" w:history="1">
        <w:r>
          <w:rPr>
            <w:rFonts w:ascii="Times New Roman" w:hAnsi="Times New Roman"/>
            <w:sz w:val="20"/>
            <w:color w:val="1A56DB"/>
            <w:u w:val="none"/>
          </w:rPr>
          <w:t>[40]</w:t>
        </w:r>
      </w:hyperlink>
      <w:r>
        <w:rPr>
          <w:rFonts w:ascii="Times New Roman" w:hAnsi="Times New Roman"/>
          <w:sz w:val="20"/>
        </w:rPr>
        <w:t xml:space="preserve">, TimesFM </w:t>
      </w:r>
      <w:hyperlink w:anchor="ref_41" w:history="1">
        <w:r>
          <w:rPr>
            <w:rFonts w:ascii="Times New Roman" w:hAnsi="Times New Roman"/>
            <w:sz w:val="20"/>
            <w:color w:val="1A56DB"/>
            <w:u w:val="none"/>
          </w:rPr>
          <w:t>[41]</w:t>
        </w:r>
      </w:hyperlink>
      <w:r>
        <w:rPr>
          <w:rFonts w:ascii="Times New Roman" w:hAnsi="Times New Roman"/>
          <w:sz w:val="20"/>
        </w:rPr>
        <w:t xml:space="preserve">, MOIRAI </w:t>
      </w:r>
      <w:hyperlink w:anchor="ref_42" w:history="1">
        <w:r>
          <w:rPr>
            <w:rFonts w:ascii="Times New Roman" w:hAnsi="Times New Roman"/>
            <w:sz w:val="20"/>
            <w:color w:val="1A56DB"/>
            <w:u w:val="none"/>
          </w:rPr>
          <w:t>[42]</w:t>
        </w:r>
      </w:hyperlink>
      <w:r>
        <w:rPr>
          <w:rFonts w:ascii="Times New Roman" w:hAnsi="Times New Roman"/>
          <w:sz w:val="20"/>
        </w:rPr>
        <w:t xml:space="preserve">, Tiny Time Mixers (TTM) </w:t>
      </w:r>
      <w:hyperlink w:anchor="ref_43" w:history="1">
        <w:r>
          <w:rPr>
            <w:rFonts w:ascii="Times New Roman" w:hAnsi="Times New Roman"/>
            <w:sz w:val="20"/>
            <w:color w:val="1A56DB"/>
            <w:u w:val="none"/>
          </w:rPr>
          <w:t>[43]</w:t>
        </w:r>
      </w:hyperlink>
      <w:r>
        <w:rPr>
          <w:rFonts w:ascii="Times New Roman" w:hAnsi="Times New Roman"/>
          <w:sz w:val="20"/>
        </w:rPr>
        <w:t xml:space="preserve">, and multiscale mixing architectures like TimeMixer </w:t>
      </w:r>
      <w:hyperlink w:anchor="ref_44" w:history="1">
        <w:r>
          <w:rPr>
            <w:rFonts w:ascii="Times New Roman" w:hAnsi="Times New Roman"/>
            <w:sz w:val="20"/>
            <w:color w:val="1A56DB"/>
            <w:u w:val="none"/>
          </w:rPr>
          <w:t>[44]</w:t>
        </w:r>
      </w:hyperlink>
      <w:r>
        <w:rPr>
          <w:rFonts w:ascii="Times New Roman" w:hAnsi="Times New Roman"/>
          <w:sz w:val="20"/>
        </w:rPr>
        <w:t xml:space="preserve"> have advanced few-shot temporal reasoning. Nonetheless, under extreme geopolitical tail risks, these models exhibit heightened variance when unconstrained by domain-specific physical and regulatory structures.</w:t>
      </w:r>
    </w:p>
    <w:p>
      <w:pPr>
        <w:keepNext/>
        <w:spacing w:before="180" w:after="60"/>
      </w:pPr>
      <w:r>
        <w:rPr>
          <w:rFonts w:ascii="Times New Roman" w:hAnsi="Times New Roman"/>
          <w:b/>
          <w:sz w:val="20"/>
        </w:rPr>
        <w:t>2.3. Mixture-of-Experts (MoE) and Kolmogorov-Arnold Networks (KAN)</w:t>
      </w:r>
    </w:p>
    <w:p>
      <w:pPr>
        <w:jc w:val="both"/>
      </w:pPr>
      <w:r>
        <w:rPr>
          <w:rFonts w:ascii="Times New Roman" w:hAnsi="Times New Roman"/>
          <w:sz w:val="20"/>
        </w:rPr>
        <w:t xml:space="preserve">The Mixture-of-Experts (MoE) paradigm, pioneered by Jacobs et al. </w:t>
      </w:r>
      <w:hyperlink w:anchor="ref_22" w:history="1">
        <w:r>
          <w:rPr>
            <w:rFonts w:ascii="Times New Roman" w:hAnsi="Times New Roman"/>
            <w:sz w:val="20"/>
            <w:color w:val="1A56DB"/>
            <w:u w:val="none"/>
          </w:rPr>
          <w:t>[22]</w:t>
        </w:r>
      </w:hyperlink>
      <w:r>
        <w:rPr>
          <w:rFonts w:ascii="Times New Roman" w:hAnsi="Times New Roman"/>
          <w:sz w:val="20"/>
        </w:rPr>
        <w:t xml:space="preserve"> and Jordan and Jacobs </w:t>
      </w:r>
      <w:hyperlink w:anchor="ref_45" w:history="1">
        <w:r>
          <w:rPr>
            <w:rFonts w:ascii="Times New Roman" w:hAnsi="Times New Roman"/>
            <w:sz w:val="20"/>
            <w:color w:val="1A56DB"/>
            <w:u w:val="none"/>
          </w:rPr>
          <w:t>[45]</w:t>
        </w:r>
      </w:hyperlink>
      <w:r>
        <w:rPr>
          <w:rFonts w:ascii="Times New Roman" w:hAnsi="Times New Roman"/>
          <w:sz w:val="20"/>
        </w:rPr>
        <w:t xml:space="preserve">, enables modular neural networks by dynamically weighting specialized sub-networks via a gating function. Sparsely-gated MoE </w:t>
      </w:r>
      <w:hyperlink w:anchor="ref_23" w:history="1">
        <w:r>
          <w:rPr>
            <w:rFonts w:ascii="Times New Roman" w:hAnsi="Times New Roman"/>
            <w:sz w:val="20"/>
            <w:color w:val="1A56DB"/>
            <w:u w:val="none"/>
          </w:rPr>
          <w:t>[23]</w:t>
        </w:r>
      </w:hyperlink>
      <w:r>
        <w:rPr>
          <w:rFonts w:ascii="Times New Roman" w:hAnsi="Times New Roman"/>
          <w:sz w:val="20"/>
        </w:rPr>
        <w:t xml:space="preserve"> and Switch Transformers </w:t>
      </w:r>
      <w:hyperlink w:anchor="ref_24" w:history="1">
        <w:r>
          <w:rPr>
            <w:rFonts w:ascii="Times New Roman" w:hAnsi="Times New Roman"/>
            <w:sz w:val="20"/>
            <w:color w:val="1A56DB"/>
            <w:u w:val="none"/>
          </w:rPr>
          <w:t>[24]</w:t>
        </w:r>
      </w:hyperlink>
      <w:r>
        <w:rPr>
          <w:rFonts w:ascii="Times New Roman" w:hAnsi="Times New Roman"/>
          <w:sz w:val="20"/>
        </w:rPr>
        <w:t xml:space="preserve"> scaled this concept to trillion-parameter language models. In parallel, Kolmogorov-Arnold Networks (KAN) </w:t>
      </w:r>
      <w:hyperlink w:anchor="ref_46" w:history="1">
        <w:r>
          <w:rPr>
            <w:rFonts w:ascii="Times New Roman" w:hAnsi="Times New Roman"/>
            <w:sz w:val="20"/>
            <w:color w:val="1A56DB"/>
            <w:u w:val="none"/>
          </w:rPr>
          <w:t>[46]</w:t>
        </w:r>
      </w:hyperlink>
      <w:r>
        <w:rPr>
          <w:rFonts w:ascii="Times New Roman" w:hAnsi="Times New Roman"/>
          <w:sz w:val="20"/>
        </w:rPr>
        <w:t xml:space="preserve">, grounded in Kolmogorov's representation theorem </w:t>
      </w:r>
      <w:hyperlink w:anchor="ref_47" w:history="1">
        <w:r>
          <w:rPr>
            <w:rFonts w:ascii="Times New Roman" w:hAnsi="Times New Roman"/>
            <w:sz w:val="20"/>
            <w:color w:val="1A56DB"/>
            <w:u w:val="none"/>
          </w:rPr>
          <w:t>[47]</w:t>
        </w:r>
      </w:hyperlink>
      <w:r>
        <w:rPr>
          <w:rFonts w:ascii="Times New Roman" w:hAnsi="Times New Roman"/>
          <w:sz w:val="20"/>
        </w:rPr>
        <w:t xml:space="preserve">, replace fixed node activation functions with learnable spline activations on network edges. Bozorgasl and Chen </w:t>
      </w:r>
      <w:hyperlink w:anchor="ref_48" w:history="1">
        <w:r>
          <w:rPr>
            <w:rFonts w:ascii="Times New Roman" w:hAnsi="Times New Roman"/>
            <w:sz w:val="20"/>
            <w:color w:val="1A56DB"/>
            <w:u w:val="none"/>
          </w:rPr>
          <w:t>[48]</w:t>
        </w:r>
      </w:hyperlink>
      <w:r>
        <w:rPr>
          <w:rFonts w:ascii="Times New Roman" w:hAnsi="Times New Roman"/>
          <w:sz w:val="20"/>
        </w:rPr>
        <w:t xml:space="preserve"> introduced Wav-KAN, integrating wavelet decomposition </w:t>
      </w:r>
      <w:hyperlink w:anchor="ref_49" w:history="1">
        <w:r>
          <w:rPr>
            <w:rFonts w:ascii="Times New Roman" w:hAnsi="Times New Roman"/>
            <w:sz w:val="20"/>
            <w:color w:val="1A56DB"/>
            <w:u w:val="none"/>
          </w:rPr>
          <w:t>[49]</w:t>
        </w:r>
      </w:hyperlink>
      <w:r>
        <w:rPr>
          <w:rFonts w:ascii="Times New Roman" w:hAnsi="Times New Roman"/>
          <w:sz w:val="20"/>
        </w:rPr>
        <w:t xml:space="preserve">, </w:t>
      </w:r>
      <w:hyperlink w:anchor="ref_50" w:history="1">
        <w:r>
          <w:rPr>
            <w:rFonts w:ascii="Times New Roman" w:hAnsi="Times New Roman"/>
            <w:sz w:val="20"/>
            <w:color w:val="1A56DB"/>
            <w:u w:val="none"/>
          </w:rPr>
          <w:t>[50]</w:t>
        </w:r>
      </w:hyperlink>
      <w:r>
        <w:rPr>
          <w:rFonts w:ascii="Times New Roman" w:hAnsi="Times New Roman"/>
          <w:sz w:val="20"/>
        </w:rPr>
        <w:t xml:space="preserve"> to enhance multiresolution function approximation. GUMNetHet synthesizes these theoretical breakthroughs by incorporating Wavelet-KAN as a dedicated non-linear shock expert within a heterogeneous MoE framework.</w:t>
      </w:r>
    </w:p>
    <w:p>
      <w:pPr>
        <w:keepNext/>
        <w:spacing w:before="180" w:after="60"/>
      </w:pPr>
      <w:r>
        <w:rPr>
          <w:rFonts w:ascii="Times New Roman" w:hAnsi="Times New Roman"/>
          <w:b/>
          <w:sz w:val="20"/>
        </w:rPr>
        <w:t>2.4. Research Gap and Theoretical Positioning</w:t>
      </w:r>
    </w:p>
    <w:p>
      <w:pPr>
        <w:jc w:val="both"/>
      </w:pPr>
      <w:hyperlink w:anchor="tbl_1" w:history="1">
        <w:r>
          <w:rPr>
            <w:rFonts w:ascii="Times New Roman" w:hAnsi="Times New Roman"/>
            <w:sz w:val="20"/>
            <w:color w:val="1A56DB"/>
            <w:u w:val="none"/>
          </w:rPr>
          <w:t>Table 1</w:t>
        </w:r>
      </w:hyperlink>
      <w:r>
        <w:rPr>
          <w:rFonts w:ascii="Times New Roman" w:hAnsi="Times New Roman"/>
          <w:sz w:val="20"/>
        </w:rPr>
        <w:t xml:space="preserve"> outlines the comparative taxonomy of existing time series forecasting architectures against the proposed GUMNetHet model across seven foundational design dimensions.</w:t>
      </w:r>
    </w:p>
    <w:p>
      <w:pPr>
        <w:keepNext/>
        <w:spacing w:before="120" w:after="80"/>
        <w:jc w:val="center"/>
      </w:pPr>
      <w:bookmarkStart w:id="3001" w:name="tbl_1"/>
      <w:r>
        <w:rPr>
          <w:rFonts w:ascii="Times New Roman" w:hAnsi="Times New Roman"/>
          <w:b w:val="0"/>
          <w:sz w:val="20"/>
        </w:rPr>
        <w:t>Table 1. Architectural taxonomy: GUMNetHet versus existing forecasting paradigms.</w:t>
      </w:r>
      <w:bookmarkEnd w:id="3001"/>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shd w:fill="FFFFFF"/>
          </w:tcPr>
          <w:p>
            <w:pPr>
              <w:jc w:val="center"/>
            </w:pPr>
            <w:r>
              <w:rPr>
                <w:rFonts w:ascii="Times New Roman" w:hAnsi="Times New Roman"/>
                <w:b w:val="0"/>
                <w:sz w:val="19"/>
              </w:rPr>
            </w:r>
            <w:r>
              <w:rPr>
                <w:rFonts w:ascii="Times New Roman" w:hAnsi="Times New Roman"/>
                <w:b w:val="0"/>
                <w:sz w:val="19"/>
              </w:rPr>
              <w:t>Model Class</w:t>
            </w:r>
          </w:p>
        </w:tc>
        <w:tc>
          <w:tcPr>
            <w:tcW w:type="dxa" w:w="1170"/>
            <w:shd w:fill="FFFFFF"/>
          </w:tcPr>
          <w:p>
            <w:pPr>
              <w:jc w:val="center"/>
            </w:pPr>
            <w:r>
              <w:rPr>
                <w:rFonts w:ascii="Times New Roman" w:hAnsi="Times New Roman"/>
                <w:b w:val="0"/>
                <w:sz w:val="19"/>
              </w:rPr>
            </w:r>
            <w:r>
              <w:rPr>
                <w:rFonts w:ascii="Times New Roman" w:hAnsi="Times New Roman"/>
                <w:b w:val="0"/>
                <w:sz w:val="19"/>
              </w:rPr>
              <w:t>Representative Models</w:t>
            </w:r>
          </w:p>
        </w:tc>
        <w:tc>
          <w:tcPr>
            <w:tcW w:type="dxa" w:w="1170"/>
            <w:shd w:fill="FFFFFF"/>
          </w:tcPr>
          <w:p>
            <w:pPr>
              <w:jc w:val="center"/>
            </w:pPr>
            <w:r>
              <w:rPr>
                <w:rFonts w:ascii="Times New Roman" w:hAnsi="Times New Roman"/>
                <w:b w:val="0"/>
                <w:sz w:val="19"/>
              </w:rPr>
            </w:r>
            <w:r>
              <w:rPr>
                <w:rFonts w:ascii="Times New Roman" w:hAnsi="Times New Roman"/>
                <w:b w:val="0"/>
                <w:sz w:val="19"/>
              </w:rPr>
              <w:t>Feature Specialization</w:t>
            </w:r>
          </w:p>
        </w:tc>
        <w:tc>
          <w:tcPr>
            <w:tcW w:type="dxa" w:w="1170"/>
            <w:shd w:fill="FFFFFF"/>
          </w:tcPr>
          <w:p>
            <w:pPr>
              <w:jc w:val="center"/>
            </w:pPr>
            <w:r>
              <w:rPr>
                <w:rFonts w:ascii="Times New Roman" w:hAnsi="Times New Roman"/>
                <w:b w:val="0"/>
                <w:sz w:val="19"/>
              </w:rPr>
            </w:r>
            <w:r>
              <w:rPr>
                <w:rFonts w:ascii="Times New Roman" w:hAnsi="Times New Roman"/>
                <w:b w:val="0"/>
                <w:sz w:val="19"/>
              </w:rPr>
              <w:t>Shock Adaptation</w:t>
            </w:r>
          </w:p>
        </w:tc>
        <w:tc>
          <w:tcPr>
            <w:tcW w:type="dxa" w:w="1170"/>
            <w:shd w:fill="FFFFFF"/>
          </w:tcPr>
          <w:p>
            <w:pPr>
              <w:jc w:val="center"/>
            </w:pPr>
            <w:r>
              <w:rPr>
                <w:rFonts w:ascii="Times New Roman" w:hAnsi="Times New Roman"/>
                <w:b w:val="0"/>
                <w:sz w:val="19"/>
              </w:rPr>
            </w:r>
            <w:r>
              <w:rPr>
                <w:rFonts w:ascii="Times New Roman" w:hAnsi="Times New Roman"/>
                <w:b w:val="0"/>
                <w:sz w:val="19"/>
              </w:rPr>
              <w:t>Gating Dynamics</w:t>
            </w:r>
          </w:p>
        </w:tc>
        <w:tc>
          <w:tcPr>
            <w:tcW w:type="dxa" w:w="1170"/>
            <w:shd w:fill="FFFFFF"/>
          </w:tcPr>
          <w:p>
            <w:pPr>
              <w:jc w:val="center"/>
            </w:pPr>
            <w:r>
              <w:rPr>
                <w:rFonts w:ascii="Times New Roman" w:hAnsi="Times New Roman"/>
                <w:b w:val="0"/>
                <w:sz w:val="19"/>
              </w:rPr>
            </w:r>
            <w:r>
              <w:rPr>
                <w:rFonts w:ascii="Times New Roman" w:hAnsi="Times New Roman"/>
                <w:b w:val="0"/>
                <w:sz w:val="19"/>
              </w:rPr>
              <w:t>Extrapolation Bounding</w:t>
            </w:r>
          </w:p>
        </w:tc>
        <w:tc>
          <w:tcPr>
            <w:tcW w:type="dxa" w:w="1170"/>
            <w:shd w:fill="FFFFFF"/>
          </w:tcPr>
          <w:p>
            <w:pPr>
              <w:jc w:val="center"/>
            </w:pPr>
            <w:r>
              <w:rPr>
                <w:rFonts w:ascii="Times New Roman" w:hAnsi="Times New Roman"/>
                <w:b w:val="0"/>
                <w:sz w:val="19"/>
              </w:rPr>
            </w:r>
            <w:r>
              <w:rPr>
                <w:rFonts w:ascii="Times New Roman" w:hAnsi="Times New Roman"/>
                <w:b w:val="0"/>
                <w:sz w:val="19"/>
              </w:rPr>
              <w:t>Tail Risk Output</w:t>
            </w:r>
          </w:p>
        </w:tc>
        <w:tc>
          <w:tcPr>
            <w:tcW w:type="dxa" w:w="1170"/>
            <w:shd w:fill="FFFFFF"/>
          </w:tcPr>
          <w:p>
            <w:pPr>
              <w:jc w:val="center"/>
            </w:pPr>
            <w:r>
              <w:rPr>
                <w:rFonts w:ascii="Times New Roman" w:hAnsi="Times New Roman"/>
                <w:b w:val="0"/>
                <w:sz w:val="19"/>
              </w:rPr>
            </w:r>
            <w:r>
              <w:rPr>
                <w:rFonts w:ascii="Times New Roman" w:hAnsi="Times New Roman"/>
                <w:b w:val="0"/>
                <w:sz w:val="19"/>
              </w:rPr>
              <w:t>Regime Decoupling</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Linear Baseline</w:t>
            </w:r>
          </w:p>
        </w:tc>
        <w:tc>
          <w:tcPr>
            <w:tcW w:type="dxa" w:w="1170"/>
            <w:shd w:fill="FFFFFF"/>
          </w:tcPr>
          <w:p>
            <w:pPr>
              <w:jc w:val="center"/>
            </w:pPr>
            <w:r>
              <w:rPr>
                <w:rFonts w:ascii="Times New Roman" w:hAnsi="Times New Roman"/>
                <w:b w:val="0"/>
                <w:sz w:val="19"/>
              </w:rPr>
            </w:r>
            <w:r>
              <w:rPr>
                <w:rFonts w:ascii="Times New Roman" w:hAnsi="Times New Roman"/>
                <w:b w:val="0"/>
                <w:sz w:val="19"/>
              </w:rPr>
              <w:t>DLinear, LTSF-Linear</w:t>
            </w:r>
          </w:p>
        </w:tc>
        <w:tc>
          <w:tcPr>
            <w:tcW w:type="dxa" w:w="1170"/>
            <w:shd w:fill="FFFFFF"/>
          </w:tcPr>
          <w:p>
            <w:pPr>
              <w:jc w:val="center"/>
            </w:pPr>
            <w:r>
              <w:rPr>
                <w:rFonts w:ascii="Times New Roman" w:hAnsi="Times New Roman"/>
                <w:b w:val="0"/>
                <w:sz w:val="19"/>
              </w:rPr>
            </w:r>
            <w:r>
              <w:rPr>
                <w:rFonts w:ascii="Times New Roman" w:hAnsi="Times New Roman"/>
                <w:b w:val="0"/>
                <w:sz w:val="19"/>
              </w:rPr>
              <w:t>No (Homogeneous)</w:t>
            </w:r>
          </w:p>
        </w:tc>
        <w:tc>
          <w:tcPr>
            <w:tcW w:type="dxa" w:w="1170"/>
            <w:shd w:fill="FFFFFF"/>
          </w:tcPr>
          <w:p>
            <w:pPr>
              <w:jc w:val="center"/>
            </w:pPr>
            <w:r>
              <w:rPr>
                <w:rFonts w:ascii="Times New Roman" w:hAnsi="Times New Roman"/>
                <w:b w:val="0"/>
                <w:sz w:val="19"/>
              </w:rPr>
            </w:r>
            <w:r>
              <w:rPr>
                <w:rFonts w:ascii="Times New Roman" w:hAnsi="Times New Roman"/>
                <w:b w:val="0"/>
                <w:sz w:val="19"/>
              </w:rPr>
              <w:t>Linear Only</w:t>
            </w:r>
          </w:p>
        </w:tc>
        <w:tc>
          <w:tcPr>
            <w:tcW w:type="dxa" w:w="1170"/>
            <w:shd w:fill="FFFFFF"/>
          </w:tcPr>
          <w:p>
            <w:pPr>
              <w:jc w:val="center"/>
            </w:pPr>
            <w:r>
              <w:rPr>
                <w:rFonts w:ascii="Times New Roman" w:hAnsi="Times New Roman"/>
                <w:b w:val="0"/>
                <w:sz w:val="19"/>
              </w:rPr>
            </w:r>
            <w:r>
              <w:rPr>
                <w:rFonts w:ascii="Times New Roman" w:hAnsi="Times New Roman"/>
                <w:b w:val="0"/>
                <w:sz w:val="19"/>
              </w:rPr>
              <w:t>None</w:t>
            </w:r>
          </w:p>
        </w:tc>
        <w:tc>
          <w:tcPr>
            <w:tcW w:type="dxa" w:w="1170"/>
            <w:shd w:fill="FFFFFF"/>
          </w:tcPr>
          <w:p>
            <w:pPr>
              <w:jc w:val="center"/>
            </w:pPr>
            <w:r>
              <w:rPr>
                <w:rFonts w:ascii="Times New Roman" w:hAnsi="Times New Roman"/>
                <w:b w:val="0"/>
                <w:sz w:val="19"/>
              </w:rPr>
            </w:r>
            <w:r>
              <w:rPr>
                <w:rFonts w:ascii="Times New Roman" w:hAnsi="Times New Roman"/>
                <w:b w:val="0"/>
                <w:sz w:val="19"/>
              </w:rPr>
              <w:t>Implicit Linear</w:t>
            </w:r>
          </w:p>
        </w:tc>
        <w:tc>
          <w:tcPr>
            <w:tcW w:type="dxa" w:w="1170"/>
            <w:shd w:fill="FFFFFF"/>
          </w:tcPr>
          <w:p>
            <w:pPr>
              <w:jc w:val="center"/>
            </w:pPr>
            <w:r>
              <w:rPr>
                <w:rFonts w:ascii="Times New Roman" w:hAnsi="Times New Roman"/>
                <w:b w:val="0"/>
                <w:sz w:val="19"/>
              </w:rPr>
            </w:r>
            <w:r>
              <w:rPr>
                <w:rFonts w:ascii="Times New Roman" w:hAnsi="Times New Roman"/>
                <w:b w:val="0"/>
                <w:sz w:val="19"/>
              </w:rPr>
              <w:t>Point Only</w:t>
            </w:r>
          </w:p>
        </w:tc>
        <w:tc>
          <w:tcPr>
            <w:tcW w:type="dxa" w:w="1170"/>
            <w:shd w:fill="FFFFFF"/>
          </w:tcPr>
          <w:p>
            <w:pPr>
              <w:jc w:val="center"/>
            </w:pPr>
            <w:r>
              <w:rPr>
                <w:rFonts w:ascii="Times New Roman" w:hAnsi="Times New Roman"/>
                <w:b w:val="0"/>
                <w:sz w:val="19"/>
              </w:rPr>
            </w:r>
            <w:r>
              <w:rPr>
                <w:rFonts w:ascii="Times New Roman" w:hAnsi="Times New Roman"/>
                <w:b w:val="0"/>
                <w:sz w:val="19"/>
              </w:rPr>
              <w:t>No</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Classical RNN</w:t>
            </w:r>
          </w:p>
        </w:tc>
        <w:tc>
          <w:tcPr>
            <w:tcW w:type="dxa" w:w="1170"/>
            <w:shd w:fill="FFFFFF"/>
          </w:tcPr>
          <w:p>
            <w:pPr>
              <w:jc w:val="center"/>
            </w:pPr>
            <w:r>
              <w:rPr>
                <w:rFonts w:ascii="Times New Roman" w:hAnsi="Times New Roman"/>
                <w:b w:val="0"/>
                <w:sz w:val="19"/>
              </w:rPr>
            </w:r>
            <w:r>
              <w:rPr>
                <w:rFonts w:ascii="Times New Roman" w:hAnsi="Times New Roman"/>
                <w:b w:val="0"/>
                <w:sz w:val="19"/>
              </w:rPr>
              <w:t>LSTM, GRU, BiLSTM</w:t>
            </w:r>
          </w:p>
        </w:tc>
        <w:tc>
          <w:tcPr>
            <w:tcW w:type="dxa" w:w="1170"/>
            <w:shd w:fill="FFFFFF"/>
          </w:tcPr>
          <w:p>
            <w:pPr>
              <w:jc w:val="center"/>
            </w:pPr>
            <w:r>
              <w:rPr>
                <w:rFonts w:ascii="Times New Roman" w:hAnsi="Times New Roman"/>
                <w:b w:val="0"/>
                <w:sz w:val="19"/>
              </w:rPr>
            </w:r>
            <w:r>
              <w:rPr>
                <w:rFonts w:ascii="Times New Roman" w:hAnsi="Times New Roman"/>
                <w:b w:val="0"/>
                <w:sz w:val="19"/>
              </w:rPr>
              <w:t>No (Homogeneous)</w:t>
            </w:r>
          </w:p>
        </w:tc>
        <w:tc>
          <w:tcPr>
            <w:tcW w:type="dxa" w:w="1170"/>
            <w:shd w:fill="FFFFFF"/>
          </w:tcPr>
          <w:p>
            <w:pPr>
              <w:jc w:val="center"/>
            </w:pPr>
            <w:r>
              <w:rPr>
                <w:rFonts w:ascii="Times New Roman" w:hAnsi="Times New Roman"/>
                <w:b w:val="0"/>
                <w:sz w:val="19"/>
              </w:rPr>
            </w:r>
            <w:r>
              <w:rPr>
                <w:rFonts w:ascii="Times New Roman" w:hAnsi="Times New Roman"/>
                <w:b w:val="0"/>
                <w:sz w:val="19"/>
              </w:rPr>
              <w:t>Gradual Decay</w:t>
            </w:r>
          </w:p>
        </w:tc>
        <w:tc>
          <w:tcPr>
            <w:tcW w:type="dxa" w:w="1170"/>
            <w:shd w:fill="FFFFFF"/>
          </w:tcPr>
          <w:p>
            <w:pPr>
              <w:jc w:val="center"/>
            </w:pPr>
            <w:r>
              <w:rPr>
                <w:rFonts w:ascii="Times New Roman" w:hAnsi="Times New Roman"/>
                <w:b w:val="0"/>
                <w:sz w:val="19"/>
              </w:rPr>
            </w:r>
            <w:r>
              <w:rPr>
                <w:rFonts w:ascii="Times New Roman" w:hAnsi="Times New Roman"/>
                <w:b w:val="0"/>
                <w:sz w:val="19"/>
              </w:rPr>
              <w:t>None</w:t>
            </w:r>
          </w:p>
        </w:tc>
        <w:tc>
          <w:tcPr>
            <w:tcW w:type="dxa" w:w="1170"/>
            <w:shd w:fill="FFFFFF"/>
          </w:tcPr>
          <w:p>
            <w:pPr>
              <w:jc w:val="center"/>
            </w:pPr>
            <w:r>
              <w:rPr>
                <w:rFonts w:ascii="Times New Roman" w:hAnsi="Times New Roman"/>
                <w:b w:val="0"/>
                <w:sz w:val="19"/>
              </w:rPr>
            </w:r>
            <w:r>
              <w:rPr>
                <w:rFonts w:ascii="Times New Roman" w:hAnsi="Times New Roman"/>
                <w:b w:val="0"/>
                <w:sz w:val="19"/>
              </w:rPr>
              <w:t>Unbounded</w:t>
            </w:r>
          </w:p>
        </w:tc>
        <w:tc>
          <w:tcPr>
            <w:tcW w:type="dxa" w:w="1170"/>
            <w:shd w:fill="FFFFFF"/>
          </w:tcPr>
          <w:p>
            <w:pPr>
              <w:jc w:val="center"/>
            </w:pPr>
            <w:r>
              <w:rPr>
                <w:rFonts w:ascii="Times New Roman" w:hAnsi="Times New Roman"/>
                <w:b w:val="0"/>
                <w:sz w:val="19"/>
              </w:rPr>
            </w:r>
            <w:r>
              <w:rPr>
                <w:rFonts w:ascii="Times New Roman" w:hAnsi="Times New Roman"/>
                <w:b w:val="0"/>
                <w:sz w:val="19"/>
              </w:rPr>
              <w:t>Point Only</w:t>
            </w:r>
          </w:p>
        </w:tc>
        <w:tc>
          <w:tcPr>
            <w:tcW w:type="dxa" w:w="1170"/>
            <w:shd w:fill="FFFFFF"/>
          </w:tcPr>
          <w:p>
            <w:pPr>
              <w:jc w:val="center"/>
            </w:pPr>
            <w:r>
              <w:rPr>
                <w:rFonts w:ascii="Times New Roman" w:hAnsi="Times New Roman"/>
                <w:b w:val="0"/>
                <w:sz w:val="19"/>
              </w:rPr>
            </w:r>
            <w:r>
              <w:rPr>
                <w:rFonts w:ascii="Times New Roman" w:hAnsi="Times New Roman"/>
                <w:b w:val="0"/>
                <w:sz w:val="19"/>
              </w:rPr>
              <w:t>No</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Standard Transformer</w:t>
            </w:r>
          </w:p>
        </w:tc>
        <w:tc>
          <w:tcPr>
            <w:tcW w:type="dxa" w:w="1170"/>
            <w:shd w:fill="FFFFFF"/>
          </w:tcPr>
          <w:p>
            <w:pPr>
              <w:jc w:val="center"/>
            </w:pPr>
            <w:r>
              <w:rPr>
                <w:rFonts w:ascii="Times New Roman" w:hAnsi="Times New Roman"/>
                <w:b w:val="0"/>
                <w:sz w:val="19"/>
              </w:rPr>
            </w:r>
            <w:r>
              <w:rPr>
                <w:rFonts w:ascii="Times New Roman" w:hAnsi="Times New Roman"/>
                <w:b w:val="0"/>
                <w:sz w:val="19"/>
              </w:rPr>
              <w:t>PatchTST, Informer</w:t>
            </w:r>
          </w:p>
        </w:tc>
        <w:tc>
          <w:tcPr>
            <w:tcW w:type="dxa" w:w="1170"/>
            <w:shd w:fill="FFFFFF"/>
          </w:tcPr>
          <w:p>
            <w:pPr>
              <w:jc w:val="center"/>
            </w:pPr>
            <w:r>
              <w:rPr>
                <w:rFonts w:ascii="Times New Roman" w:hAnsi="Times New Roman"/>
                <w:b w:val="0"/>
                <w:sz w:val="19"/>
              </w:rPr>
            </w:r>
            <w:r>
              <w:rPr>
                <w:rFonts w:ascii="Times New Roman" w:hAnsi="Times New Roman"/>
                <w:b w:val="0"/>
                <w:sz w:val="19"/>
              </w:rPr>
              <w:t>No (All Channels)</w:t>
            </w:r>
          </w:p>
        </w:tc>
        <w:tc>
          <w:tcPr>
            <w:tcW w:type="dxa" w:w="1170"/>
            <w:shd w:fill="FFFFFF"/>
          </w:tcPr>
          <w:p>
            <w:pPr>
              <w:jc w:val="center"/>
            </w:pPr>
            <w:r>
              <w:rPr>
                <w:rFonts w:ascii="Times New Roman" w:hAnsi="Times New Roman"/>
                <w:b w:val="0"/>
                <w:sz w:val="19"/>
              </w:rPr>
            </w:r>
            <w:r>
              <w:rPr>
                <w:rFonts w:ascii="Times New Roman" w:hAnsi="Times New Roman"/>
                <w:b w:val="0"/>
                <w:sz w:val="19"/>
              </w:rPr>
              <w:t>Attention Weighting</w:t>
            </w:r>
          </w:p>
        </w:tc>
        <w:tc>
          <w:tcPr>
            <w:tcW w:type="dxa" w:w="1170"/>
            <w:shd w:fill="FFFFFF"/>
          </w:tcPr>
          <w:p>
            <w:pPr>
              <w:jc w:val="center"/>
            </w:pPr>
            <w:r>
              <w:rPr>
                <w:rFonts w:ascii="Times New Roman" w:hAnsi="Times New Roman"/>
                <w:b w:val="0"/>
                <w:sz w:val="19"/>
              </w:rPr>
            </w:r>
            <w:r>
              <w:rPr>
                <w:rFonts w:ascii="Times New Roman" w:hAnsi="Times New Roman"/>
                <w:b w:val="0"/>
                <w:sz w:val="19"/>
              </w:rPr>
              <w:t>None</w:t>
            </w:r>
          </w:p>
        </w:tc>
        <w:tc>
          <w:tcPr>
            <w:tcW w:type="dxa" w:w="1170"/>
            <w:shd w:fill="FFFFFF"/>
          </w:tcPr>
          <w:p>
            <w:pPr>
              <w:jc w:val="center"/>
            </w:pPr>
            <w:r>
              <w:rPr>
                <w:rFonts w:ascii="Times New Roman" w:hAnsi="Times New Roman"/>
                <w:b w:val="0"/>
                <w:sz w:val="19"/>
              </w:rPr>
            </w:r>
            <w:r>
              <w:rPr>
                <w:rFonts w:ascii="Times New Roman" w:hAnsi="Times New Roman"/>
                <w:b w:val="0"/>
                <w:sz w:val="19"/>
              </w:rPr>
              <w:t>Unbounded</w:t>
            </w:r>
          </w:p>
        </w:tc>
        <w:tc>
          <w:tcPr>
            <w:tcW w:type="dxa" w:w="1170"/>
            <w:shd w:fill="FFFFFF"/>
          </w:tcPr>
          <w:p>
            <w:pPr>
              <w:jc w:val="center"/>
            </w:pPr>
            <w:r>
              <w:rPr>
                <w:rFonts w:ascii="Times New Roman" w:hAnsi="Times New Roman"/>
                <w:b w:val="0"/>
                <w:sz w:val="19"/>
              </w:rPr>
            </w:r>
            <w:r>
              <w:rPr>
                <w:rFonts w:ascii="Times New Roman" w:hAnsi="Times New Roman"/>
                <w:b w:val="0"/>
                <w:sz w:val="19"/>
              </w:rPr>
              <w:t>Point Only</w:t>
            </w:r>
          </w:p>
        </w:tc>
        <w:tc>
          <w:tcPr>
            <w:tcW w:type="dxa" w:w="1170"/>
            <w:shd w:fill="FFFFFF"/>
          </w:tcPr>
          <w:p>
            <w:pPr>
              <w:jc w:val="center"/>
            </w:pPr>
            <w:r>
              <w:rPr>
                <w:rFonts w:ascii="Times New Roman" w:hAnsi="Times New Roman"/>
                <w:b w:val="0"/>
                <w:sz w:val="19"/>
              </w:rPr>
            </w:r>
            <w:r>
              <w:rPr>
                <w:rFonts w:ascii="Times New Roman" w:hAnsi="Times New Roman"/>
                <w:b w:val="0"/>
                <w:sz w:val="19"/>
              </w:rPr>
              <w:t>No</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Inverted Transformer</w:t>
            </w:r>
          </w:p>
        </w:tc>
        <w:tc>
          <w:tcPr>
            <w:tcW w:type="dxa" w:w="1170"/>
            <w:shd w:fill="FFFFFF"/>
          </w:tcPr>
          <w:p>
            <w:pPr>
              <w:jc w:val="center"/>
            </w:pPr>
            <w:r>
              <w:rPr>
                <w:rFonts w:ascii="Times New Roman" w:hAnsi="Times New Roman"/>
                <w:b w:val="0"/>
                <w:sz w:val="19"/>
              </w:rPr>
            </w:r>
            <w:r>
              <w:rPr>
                <w:rFonts w:ascii="Times New Roman" w:hAnsi="Times New Roman"/>
                <w:b w:val="0"/>
                <w:sz w:val="19"/>
              </w:rPr>
              <w:t>iTransformer, Crossformer</w:t>
            </w:r>
          </w:p>
        </w:tc>
        <w:tc>
          <w:tcPr>
            <w:tcW w:type="dxa" w:w="1170"/>
            <w:shd w:fill="FFFFFF"/>
          </w:tcPr>
          <w:p>
            <w:pPr>
              <w:jc w:val="center"/>
            </w:pPr>
            <w:r>
              <w:rPr>
                <w:rFonts w:ascii="Times New Roman" w:hAnsi="Times New Roman"/>
                <w:b w:val="0"/>
                <w:sz w:val="19"/>
              </w:rPr>
            </w:r>
            <w:r>
              <w:rPr>
                <w:rFonts w:ascii="Times New Roman" w:hAnsi="Times New Roman"/>
                <w:b w:val="0"/>
                <w:sz w:val="19"/>
              </w:rPr>
              <w:t>Variate Tokens</w:t>
            </w:r>
          </w:p>
        </w:tc>
        <w:tc>
          <w:tcPr>
            <w:tcW w:type="dxa" w:w="1170"/>
            <w:shd w:fill="FFFFFF"/>
          </w:tcPr>
          <w:p>
            <w:pPr>
              <w:jc w:val="center"/>
            </w:pPr>
            <w:r>
              <w:rPr>
                <w:rFonts w:ascii="Times New Roman" w:hAnsi="Times New Roman"/>
                <w:b w:val="0"/>
                <w:sz w:val="19"/>
              </w:rPr>
            </w:r>
            <w:r>
              <w:rPr>
                <w:rFonts w:ascii="Times New Roman" w:hAnsi="Times New Roman"/>
                <w:b w:val="0"/>
                <w:sz w:val="19"/>
              </w:rPr>
              <w:t>Temporal Attention</w:t>
            </w:r>
          </w:p>
        </w:tc>
        <w:tc>
          <w:tcPr>
            <w:tcW w:type="dxa" w:w="1170"/>
            <w:shd w:fill="FFFFFF"/>
          </w:tcPr>
          <w:p>
            <w:pPr>
              <w:jc w:val="center"/>
            </w:pPr>
            <w:r>
              <w:rPr>
                <w:rFonts w:ascii="Times New Roman" w:hAnsi="Times New Roman"/>
                <w:b w:val="0"/>
                <w:sz w:val="19"/>
              </w:rPr>
            </w:r>
            <w:r>
              <w:rPr>
                <w:rFonts w:ascii="Times New Roman" w:hAnsi="Times New Roman"/>
                <w:b w:val="0"/>
                <w:sz w:val="19"/>
              </w:rPr>
              <w:t>None</w:t>
            </w:r>
          </w:p>
        </w:tc>
        <w:tc>
          <w:tcPr>
            <w:tcW w:type="dxa" w:w="1170"/>
            <w:shd w:fill="FFFFFF"/>
          </w:tcPr>
          <w:p>
            <w:pPr>
              <w:jc w:val="center"/>
            </w:pPr>
            <w:r>
              <w:rPr>
                <w:rFonts w:ascii="Times New Roman" w:hAnsi="Times New Roman"/>
                <w:b w:val="0"/>
                <w:sz w:val="19"/>
              </w:rPr>
            </w:r>
            <w:r>
              <w:rPr>
                <w:rFonts w:ascii="Times New Roman" w:hAnsi="Times New Roman"/>
                <w:b w:val="0"/>
                <w:sz w:val="19"/>
              </w:rPr>
              <w:t>Unbounded</w:t>
            </w:r>
          </w:p>
        </w:tc>
        <w:tc>
          <w:tcPr>
            <w:tcW w:type="dxa" w:w="1170"/>
            <w:shd w:fill="FFFFFF"/>
          </w:tcPr>
          <w:p>
            <w:pPr>
              <w:jc w:val="center"/>
            </w:pPr>
            <w:r>
              <w:rPr>
                <w:rFonts w:ascii="Times New Roman" w:hAnsi="Times New Roman"/>
                <w:b w:val="0"/>
                <w:sz w:val="19"/>
              </w:rPr>
            </w:r>
            <w:r>
              <w:rPr>
                <w:rFonts w:ascii="Times New Roman" w:hAnsi="Times New Roman"/>
                <w:b w:val="0"/>
                <w:sz w:val="19"/>
              </w:rPr>
              <w:t>Point Only</w:t>
            </w:r>
          </w:p>
        </w:tc>
        <w:tc>
          <w:tcPr>
            <w:tcW w:type="dxa" w:w="1170"/>
            <w:shd w:fill="FFFFFF"/>
          </w:tcPr>
          <w:p>
            <w:pPr>
              <w:jc w:val="center"/>
            </w:pPr>
            <w:r>
              <w:rPr>
                <w:rFonts w:ascii="Times New Roman" w:hAnsi="Times New Roman"/>
                <w:b w:val="0"/>
                <w:sz w:val="19"/>
              </w:rPr>
            </w:r>
            <w:r>
              <w:rPr>
                <w:rFonts w:ascii="Times New Roman" w:hAnsi="Times New Roman"/>
                <w:b w:val="0"/>
                <w:sz w:val="19"/>
              </w:rPr>
              <w:t>No</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State-Space Model</w:t>
            </w:r>
          </w:p>
        </w:tc>
        <w:tc>
          <w:tcPr>
            <w:tcW w:type="dxa" w:w="1170"/>
            <w:shd w:fill="FFFFFF"/>
          </w:tcPr>
          <w:p>
            <w:pPr>
              <w:jc w:val="center"/>
            </w:pPr>
            <w:r>
              <w:rPr>
                <w:rFonts w:ascii="Times New Roman" w:hAnsi="Times New Roman"/>
                <w:b w:val="0"/>
                <w:sz w:val="19"/>
              </w:rPr>
            </w:r>
            <w:r>
              <w:rPr>
                <w:rFonts w:ascii="Times New Roman" w:hAnsi="Times New Roman"/>
                <w:b w:val="0"/>
                <w:sz w:val="19"/>
              </w:rPr>
              <w:t>Mamba, BiMamba</w:t>
            </w:r>
          </w:p>
        </w:tc>
        <w:tc>
          <w:tcPr>
            <w:tcW w:type="dxa" w:w="1170"/>
            <w:shd w:fill="FFFFFF"/>
          </w:tcPr>
          <w:p>
            <w:pPr>
              <w:jc w:val="center"/>
            </w:pPr>
            <w:r>
              <w:rPr>
                <w:rFonts w:ascii="Times New Roman" w:hAnsi="Times New Roman"/>
                <w:b w:val="0"/>
                <w:sz w:val="19"/>
              </w:rPr>
            </w:r>
            <w:r>
              <w:rPr>
                <w:rFonts w:ascii="Times New Roman" w:hAnsi="Times New Roman"/>
                <w:b w:val="0"/>
                <w:sz w:val="19"/>
              </w:rPr>
              <w:t>No (Homogeneous)</w:t>
            </w:r>
          </w:p>
        </w:tc>
        <w:tc>
          <w:tcPr>
            <w:tcW w:type="dxa" w:w="1170"/>
            <w:shd w:fill="FFFFFF"/>
          </w:tcPr>
          <w:p>
            <w:pPr>
              <w:jc w:val="center"/>
            </w:pPr>
            <w:r>
              <w:rPr>
                <w:rFonts w:ascii="Times New Roman" w:hAnsi="Times New Roman"/>
                <w:b w:val="0"/>
                <w:sz w:val="19"/>
              </w:rPr>
            </w:r>
            <w:r>
              <w:rPr>
                <w:rFonts w:ascii="Times New Roman" w:hAnsi="Times New Roman"/>
                <w:b w:val="0"/>
                <w:sz w:val="19"/>
              </w:rPr>
              <w:t>Selective State</w:t>
            </w:r>
          </w:p>
        </w:tc>
        <w:tc>
          <w:tcPr>
            <w:tcW w:type="dxa" w:w="1170"/>
            <w:shd w:fill="FFFFFF"/>
          </w:tcPr>
          <w:p>
            <w:pPr>
              <w:jc w:val="center"/>
            </w:pPr>
            <w:r>
              <w:rPr>
                <w:rFonts w:ascii="Times New Roman" w:hAnsi="Times New Roman"/>
                <w:b w:val="0"/>
                <w:sz w:val="19"/>
              </w:rPr>
            </w:r>
            <w:r>
              <w:rPr>
                <w:rFonts w:ascii="Times New Roman" w:hAnsi="Times New Roman"/>
                <w:b w:val="0"/>
                <w:sz w:val="19"/>
              </w:rPr>
              <w:t>None</w:t>
            </w:r>
          </w:p>
        </w:tc>
        <w:tc>
          <w:tcPr>
            <w:tcW w:type="dxa" w:w="1170"/>
            <w:shd w:fill="FFFFFF"/>
          </w:tcPr>
          <w:p>
            <w:pPr>
              <w:jc w:val="center"/>
            </w:pPr>
            <w:r>
              <w:rPr>
                <w:rFonts w:ascii="Times New Roman" w:hAnsi="Times New Roman"/>
                <w:b w:val="0"/>
                <w:sz w:val="19"/>
              </w:rPr>
            </w:r>
            <w:r>
              <w:rPr>
                <w:rFonts w:ascii="Times New Roman" w:hAnsi="Times New Roman"/>
                <w:b w:val="0"/>
                <w:sz w:val="19"/>
              </w:rPr>
              <w:t>Unbounded</w:t>
            </w:r>
          </w:p>
        </w:tc>
        <w:tc>
          <w:tcPr>
            <w:tcW w:type="dxa" w:w="1170"/>
            <w:shd w:fill="FFFFFF"/>
          </w:tcPr>
          <w:p>
            <w:pPr>
              <w:jc w:val="center"/>
            </w:pPr>
            <w:r>
              <w:rPr>
                <w:rFonts w:ascii="Times New Roman" w:hAnsi="Times New Roman"/>
                <w:b w:val="0"/>
                <w:sz w:val="19"/>
              </w:rPr>
            </w:r>
            <w:r>
              <w:rPr>
                <w:rFonts w:ascii="Times New Roman" w:hAnsi="Times New Roman"/>
                <w:b w:val="0"/>
                <w:sz w:val="19"/>
              </w:rPr>
              <w:t>Point Only</w:t>
            </w:r>
          </w:p>
        </w:tc>
        <w:tc>
          <w:tcPr>
            <w:tcW w:type="dxa" w:w="1170"/>
            <w:shd w:fill="FFFFFF"/>
          </w:tcPr>
          <w:p>
            <w:pPr>
              <w:jc w:val="center"/>
            </w:pPr>
            <w:r>
              <w:rPr>
                <w:rFonts w:ascii="Times New Roman" w:hAnsi="Times New Roman"/>
                <w:b w:val="0"/>
                <w:sz w:val="19"/>
              </w:rPr>
            </w:r>
            <w:r>
              <w:rPr>
                <w:rFonts w:ascii="Times New Roman" w:hAnsi="Times New Roman"/>
                <w:b w:val="0"/>
                <w:sz w:val="19"/>
              </w:rPr>
              <w:t>No</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Foundation TS</w:t>
            </w:r>
          </w:p>
        </w:tc>
        <w:tc>
          <w:tcPr>
            <w:tcW w:type="dxa" w:w="1170"/>
            <w:shd w:fill="FFFFFF"/>
          </w:tcPr>
          <w:p>
            <w:pPr>
              <w:jc w:val="center"/>
            </w:pPr>
            <w:r>
              <w:rPr>
                <w:rFonts w:ascii="Times New Roman" w:hAnsi="Times New Roman"/>
                <w:b w:val="0"/>
                <w:sz w:val="19"/>
              </w:rPr>
            </w:r>
            <w:r>
              <w:rPr>
                <w:rFonts w:ascii="Times New Roman" w:hAnsi="Times New Roman"/>
                <w:b w:val="0"/>
                <w:sz w:val="19"/>
              </w:rPr>
              <w:t>Chronos, TimesFM, MOIRAI</w:t>
            </w:r>
          </w:p>
        </w:tc>
        <w:tc>
          <w:tcPr>
            <w:tcW w:type="dxa" w:w="1170"/>
            <w:shd w:fill="FFFFFF"/>
          </w:tcPr>
          <w:p>
            <w:pPr>
              <w:jc w:val="center"/>
            </w:pPr>
            <w:r>
              <w:rPr>
                <w:rFonts w:ascii="Times New Roman" w:hAnsi="Times New Roman"/>
                <w:b w:val="0"/>
                <w:sz w:val="19"/>
              </w:rPr>
            </w:r>
            <w:r>
              <w:rPr>
                <w:rFonts w:ascii="Times New Roman" w:hAnsi="Times New Roman"/>
                <w:b w:val="0"/>
                <w:sz w:val="19"/>
              </w:rPr>
              <w:t>Unified Tokenizer</w:t>
            </w:r>
          </w:p>
        </w:tc>
        <w:tc>
          <w:tcPr>
            <w:tcW w:type="dxa" w:w="1170"/>
            <w:shd w:fill="FFFFFF"/>
          </w:tcPr>
          <w:p>
            <w:pPr>
              <w:jc w:val="center"/>
            </w:pPr>
            <w:r>
              <w:rPr>
                <w:rFonts w:ascii="Times New Roman" w:hAnsi="Times New Roman"/>
                <w:b w:val="0"/>
                <w:sz w:val="19"/>
              </w:rPr>
            </w:r>
            <w:r>
              <w:rPr>
                <w:rFonts w:ascii="Times New Roman" w:hAnsi="Times New Roman"/>
                <w:b w:val="0"/>
                <w:sz w:val="19"/>
              </w:rPr>
              <w:t>Zero-Shot Priors</w:t>
            </w:r>
          </w:p>
        </w:tc>
        <w:tc>
          <w:tcPr>
            <w:tcW w:type="dxa" w:w="1170"/>
            <w:shd w:fill="FFFFFF"/>
          </w:tcPr>
          <w:p>
            <w:pPr>
              <w:jc w:val="center"/>
            </w:pPr>
            <w:r>
              <w:rPr>
                <w:rFonts w:ascii="Times New Roman" w:hAnsi="Times New Roman"/>
                <w:b w:val="0"/>
                <w:sz w:val="19"/>
              </w:rPr>
            </w:r>
            <w:r>
              <w:rPr>
                <w:rFonts w:ascii="Times New Roman" w:hAnsi="Times New Roman"/>
                <w:b w:val="0"/>
                <w:sz w:val="19"/>
              </w:rPr>
              <w:t>None</w:t>
            </w:r>
          </w:p>
        </w:tc>
        <w:tc>
          <w:tcPr>
            <w:tcW w:type="dxa" w:w="1170"/>
            <w:shd w:fill="FFFFFF"/>
          </w:tcPr>
          <w:p>
            <w:pPr>
              <w:jc w:val="center"/>
            </w:pPr>
            <w:r>
              <w:rPr>
                <w:rFonts w:ascii="Times New Roman" w:hAnsi="Times New Roman"/>
                <w:b w:val="0"/>
                <w:sz w:val="19"/>
              </w:rPr>
            </w:r>
            <w:r>
              <w:rPr>
                <w:rFonts w:ascii="Times New Roman" w:hAnsi="Times New Roman"/>
                <w:b w:val="0"/>
                <w:sz w:val="19"/>
              </w:rPr>
              <w:t>Heuristic Clamping</w:t>
            </w:r>
          </w:p>
        </w:tc>
        <w:tc>
          <w:tcPr>
            <w:tcW w:type="dxa" w:w="1170"/>
            <w:shd w:fill="FFFFFF"/>
          </w:tcPr>
          <w:p>
            <w:pPr>
              <w:jc w:val="center"/>
            </w:pPr>
            <w:r>
              <w:rPr>
                <w:rFonts w:ascii="Times New Roman" w:hAnsi="Times New Roman"/>
                <w:b w:val="0"/>
                <w:sz w:val="19"/>
              </w:rPr>
            </w:r>
            <w:r>
              <w:rPr>
                <w:rFonts w:ascii="Times New Roman" w:hAnsi="Times New Roman"/>
                <w:b w:val="0"/>
                <w:sz w:val="19"/>
              </w:rPr>
              <w:t>Sample-based</w:t>
            </w:r>
          </w:p>
        </w:tc>
        <w:tc>
          <w:tcPr>
            <w:tcW w:type="dxa" w:w="1170"/>
            <w:shd w:fill="FFFFFF"/>
          </w:tcPr>
          <w:p>
            <w:pPr>
              <w:jc w:val="center"/>
            </w:pPr>
            <w:r>
              <w:rPr>
                <w:rFonts w:ascii="Times New Roman" w:hAnsi="Times New Roman"/>
                <w:b w:val="0"/>
                <w:sz w:val="19"/>
              </w:rPr>
            </w:r>
            <w:r>
              <w:rPr>
                <w:rFonts w:ascii="Times New Roman" w:hAnsi="Times New Roman"/>
                <w:b w:val="0"/>
                <w:sz w:val="19"/>
              </w:rPr>
              <w:t>No</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GUMNetHet (Ours)</w:t>
            </w:r>
          </w:p>
        </w:tc>
        <w:tc>
          <w:tcPr>
            <w:tcW w:type="dxa" w:w="1170"/>
            <w:shd w:fill="FFFFFF"/>
          </w:tcPr>
          <w:p>
            <w:pPr>
              <w:jc w:val="center"/>
            </w:pPr>
            <w:r>
              <w:rPr>
                <w:rFonts w:ascii="Times New Roman" w:hAnsi="Times New Roman"/>
                <w:b w:val="0"/>
                <w:sz w:val="19"/>
              </w:rPr>
            </w:r>
            <w:r>
              <w:rPr>
                <w:rFonts w:ascii="Times New Roman" w:hAnsi="Times New Roman"/>
                <w:b w:val="0"/>
                <w:sz w:val="19"/>
              </w:rPr>
              <w:t>GUMNetHet Framework</w:t>
            </w:r>
          </w:p>
        </w:tc>
        <w:tc>
          <w:tcPr>
            <w:tcW w:type="dxa" w:w="1170"/>
            <w:shd w:fill="FFFFFF"/>
          </w:tcPr>
          <w:p>
            <w:pPr>
              <w:jc w:val="center"/>
            </w:pPr>
            <w:r>
              <w:rPr>
                <w:rFonts w:ascii="Times New Roman" w:hAnsi="Times New Roman"/>
                <w:b w:val="0"/>
                <w:sz w:val="19"/>
              </w:rPr>
            </w:r>
            <w:r>
              <w:rPr>
                <w:rFonts w:ascii="Times New Roman" w:hAnsi="Times New Roman"/>
                <w:b w:val="0"/>
                <w:sz w:val="19"/>
              </w:rPr>
              <w:t>Tripartite Split</w:t>
            </w:r>
          </w:p>
        </w:tc>
        <w:tc>
          <w:tcPr>
            <w:tcW w:type="dxa" w:w="1170"/>
            <w:shd w:fill="FFFFFF"/>
          </w:tcPr>
          <w:p>
            <w:pPr>
              <w:jc w:val="center"/>
            </w:pPr>
            <w:r>
              <w:rPr>
                <w:rFonts w:ascii="Times New Roman" w:hAnsi="Times New Roman"/>
                <w:b w:val="0"/>
                <w:sz w:val="19"/>
              </w:rPr>
            </w:r>
            <w:r>
              <w:rPr>
                <w:rFonts w:ascii="Times New Roman" w:hAnsi="Times New Roman"/>
                <w:b w:val="0"/>
                <w:sz w:val="19"/>
              </w:rPr>
              <w:t>Wavelet-KAN (Mexican Hat)</w:t>
            </w:r>
          </w:p>
        </w:tc>
        <w:tc>
          <w:tcPr>
            <w:tcW w:type="dxa" w:w="1170"/>
            <w:shd w:fill="FFFFFF"/>
          </w:tcPr>
          <w:p>
            <w:pPr>
              <w:jc w:val="center"/>
            </w:pPr>
            <w:r>
              <w:rPr>
                <w:rFonts w:ascii="Times New Roman" w:hAnsi="Times New Roman"/>
                <w:b w:val="0"/>
                <w:sz w:val="19"/>
              </w:rPr>
            </w:r>
            <w:r>
              <w:rPr>
                <w:rFonts w:ascii="Times New Roman" w:hAnsi="Times New Roman"/>
                <w:b w:val="0"/>
                <w:sz w:val="19"/>
              </w:rPr>
              <w:t>Horizon-Aware Router</w:t>
            </w:r>
          </w:p>
        </w:tc>
        <w:tc>
          <w:tcPr>
            <w:tcW w:type="dxa" w:w="1170"/>
            <w:shd w:fill="FFFFFF"/>
          </w:tcPr>
          <w:p>
            <w:pPr>
              <w:jc w:val="center"/>
            </w:pPr>
            <w:r>
              <w:rPr>
                <w:rFonts w:ascii="Times New Roman" w:hAnsi="Times New Roman"/>
                <w:b w:val="0"/>
                <w:sz w:val="19"/>
              </w:rPr>
            </w:r>
            <w:r>
              <w:rPr>
                <w:rFonts w:ascii="Times New Roman" w:hAnsi="Times New Roman"/>
                <w:b w:val="0"/>
                <w:sz w:val="19"/>
              </w:rPr>
              <w:t>Residual Scaling</w:t>
            </w:r>
          </w:p>
        </w:tc>
        <w:tc>
          <w:tcPr>
            <w:tcW w:type="dxa" w:w="1170"/>
            <w:shd w:fill="FFFFFF"/>
          </w:tcPr>
          <w:p>
            <w:pPr>
              <w:jc w:val="center"/>
            </w:pPr>
            <w:r>
              <w:rPr>
                <w:rFonts w:ascii="Times New Roman" w:hAnsi="Times New Roman"/>
                <w:b w:val="0"/>
                <w:sz w:val="19"/>
              </w:rPr>
            </w:r>
            <w:r>
              <w:rPr>
                <w:rFonts w:ascii="Times New Roman" w:hAnsi="Times New Roman"/>
                <w:b w:val="0"/>
                <w:sz w:val="19"/>
              </w:rPr>
              <w:t>Quantile Outputs (q=0.1,0.5,0.9)</w:t>
            </w:r>
          </w:p>
        </w:tc>
        <w:tc>
          <w:tcPr>
            <w:tcW w:type="dxa" w:w="1170"/>
            <w:shd w:fill="FFFFFF"/>
          </w:tcPr>
          <w:p>
            <w:pPr>
              <w:jc w:val="center"/>
            </w:pPr>
            <w:r>
              <w:rPr>
                <w:rFonts w:ascii="Times New Roman" w:hAnsi="Times New Roman"/>
                <w:b w:val="0"/>
                <w:sz w:val="19"/>
              </w:rPr>
            </w:r>
            <w:r>
              <w:rPr>
                <w:rFonts w:ascii="Times New Roman" w:hAnsi="Times New Roman"/>
                <w:b w:val="0"/>
                <w:sz w:val="19"/>
              </w:rPr>
              <w:t>Stationarity Decoupled</w:t>
            </w:r>
          </w:p>
        </w:tc>
      </w:tr>
    </w:tbl>
    <w:p>
      <w:pPr>
        <w:keepNext/>
        <w:spacing w:before="240" w:after="80"/>
      </w:pPr>
      <w:r>
        <w:rPr>
          <w:rFonts w:ascii="Times New Roman" w:hAnsi="Times New Roman"/>
          <w:b/>
          <w:sz w:val="20"/>
        </w:rPr>
        <w:t>3. PROPOSED METHODOLOGY: GUMNetHet</w:t>
      </w:r>
    </w:p>
    <w:p>
      <w:pPr>
        <w:keepNext/>
        <w:spacing w:before="180" w:after="60"/>
      </w:pPr>
      <w:r>
        <w:rPr>
          <w:rFonts w:ascii="Times New Roman" w:hAnsi="Times New Roman"/>
          <w:b/>
          <w:sz w:val="20"/>
        </w:rPr>
        <w:t>3.1. Problem Formulation &amp; Stationarity-Decoupled Return Mapping</w:t>
      </w:r>
    </w:p>
    <w:p>
      <w:pPr>
        <w:jc w:val="both"/>
      </w:pPr>
      <w:r>
        <w:rPr>
          <w:rFonts w:ascii="Times New Roman" w:hAnsi="Times New Roman"/>
          <w:sz w:val="20"/>
        </w:rPr>
        <w:t xml:space="preserve">Let </w:t>
      </w:r>
      <m:oMath>
        <m:sSub>
          <m:e>
            <m:r>
              <m:t>X</m:t>
            </m:r>
          </m:e>
          <m:sub>
            <m:r>
              <m:t>t</m:t>
            </m:r>
          </m:sub>
        </m:sSub>
        <m:r>
          <m:t> = [</m:t>
        </m:r>
        <m:sSub>
          <m:e>
            <m:r>
              <m:t>x</m:t>
            </m:r>
          </m:e>
          <m:sub>
            <m:r>
              <m:t>t-L+1</m:t>
            </m:r>
          </m:sub>
        </m:sSub>
        <m:r>
          <m:t>, ..., </m:t>
        </m:r>
        <m:sSub>
          <m:e>
            <m:r>
              <m:t>x</m:t>
            </m:r>
          </m:e>
          <m:sub>
            <m:r>
              <m:t>t</m:t>
            </m:r>
          </m:sub>
        </m:sSub>
        <m:r>
          <m:t>] ∈ </m:t>
        </m:r>
        <m:sSup>
          <m:e>
            <m:r>
              <m:t>ℝ</m:t>
            </m:r>
          </m:e>
          <m:sup>
            <m:r>
              <m:t>L×D</m:t>
            </m:r>
          </m:sup>
        </m:sSup>
      </m:oMath>
      <w:r>
        <w:rPr>
          <w:rFonts w:ascii="Times New Roman" w:hAnsi="Times New Roman"/>
          <w:sz w:val="20"/>
        </w:rPr>
        <w:t xml:space="preserve"> denote the historical multivariate feature matrix over look-back length </w:t>
      </w:r>
      <m:oMath>
        <m:r>
          <m:t>L = 30</m:t>
        </m:r>
      </m:oMath>
      <w:r>
        <w:rPr>
          <w:rFonts w:ascii="Times New Roman" w:hAnsi="Times New Roman"/>
          <w:sz w:val="20"/>
        </w:rPr>
        <w:t xml:space="preserve"> trading days across </w:t>
      </w:r>
      <m:oMath>
        <m:r>
          <m:t>D</m:t>
        </m:r>
      </m:oMath>
      <w:r>
        <w:rPr>
          <w:rFonts w:ascii="Times New Roman" w:hAnsi="Times New Roman"/>
          <w:sz w:val="20"/>
        </w:rPr>
        <w:t xml:space="preserve"> input channels. The forecasting objective is to estimate the cumulative log-return vector </w:t>
      </w:r>
      <m:oMath>
        <m:sSub>
          <m:e>
            <m:r>
              <m:t>R</m:t>
            </m:r>
          </m:e>
          <m:sub>
            <m:r>
              <m:t>t→t+h</m:t>
            </m:r>
          </m:sub>
        </m:sSub>
        <m:r>
          <m:t> ∈ </m:t>
        </m:r>
        <m:sSup>
          <m:e>
            <m:r>
              <m:t>ℝ</m:t>
            </m:r>
          </m:e>
          <m:sup>
            <m:r>
              <m:t>C</m:t>
            </m:r>
          </m:sup>
        </m:sSup>
      </m:oMath>
      <w:r>
        <w:rPr>
          <w:rFonts w:ascii="Times New Roman" w:hAnsi="Times New Roman"/>
          <w:sz w:val="20"/>
        </w:rPr>
        <w:t xml:space="preserve"> across forecast horizon </w:t>
      </w:r>
      <m:oMath>
        <m:r>
          <m:t>h ∈ {1, 3, 5, 7, 10, 20, 60}</m:t>
        </m:r>
      </m:oMath>
      <w:r>
        <w:rPr>
          <w:rFonts w:ascii="Times New Roman" w:hAnsi="Times New Roman"/>
          <w:sz w:val="20"/>
        </w:rPr>
        <w:t xml:space="preserve"> for product categories </w:t>
      </w:r>
      <m:oMath>
        <m:r>
          <m:t>C ∈ {Gasoline (RON95, RON92), Diesel (DO 0.05%, DO 0.001%)}</m:t>
        </m:r>
      </m:oMath>
      <w:r>
        <w:rPr>
          <w:rFonts w:ascii="Times New Roman" w:hAnsi="Times New Roman"/>
          <w:sz w:val="20"/>
        </w:rPr>
        <w:t xml:space="preserve"> defined by </w:t>
      </w:r>
      <w:hyperlink w:anchor="eq_1" w:history="1">
        <w:r>
          <w:rPr>
            <w:rFonts w:ascii="Times New Roman" w:hAnsi="Times New Roman"/>
            <w:sz w:val="20"/>
            <w:color w:val="1A56DB"/>
            <w:u w:val="none"/>
          </w:rPr>
          <w:t>(1)</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R</m:t>
                  </m:r>
                </m:e>
                <m:sub>
                  <m:r>
                    <m:t>t→t+h, c</m:t>
                  </m:r>
                </m:sub>
              </m:sSub>
              <m:r>
                <m:t> = ln(</m:t>
              </m:r>
              <m:sSub>
                <m:e>
                  <m:r>
                    <m:t>P</m:t>
                  </m:r>
                </m:e>
                <m:sub>
                  <m:r>
                    <m:t>t+h, c</m:t>
                  </m:r>
                </m:sub>
              </m:sSub>
              <m:r>
                <m:t>) − ln(</m:t>
              </m:r>
              <m:sSub>
                <m:e>
                  <m:r>
                    <m:t>P</m:t>
                  </m:r>
                </m:e>
                <m:sub>
                  <m:r>
                    <m:t>t, c</m:t>
                  </m:r>
                </m:sub>
              </m:sSub>
              <m:r>
                <m:t>)</m:t>
              </m:r>
            </m:oMath>
          </w:p>
        </w:tc>
        <w:tc>
          <w:tcPr>
            <w:tcW w:type="dxa" w:w="1008"/>
          </w:tcPr>
          <w:p>
            <w:pPr>
              <w:spacing w:before="60" w:after="60"/>
              <w:jc w:val="right"/>
            </w:pPr>
            <w:bookmarkStart w:id="2001" w:name="eq_1"/>
            <w:r>
              <w:rPr>
                <w:rFonts w:ascii="Times New Roman" w:hAnsi="Times New Roman"/>
                <w:b w:val="0"/>
                <w:sz w:val="20"/>
              </w:rPr>
              <w:t>(1)</w:t>
            </w:r>
            <w:bookmarkEnd w:id="2001"/>
          </w:p>
        </w:tc>
      </w:tr>
    </w:tbl>
    <w:p>
      <w:pPr>
        <w:jc w:val="both"/>
      </w:pPr>
      <w:r>
        <w:rPr>
          <w:rFonts w:ascii="Times New Roman" w:hAnsi="Times New Roman"/>
          <w:sz w:val="20"/>
        </w:rPr>
        <w:t xml:space="preserve">The target price level </w:t>
      </w:r>
      <m:oMath>
        <m:sSub>
          <m:e>
            <m:r>
              <m:t>P̂</m:t>
            </m:r>
          </m:e>
          <m:sub>
            <m:r>
              <m:t>t+h, c</m:t>
            </m:r>
          </m:sub>
        </m:sSub>
      </m:oMath>
      <w:r>
        <w:rPr>
          <w:rFonts w:ascii="Times New Roman" w:hAnsi="Times New Roman"/>
          <w:sz w:val="20"/>
        </w:rPr>
        <w:t xml:space="preserve"> is subsequently recovered via the deterministic inverse transformation according to </w:t>
      </w:r>
      <w:hyperlink w:anchor="eq_2" w:history="1">
        <w:r>
          <w:rPr>
            <w:rFonts w:ascii="Times New Roman" w:hAnsi="Times New Roman"/>
            <w:sz w:val="20"/>
            <w:color w:val="1A56DB"/>
            <w:u w:val="none"/>
          </w:rPr>
          <w:t>(2)</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P̂</m:t>
                  </m:r>
                </m:e>
                <m:sub>
                  <m:r>
                    <m:t>t+h, c</m:t>
                  </m:r>
                </m:sub>
              </m:sSub>
              <m:r>
                <m:t> = </m:t>
              </m:r>
              <m:sSub>
                <m:e>
                  <m:r>
                    <m:t>P</m:t>
                  </m:r>
                </m:e>
                <m:sub>
                  <m:r>
                    <m:t>t, c</m:t>
                  </m:r>
                </m:sub>
              </m:sSub>
              <m:r>
                <m:t> · exp(</m:t>
              </m:r>
              <m:sSub>
                <m:e>
                  <m:r>
                    <m:t>R̂</m:t>
                  </m:r>
                </m:e>
                <m:sub>
                  <m:r>
                    <m:t>t→t+h, c</m:t>
                  </m:r>
                </m:sub>
              </m:sSub>
              <m:r>
                <m:t>)</m:t>
              </m:r>
            </m:oMath>
          </w:p>
        </w:tc>
        <w:tc>
          <w:tcPr>
            <w:tcW w:type="dxa" w:w="1008"/>
          </w:tcPr>
          <w:p>
            <w:pPr>
              <w:spacing w:before="60" w:after="60"/>
              <w:jc w:val="right"/>
            </w:pPr>
            <w:bookmarkStart w:id="2002" w:name="eq_2"/>
            <w:r>
              <w:rPr>
                <w:rFonts w:ascii="Times New Roman" w:hAnsi="Times New Roman"/>
                <w:b w:val="0"/>
                <w:sz w:val="20"/>
              </w:rPr>
              <w:t>(2)</w:t>
            </w:r>
            <w:bookmarkEnd w:id="2002"/>
          </w:p>
        </w:tc>
      </w:tr>
    </w:tbl>
    <w:p>
      <w:pPr>
        <w:keepNext/>
        <w:spacing w:before="180" w:after="60"/>
      </w:pPr>
      <w:r>
        <w:rPr>
          <w:rFonts w:ascii="Times New Roman" w:hAnsi="Times New Roman"/>
          <w:b/>
          <w:sz w:val="20"/>
        </w:rPr>
        <w:t>3.2. Overall System Framework</w:t>
      </w:r>
    </w:p>
    <w:p>
      <w:pPr>
        <w:jc w:val="both"/>
      </w:pPr>
      <w:hyperlink w:anchor="fig_1" w:history="1">
        <w:r>
          <w:rPr>
            <w:rFonts w:ascii="Times New Roman" w:hAnsi="Times New Roman"/>
            <w:sz w:val="20"/>
            <w:color w:val="1A56DB"/>
            <w:u w:val="none"/>
          </w:rPr>
          <w:t>Figure 1</w:t>
        </w:r>
      </w:hyperlink>
      <w:r>
        <w:rPr>
          <w:rFonts w:ascii="Times New Roman" w:hAnsi="Times New Roman"/>
          <w:sz w:val="20"/>
        </w:rPr>
        <w:t xml:space="preserve"> illustrates the operational framework of the proposed energy forecasting system, structured into seven decoupled stages: multi-source data ingestion, leakage audit, feature partitioning, walk-forward validation protocols, GUMNetHet core modeling, evaluation database, and deployment readiness.</w:t>
      </w:r>
    </w:p>
    <w:p>
      <w:pPr>
        <w:spacing w:before="120" w:after="80"/>
        <w:jc w:val="center"/>
      </w:pPr>
      <w:r>
        <w:drawing>
          <wp:inline xmlns:a="http://schemas.openxmlformats.org/drawingml/2006/main" xmlns:pic="http://schemas.openxmlformats.org/drawingml/2006/picture">
            <wp:extent cx="5669280" cy="2608481"/>
            <wp:docPr id="1" name="Picture 1"/>
            <wp:cNvGraphicFramePr>
              <a:graphicFrameLocks noChangeAspect="1"/>
            </wp:cNvGraphicFramePr>
            <a:graphic>
              <a:graphicData uri="http://schemas.openxmlformats.org/drawingml/2006/picture">
                <pic:pic>
                  <pic:nvPicPr>
                    <pic:cNvPr id="0" name="fig1_system_framework.png"/>
                    <pic:cNvPicPr/>
                  </pic:nvPicPr>
                  <pic:blipFill>
                    <a:blip r:embed="rId10"/>
                    <a:stretch>
                      <a:fillRect/>
                    </a:stretch>
                  </pic:blipFill>
                  <pic:spPr>
                    <a:xfrm>
                      <a:off x="0" y="0"/>
                      <a:ext cx="5669280" cy="2608481"/>
                    </a:xfrm>
                    <a:prstGeom prst="rect"/>
                  </pic:spPr>
                </pic:pic>
              </a:graphicData>
            </a:graphic>
          </wp:inline>
        </w:drawing>
      </w:r>
    </w:p>
    <w:p>
      <w:pPr>
        <w:keepNext w:val="0"/>
        <w:spacing w:before="80" w:after="160"/>
        <w:jc w:val="center"/>
      </w:pPr>
      <w:bookmarkStart w:id="4001" w:name="fig_1"/>
      <w:r>
        <w:rPr>
          <w:rFonts w:ascii="Times New Roman" w:hAnsi="Times New Roman"/>
          <w:b w:val="0"/>
          <w:sz w:val="20"/>
        </w:rPr>
        <w:t>Figure 1. System architecture and evaluation pipeline of the proposed GUMNetHet forecasting system.</w:t>
      </w:r>
      <w:bookmarkEnd w:id="4001"/>
    </w:p>
    <w:p>
      <w:pPr>
        <w:keepNext/>
        <w:spacing w:before="180" w:after="60"/>
      </w:pPr>
      <w:r>
        <w:rPr>
          <w:rFonts w:ascii="Times New Roman" w:hAnsi="Times New Roman"/>
          <w:b/>
          <w:sz w:val="20"/>
        </w:rPr>
        <w:t>3.3. Heterogeneous Feature Partitioning</w:t>
      </w:r>
    </w:p>
    <w:p>
      <w:pPr>
        <w:spacing w:after="60"/>
        <w:jc w:val="both"/>
      </w:pPr>
      <w:r>
        <w:t>Unlike standard architectures that process an identical feature set across all layers, GUMNetHet formally partitions the input space into three distinct feature subsets based on statistical domain properties:</w:t>
      </w:r>
    </w:p>
    <w:p>
      <w:pPr>
        <w:spacing w:before="20" w:after="40"/>
        <w:ind w:left="360"/>
        <w:jc w:val="both"/>
      </w:pPr>
      <w:r>
        <w:rPr>
          <w:rFonts w:ascii="Times New Roman" w:hAnsi="Times New Roman"/>
          <w:b w:val="0"/>
          <w:sz w:val="20"/>
        </w:rPr>
        <w:t>1. Price &amp; Benchmark Subset (</w:t>
      </w:r>
      <m:oMath>
        <m:sSup>
          <m:e>
            <m:r>
              <m:t>x</m:t>
            </m:r>
          </m:e>
          <m:sup>
            <m:r>
              <m:t>CNN</m:t>
            </m:r>
          </m:sup>
        </m:sSup>
        <m:r>
          <m:t> ∈ </m:t>
        </m:r>
        <m:sSup>
          <m:e>
            <m:r>
              <m:t>ℝ</m:t>
            </m:r>
          </m:e>
          <m:sup>
            <m:r>
              <m:t>L×D₁</m:t>
            </m:r>
          </m:sup>
        </m:sSup>
      </m:oMath>
      <w:r>
        <w:rPr>
          <w:rFonts w:ascii="Times New Roman" w:hAnsi="Times New Roman"/>
          <w:b w:val="0"/>
          <w:sz w:val="20"/>
        </w:rPr>
        <w:t xml:space="preserve">): </w:t>
      </w:r>
      <w:r>
        <w:rPr>
          <w:rFonts w:ascii="Times New Roman" w:hAnsi="Times New Roman"/>
          <w:sz w:val="20"/>
        </w:rPr>
        <w:t>Comprising Singapore Platts product spot quotes (MG97, MG95, MG92, Naphtha, Kerosene, DO 0.001%, DO 0.05%, FO 180) and daily crude benchmarks (WTI Daily, Brent Daily).</w:t>
      </w:r>
    </w:p>
    <w:p>
      <w:pPr>
        <w:spacing w:before="20" w:after="40"/>
        <w:ind w:left="360"/>
        <w:jc w:val="both"/>
      </w:pPr>
      <w:r>
        <w:rPr>
          <w:rFonts w:ascii="Times New Roman" w:hAnsi="Times New Roman"/>
          <w:b w:val="0"/>
          <w:sz w:val="20"/>
        </w:rPr>
        <w:t>2. Macroeconomic &amp; Geopolitical Subset (</w:t>
      </w:r>
      <m:oMath>
        <m:sSup>
          <m:e>
            <m:r>
              <m:t>x</m:t>
            </m:r>
          </m:e>
          <m:sup>
            <m:r>
              <m:t>GRU</m:t>
            </m:r>
          </m:sup>
        </m:sSup>
        <m:r>
          <m:t> ∈ </m:t>
        </m:r>
        <m:sSup>
          <m:e>
            <m:r>
              <m:t>ℝ</m:t>
            </m:r>
          </m:e>
          <m:sup>
            <m:r>
              <m:t>L×D₂</m:t>
            </m:r>
          </m:sup>
        </m:sSup>
      </m:oMath>
      <w:r>
        <w:rPr>
          <w:rFonts w:ascii="Times New Roman" w:hAnsi="Times New Roman"/>
          <w:b w:val="0"/>
          <w:sz w:val="20"/>
        </w:rPr>
        <w:t xml:space="preserve">): </w:t>
      </w:r>
      <w:r>
        <w:rPr>
          <w:rFonts w:ascii="Times New Roman" w:hAnsi="Times New Roman"/>
          <w:sz w:val="20"/>
        </w:rPr>
        <w:t>Comprising US Dollar Index (DXY), Geopolitical Risk Index (GPR), 30-day moving averages (GPR_MA30, DXY_MA30), and monthly global crude production figures.</w:t>
      </w:r>
    </w:p>
    <w:p>
      <w:pPr>
        <w:spacing w:before="20" w:after="40"/>
        <w:ind w:left="360"/>
        <w:jc w:val="both"/>
      </w:pPr>
      <w:r>
        <w:rPr>
          <w:rFonts w:ascii="Times New Roman" w:hAnsi="Times New Roman"/>
          <w:b w:val="0"/>
          <w:sz w:val="20"/>
        </w:rPr>
        <w:t>3. Inter-Series Ratio &amp; Momentum Subset (</w:t>
      </w:r>
      <m:oMath>
        <m:sSup>
          <m:e>
            <m:r>
              <m:t>x</m:t>
            </m:r>
          </m:e>
          <m:sup>
            <m:r>
              <m:t>KAN</m:t>
            </m:r>
          </m:sup>
        </m:sSup>
        <m:r>
          <m:t> ∈ </m:t>
        </m:r>
        <m:sSup>
          <m:e>
            <m:r>
              <m:t>ℝ</m:t>
            </m:r>
          </m:e>
          <m:sup>
            <m:r>
              <m:t>L×D₃</m:t>
            </m:r>
          </m:sup>
        </m:sSup>
      </m:oMath>
      <w:r>
        <w:rPr>
          <w:rFonts w:ascii="Times New Roman" w:hAnsi="Times New Roman"/>
          <w:b w:val="0"/>
          <w:sz w:val="20"/>
        </w:rPr>
        <w:t xml:space="preserve">): </w:t>
      </w:r>
      <w:r>
        <w:rPr>
          <w:rFonts w:ascii="Times New Roman" w:hAnsi="Times New Roman"/>
          <w:sz w:val="20"/>
        </w:rPr>
        <w:t>Comprising product crack spread ratios (Ratio_95_WTI, Ratio_92_WTI, Ratio_DO001_WTI, Ratio_DO05_WTI, Ratio_DO_Spread), WTI trend momentum, multi-window return volatility (Vol_WTI_10d, Vol_WTI_30d), and cyclical calendar encodings (Day_sin, Day_cos).</w:t>
      </w:r>
    </w:p>
    <w:p>
      <w:pPr>
        <w:keepNext/>
        <w:spacing w:before="180" w:after="60"/>
      </w:pPr>
      <w:r>
        <w:rPr>
          <w:rFonts w:ascii="Times New Roman" w:hAnsi="Times New Roman"/>
          <w:b/>
          <w:sz w:val="20"/>
        </w:rPr>
        <w:t>3.4. Specialized Expert Modules</w:t>
      </w:r>
    </w:p>
    <w:p>
      <w:pPr>
        <w:jc w:val="both"/>
      </w:pPr>
      <w:hyperlink w:anchor="fig_2" w:history="1">
        <w:r>
          <w:rPr>
            <w:rFonts w:ascii="Times New Roman" w:hAnsi="Times New Roman"/>
            <w:sz w:val="20"/>
            <w:color w:val="1A56DB"/>
            <w:u w:val="none"/>
          </w:rPr>
          <w:t>Figure 2</w:t>
        </w:r>
      </w:hyperlink>
      <w:r>
        <w:rPr>
          <w:rFonts w:ascii="Times New Roman" w:hAnsi="Times New Roman"/>
          <w:sz w:val="20"/>
        </w:rPr>
        <w:t xml:space="preserve"> presents the detailed neural architecture of GUMNetHet, detailing the internal mechanisms of the three specialized expert modules, the dynamic gating router, and the residual-scaled quantile prediction head.</w:t>
      </w:r>
    </w:p>
    <w:p>
      <w:pPr>
        <w:spacing w:before="120" w:after="80"/>
        <w:jc w:val="center"/>
      </w:pPr>
      <w:r>
        <w:drawing>
          <wp:inline xmlns:a="http://schemas.openxmlformats.org/drawingml/2006/main" xmlns:pic="http://schemas.openxmlformats.org/drawingml/2006/picture">
            <wp:extent cx="5669280" cy="3730774"/>
            <wp:docPr id="2" name="Picture 2"/>
            <wp:cNvGraphicFramePr>
              <a:graphicFrameLocks noChangeAspect="1"/>
            </wp:cNvGraphicFramePr>
            <a:graphic>
              <a:graphicData uri="http://schemas.openxmlformats.org/drawingml/2006/picture">
                <pic:pic>
                  <pic:nvPicPr>
                    <pic:cNvPr id="0" name="fig2_gumnethet_architecture.png"/>
                    <pic:cNvPicPr/>
                  </pic:nvPicPr>
                  <pic:blipFill>
                    <a:blip r:embed="rId11"/>
                    <a:stretch>
                      <a:fillRect/>
                    </a:stretch>
                  </pic:blipFill>
                  <pic:spPr>
                    <a:xfrm>
                      <a:off x="0" y="0"/>
                      <a:ext cx="5669280" cy="3730774"/>
                    </a:xfrm>
                    <a:prstGeom prst="rect"/>
                  </pic:spPr>
                </pic:pic>
              </a:graphicData>
            </a:graphic>
          </wp:inline>
        </w:drawing>
      </w:r>
    </w:p>
    <w:p>
      <w:pPr>
        <w:keepNext w:val="0"/>
        <w:spacing w:before="80" w:after="160"/>
        <w:jc w:val="center"/>
      </w:pPr>
      <w:bookmarkStart w:id="4002" w:name="fig_2"/>
      <w:r>
        <w:rPr>
          <w:rFonts w:ascii="Times New Roman" w:hAnsi="Times New Roman"/>
          <w:b w:val="0"/>
          <w:sz w:val="20"/>
        </w:rPr>
        <w:t>Figure 2. Detailed neural network architecture of GUMNetHet and competitive baseline paradigms.</w:t>
      </w:r>
      <w:bookmarkEnd w:id="4002"/>
    </w:p>
    <w:p>
      <w:pPr>
        <w:keepNext/>
        <w:spacing w:before="120" w:after="40"/>
      </w:pPr>
      <w:r>
        <w:rPr>
          <w:rFonts w:ascii="Times New Roman" w:hAnsi="Times New Roman"/>
          <w:b/>
          <w:i/>
          <w:sz w:val="20"/>
        </w:rPr>
        <w:t>3.4.1. Price Momentum Expert: Multi-Scale 1D-CNN</w:t>
      </w:r>
    </w:p>
    <w:p>
      <w:pPr>
        <w:jc w:val="both"/>
      </w:pPr>
      <w:r>
        <w:rPr>
          <w:rFonts w:ascii="Times New Roman" w:hAnsi="Times New Roman"/>
          <w:sz w:val="20"/>
        </w:rPr>
        <w:t xml:space="preserve">The price series expert employs three parallel 1D dilated convolutions with receptive field kernels </w:t>
      </w:r>
      <m:oMath>
        <m:r>
          <m:t>k ∈ {3, 7, 15}</m:t>
        </m:r>
      </m:oMath>
      <w:r>
        <w:rPr>
          <w:rFonts w:ascii="Times New Roman" w:hAnsi="Times New Roman"/>
          <w:sz w:val="20"/>
        </w:rPr>
        <w:t xml:space="preserve"> to extract multi-resolution temporal features, followed by layer normalization and temporal attention pooling according to </w:t>
      </w:r>
      <w:hyperlink w:anchor="eq_3" w:history="1">
        <w:r>
          <w:rPr>
            <w:rFonts w:ascii="Times New Roman" w:hAnsi="Times New Roman"/>
            <w:sz w:val="20"/>
            <w:color w:val="1A56DB"/>
            <w:u w:val="none"/>
          </w:rPr>
          <w:t>(3)</w:t>
        </w:r>
      </w:hyperlink>
      <w:r>
        <w:rPr>
          <w:rFonts w:ascii="Times New Roman" w:hAnsi="Times New Roman"/>
          <w:sz w:val="20"/>
        </w:rPr>
        <w:t xml:space="preserve"> and </w:t>
      </w:r>
      <w:hyperlink w:anchor="eq_4" w:history="1">
        <w:r>
          <w:rPr>
            <w:rFonts w:ascii="Times New Roman" w:hAnsi="Times New Roman"/>
            <w:sz w:val="20"/>
            <w:color w:val="1A56DB"/>
            <w:u w:val="none"/>
          </w:rPr>
          <w:t>(4)</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out</m:t>
                  </m:r>
                </m:e>
                <m:sub>
                  <m:r>
                    <m:t>k</m:t>
                  </m:r>
                </m:sub>
              </m:sSub>
              <m:r>
                <m:t> = ReLU(</m:t>
              </m:r>
              <m:sSub>
                <m:e>
                  <m:r>
                    <m:t>Conv1D</m:t>
                  </m:r>
                </m:e>
                <m:sub>
                  <m:r>
                    <m:t>k</m:t>
                  </m:r>
                </m:sub>
              </m:sSub>
              <m:r>
                <m:t>(</m:t>
              </m:r>
              <m:sSup>
                <m:e>
                  <m:r>
                    <m:t>x</m:t>
                  </m:r>
                </m:e>
                <m:sup>
                  <m:r>
                    <m:t>CNN</m:t>
                  </m:r>
                </m:sup>
              </m:sSup>
              <m:r>
                <m:t>)),   k ∈ {3, 7, 15}</m:t>
              </m:r>
            </m:oMath>
          </w:p>
        </w:tc>
        <w:tc>
          <w:tcPr>
            <w:tcW w:type="dxa" w:w="1008"/>
          </w:tcPr>
          <w:p>
            <w:pPr>
              <w:spacing w:before="60" w:after="60"/>
              <w:jc w:val="right"/>
            </w:pPr>
            <w:bookmarkStart w:id="2003" w:name="eq_3"/>
            <w:r>
              <w:rPr>
                <w:rFonts w:ascii="Times New Roman" w:hAnsi="Times New Roman"/>
                <w:b w:val="0"/>
                <w:sz w:val="20"/>
              </w:rPr>
              <w:t>(3)</w:t>
            </w:r>
            <w:bookmarkEnd w:id="2003"/>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f</m:t>
                  </m:r>
                </m:e>
                <m:sub>
                  <m:r>
                    <m:t>CNN</m:t>
                  </m:r>
                </m:sub>
              </m:sSub>
              <m:r>
                <m:t> = TemporalAttention(LayerNorm(Proj(Concat(</m:t>
              </m:r>
              <m:sSub>
                <m:e>
                  <m:r>
                    <m:t>out</m:t>
                  </m:r>
                </m:e>
                <m:sub>
                  <m:r>
                    <m:t>3</m:t>
                  </m:r>
                </m:sub>
              </m:sSub>
              <m:r>
                <m:t>, </m:t>
              </m:r>
              <m:sSub>
                <m:e>
                  <m:r>
                    <m:t>out</m:t>
                  </m:r>
                </m:e>
                <m:sub>
                  <m:r>
                    <m:t>7</m:t>
                  </m:r>
                </m:sub>
              </m:sSub>
              <m:r>
                <m:t>, </m:t>
              </m:r>
              <m:sSub>
                <m:e>
                  <m:r>
                    <m:t>out</m:t>
                  </m:r>
                </m:e>
                <m:sub>
                  <m:r>
                    <m:t>15</m:t>
                  </m:r>
                </m:sub>
              </m:sSub>
              <m:r>
                <m:t>))))</m:t>
              </m:r>
            </m:oMath>
          </w:p>
        </w:tc>
        <w:tc>
          <w:tcPr>
            <w:tcW w:type="dxa" w:w="1008"/>
          </w:tcPr>
          <w:p>
            <w:pPr>
              <w:spacing w:before="60" w:after="60"/>
              <w:jc w:val="right"/>
            </w:pPr>
            <w:bookmarkStart w:id="2004" w:name="eq_4"/>
            <w:r>
              <w:rPr>
                <w:rFonts w:ascii="Times New Roman" w:hAnsi="Times New Roman"/>
                <w:b w:val="0"/>
                <w:sz w:val="20"/>
              </w:rPr>
              <w:t>(4)</w:t>
            </w:r>
            <w:bookmarkEnd w:id="2004"/>
          </w:p>
        </w:tc>
      </w:tr>
    </w:tbl>
    <w:p>
      <w:pPr>
        <w:keepNext/>
        <w:spacing w:before="120" w:after="40"/>
      </w:pPr>
      <w:r>
        <w:rPr>
          <w:rFonts w:ascii="Times New Roman" w:hAnsi="Times New Roman"/>
          <w:b/>
          <w:i/>
          <w:sz w:val="20"/>
        </w:rPr>
        <w:t>3.4.2. Macro Regime Expert: GRU-Attention</w:t>
      </w:r>
    </w:p>
    <w:p>
      <w:pPr>
        <w:jc w:val="both"/>
      </w:pPr>
      <w:r>
        <w:rPr>
          <w:rFonts w:ascii="Times New Roman" w:hAnsi="Times New Roman"/>
          <w:sz w:val="20"/>
        </w:rPr>
        <w:t xml:space="preserve">The macroeconomic expert processes low-frequency trend signals through a 2-layer stacked Gated Recurrent Unit (GRU) with dropout = 0.1, extracting the final hidden state representation </w:t>
      </w:r>
      <m:oMath>
        <m:sSub>
          <m:e>
            <m:r>
              <m:t>f</m:t>
            </m:r>
          </m:e>
          <m:sub>
            <m:r>
              <m:t>GRU</m:t>
            </m:r>
          </m:sub>
        </m:sSub>
        <m:r>
          <m:t> ∈ </m:t>
        </m:r>
        <m:sSup>
          <m:e>
            <m:r>
              <m:t>ℝ</m:t>
            </m:r>
          </m:e>
          <m:sup>
            <m:r>
              <m:t>d</m:t>
            </m:r>
          </m:sup>
        </m:sSup>
      </m:oMath>
      <w:r>
        <w:rPr>
          <w:rFonts w:ascii="Times New Roman" w:hAnsi="Times New Roman"/>
          <w:sz w:val="20"/>
        </w:rPr>
        <w:t xml:space="preserve"> according to </w:t>
      </w:r>
      <w:hyperlink w:anchor="eq_5" w:history="1">
        <w:r>
          <w:rPr>
            <w:rFonts w:ascii="Times New Roman" w:hAnsi="Times New Roman"/>
            <w:sz w:val="20"/>
            <w:color w:val="1A56DB"/>
            <w:u w:val="none"/>
          </w:rPr>
          <w:t>(5)</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h</m:t>
                  </m:r>
                </m:e>
                <m:sub>
                  <m:r>
                    <m:t>t</m:t>
                  </m:r>
                </m:sub>
              </m:sSub>
              <m:r>
                <m:t> = GRU(</m:t>
              </m:r>
              <m:sSubSup>
                <m:e>
                  <m:r>
                    <m:t>x</m:t>
                  </m:r>
                </m:e>
                <m:sub>
                  <m:r>
                    <m:t>t</m:t>
                  </m:r>
                </m:sub>
                <m:sup>
                  <m:r>
                    <m:t>GRU</m:t>
                  </m:r>
                </m:sup>
              </m:sSubSup>
              <m:r>
                <m:t>, </m:t>
              </m:r>
              <m:sSub>
                <m:e>
                  <m:r>
                    <m:t>h</m:t>
                  </m:r>
                </m:e>
                <m:sub>
                  <m:r>
                    <m:t>t-1</m:t>
                  </m:r>
                </m:sub>
              </m:sSub>
              <m:r>
                <m:t>),   </m:t>
              </m:r>
              <m:sSub>
                <m:e>
                  <m:r>
                    <m:t>f</m:t>
                  </m:r>
                </m:e>
                <m:sub>
                  <m:r>
                    <m:t>GRU</m:t>
                  </m:r>
                </m:sub>
              </m:sSub>
              <m:r>
                <m:t> = </m:t>
              </m:r>
              <m:sSub>
                <m:e>
                  <m:r>
                    <m:t>h</m:t>
                  </m:r>
                </m:e>
                <m:sub>
                  <m:r>
                    <m:t>L</m:t>
                  </m:r>
                </m:sub>
              </m:sSub>
              <m:r>
                <m:t> ∈ </m:t>
              </m:r>
              <m:sSup>
                <m:e>
                  <m:r>
                    <m:t>ℝ</m:t>
                  </m:r>
                </m:e>
                <m:sup>
                  <m:r>
                    <m:t>d</m:t>
                  </m:r>
                </m:sup>
              </m:sSup>
            </m:oMath>
          </w:p>
        </w:tc>
        <w:tc>
          <w:tcPr>
            <w:tcW w:type="dxa" w:w="1008"/>
          </w:tcPr>
          <w:p>
            <w:pPr>
              <w:spacing w:before="60" w:after="60"/>
              <w:jc w:val="right"/>
            </w:pPr>
            <w:bookmarkStart w:id="2005" w:name="eq_5"/>
            <w:r>
              <w:rPr>
                <w:rFonts w:ascii="Times New Roman" w:hAnsi="Times New Roman"/>
                <w:b w:val="0"/>
                <w:sz w:val="20"/>
              </w:rPr>
              <w:t>(5)</w:t>
            </w:r>
            <w:bookmarkEnd w:id="2005"/>
          </w:p>
        </w:tc>
      </w:tr>
    </w:tbl>
    <w:p>
      <w:pPr>
        <w:keepNext/>
        <w:spacing w:before="120" w:after="40"/>
      </w:pPr>
      <w:r>
        <w:rPr>
          <w:rFonts w:ascii="Times New Roman" w:hAnsi="Times New Roman"/>
          <w:b/>
          <w:i/>
          <w:sz w:val="20"/>
        </w:rPr>
        <w:t>3.4.3. Non-linear Shock Expert: Wavelet-KAN</w:t>
      </w:r>
    </w:p>
    <w:p>
      <w:pPr>
        <w:jc w:val="both"/>
      </w:pPr>
      <w:r>
        <w:rPr>
          <w:rFonts w:ascii="Times New Roman" w:hAnsi="Times New Roman"/>
          <w:sz w:val="20"/>
        </w:rPr>
        <w:t xml:space="preserve">To capture severe non-linear dislocations triggered by geopolitical tail events, the third expert implements a Wavelet-enhanced Kolmogorov-Arnold Network using the Mexican Hat wavelet activation function </w:t>
      </w:r>
      <m:oMath>
        <m:r>
          <m:t>ψ(z)</m:t>
        </m:r>
      </m:oMath>
      <w:r>
        <w:rPr>
          <w:rFonts w:ascii="Times New Roman" w:hAnsi="Times New Roman"/>
          <w:sz w:val="20"/>
        </w:rPr>
        <w:t xml:space="preserve"> with learnable translation shifts </w:t>
      </w:r>
      <m:oMath>
        <m:r>
          <m:t>t</m:t>
        </m:r>
      </m:oMath>
      <w:r>
        <w:rPr>
          <w:rFonts w:ascii="Times New Roman" w:hAnsi="Times New Roman"/>
          <w:sz w:val="20"/>
        </w:rPr>
        <w:t xml:space="preserve"> and dilation scales </w:t>
      </w:r>
      <m:oMath>
        <m:r>
          <m:t>s</m:t>
        </m:r>
      </m:oMath>
      <w:r>
        <w:rPr>
          <w:rFonts w:ascii="Times New Roman" w:hAnsi="Times New Roman"/>
          <w:sz w:val="20"/>
        </w:rPr>
        <w:t xml:space="preserve"> according to </w:t>
      </w:r>
      <w:hyperlink w:anchor="eq_6" w:history="1">
        <w:r>
          <w:rPr>
            <w:rFonts w:ascii="Times New Roman" w:hAnsi="Times New Roman"/>
            <w:sz w:val="20"/>
            <w:color w:val="1A56DB"/>
            <w:u w:val="none"/>
          </w:rPr>
          <w:t>(6)</w:t>
        </w:r>
      </w:hyperlink>
      <w:r>
        <w:rPr>
          <w:rFonts w:ascii="Times New Roman" w:hAnsi="Times New Roman"/>
          <w:sz w:val="20"/>
        </w:rPr>
        <w:t xml:space="preserve"> and </w:t>
      </w:r>
      <w:hyperlink w:anchor="eq_7" w:history="1">
        <w:r>
          <w:rPr>
            <w:rFonts w:ascii="Times New Roman" w:hAnsi="Times New Roman"/>
            <w:sz w:val="20"/>
            <w:color w:val="1A56DB"/>
            <w:u w:val="none"/>
          </w:rPr>
          <w:t>(7)</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r>
                <m:t>z = </m:t>
              </m:r>
              <m:f>
                <m:num>
                  <m:sSup>
                    <m:e>
                      <m:r>
                        <m:t>x</m:t>
                      </m:r>
                    </m:e>
                    <m:sup>
                      <m:r>
                        <m:t>KAN</m:t>
                      </m:r>
                    </m:sup>
                  </m:sSup>
                  <m:r>
                    <m:t> − t</m:t>
                  </m:r>
                </m:num>
                <m:den>
                  <m:r>
                    <m:t>|s| + </m:t>
                  </m:r>
                  <m:sSup>
                    <m:e>
                      <m:r>
                        <m:t>10</m:t>
                      </m:r>
                    </m:e>
                    <m:sup>
                      <m:r>
                        <m:t>-4</m:t>
                      </m:r>
                    </m:sup>
                  </m:sSup>
                </m:den>
              </m:f>
              <m:r>
                <m:t>,   ψ(z) = (1 − </m:t>
              </m:r>
              <m:sSup>
                <m:e>
                  <m:r>
                    <m:t>z</m:t>
                  </m:r>
                </m:e>
                <m:sup>
                  <m:r>
                    <m:t>2</m:t>
                  </m:r>
                </m:sup>
              </m:sSup>
              <m:r>
                <m:t>) · </m:t>
              </m:r>
              <m:sSup>
                <m:e>
                  <m:r>
                    <m:t>e</m:t>
                  </m:r>
                </m:e>
                <m:sup>
                  <m:r>
                    <m:t>−0.5z²</m:t>
                  </m:r>
                </m:sup>
              </m:sSup>
            </m:oMath>
          </w:p>
        </w:tc>
        <w:tc>
          <w:tcPr>
            <w:tcW w:type="dxa" w:w="1008"/>
          </w:tcPr>
          <w:p>
            <w:pPr>
              <w:spacing w:before="60" w:after="60"/>
              <w:jc w:val="right"/>
            </w:pPr>
            <w:bookmarkStart w:id="2006" w:name="eq_6"/>
            <w:r>
              <w:rPr>
                <w:rFonts w:ascii="Times New Roman" w:hAnsi="Times New Roman"/>
                <w:b w:val="0"/>
                <w:sz w:val="20"/>
              </w:rPr>
              <w:t>(6)</w:t>
            </w:r>
            <w:bookmarkEnd w:id="2006"/>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f</m:t>
                  </m:r>
                </m:e>
                <m:sub>
                  <m:r>
                    <m:t>KAN</m:t>
                  </m:r>
                </m:sub>
              </m:sSub>
              <m:r>
                <m:t> = LayerNorm(Proj(Concat(ReLU(</m:t>
              </m:r>
              <m:sSub>
                <m:e>
                  <m:r>
                    <m:t>W</m:t>
                  </m:r>
                </m:e>
                <m:sub>
                  <m:r>
                    <m:t>lin</m:t>
                  </m:r>
                </m:sub>
              </m:sSub>
              <m:sSup>
                <m:e>
                  <m:r>
                    <m:t>x</m:t>
                  </m:r>
                </m:e>
                <m:sup>
                  <m:r>
                    <m:t>KAN</m:t>
                  </m:r>
                </m:sup>
              </m:sSup>
              <m:r>
                <m:t>), ReLU(</m:t>
              </m:r>
              <m:sSub>
                <m:e>
                  <m:r>
                    <m:t>W</m:t>
                  </m:r>
                </m:e>
                <m:sub>
                  <m:r>
                    <m:t>wav</m:t>
                  </m:r>
                </m:sub>
              </m:sSub>
              <m:r>
                <m:t>ψ(z))))))</m:t>
              </m:r>
            </m:oMath>
          </w:p>
        </w:tc>
        <w:tc>
          <w:tcPr>
            <w:tcW w:type="dxa" w:w="1008"/>
          </w:tcPr>
          <w:p>
            <w:pPr>
              <w:spacing w:before="60" w:after="60"/>
              <w:jc w:val="right"/>
            </w:pPr>
            <w:bookmarkStart w:id="2007" w:name="eq_7"/>
            <w:r>
              <w:rPr>
                <w:rFonts w:ascii="Times New Roman" w:hAnsi="Times New Roman"/>
                <w:b w:val="0"/>
                <w:sz w:val="20"/>
              </w:rPr>
              <w:t>(7)</w:t>
            </w:r>
            <w:bookmarkEnd w:id="2007"/>
          </w:p>
        </w:tc>
      </w:tr>
    </w:tbl>
    <w:p>
      <w:pPr>
        <w:keepNext/>
        <w:spacing w:before="180" w:after="60"/>
      </w:pPr>
      <w:r>
        <w:rPr>
          <w:rFonts w:ascii="Times New Roman" w:hAnsi="Times New Roman"/>
          <w:b/>
          <w:sz w:val="20"/>
        </w:rPr>
        <w:t>3.5. Horizon-Aware Dynamic Gating Router</w:t>
      </w:r>
    </w:p>
    <w:p>
      <w:pPr>
        <w:jc w:val="both"/>
      </w:pPr>
      <w:r>
        <w:rPr>
          <w:rFonts w:ascii="Times New Roman" w:hAnsi="Times New Roman"/>
          <w:sz w:val="20"/>
        </w:rPr>
        <w:t xml:space="preserve">To dynamically arbitrate expert contributions across different horizons </w:t>
      </w:r>
      <m:oMath>
        <m:r>
          <m:t>h</m:t>
        </m:r>
      </m:oMath>
      <w:r>
        <w:rPr>
          <w:rFonts w:ascii="Times New Roman" w:hAnsi="Times New Roman"/>
          <w:sz w:val="20"/>
        </w:rPr>
        <w:t xml:space="preserve"> and market regimes, the gating router takes as input the concatenated expert representations, a learnable horizon position embedding </w:t>
      </w:r>
      <m:oMath>
        <m:sSub>
          <m:e>
            <m:r>
              <m:t>Pos</m:t>
            </m:r>
          </m:e>
          <m:sub>
            <m:r>
              <m:t>h</m:t>
            </m:r>
          </m:sub>
        </m:sSub>
        <m:r>
          <m:t> ∈ </m:t>
        </m:r>
        <m:sSup>
          <m:e>
            <m:r>
              <m:t>ℝ</m:t>
            </m:r>
          </m:e>
          <m:sup>
            <m:r>
              <m:t>d</m:t>
            </m:r>
          </m:sup>
        </m:sSup>
      </m:oMath>
      <w:r>
        <w:rPr>
          <w:rFonts w:ascii="Times New Roman" w:hAnsi="Times New Roman"/>
          <w:sz w:val="20"/>
        </w:rPr>
        <w:t xml:space="preserve">, and global input summary statistics </w:t>
      </w:r>
      <m:oMath>
        <m:sSub>
          <m:e>
            <m:r>
              <m:t>x</m:t>
            </m:r>
          </m:e>
          <m:sub>
            <m:r>
              <m:t>ctx</m:t>
            </m:r>
          </m:sub>
        </m:sSub>
        <m:r>
          <m:t> = [mean(X), std(X)] ∈ </m:t>
        </m:r>
        <m:sSup>
          <m:e>
            <m:r>
              <m:t>ℝ</m:t>
            </m:r>
          </m:e>
          <m:sup>
            <m:r>
              <m:t>2D</m:t>
            </m:r>
          </m:sup>
        </m:sSup>
      </m:oMath>
      <w:r>
        <w:rPr>
          <w:rFonts w:ascii="Times New Roman" w:hAnsi="Times New Roman"/>
          <w:sz w:val="20"/>
        </w:rPr>
        <w:t xml:space="preserve"> according to </w:t>
      </w:r>
      <w:hyperlink w:anchor="eq_8" w:history="1">
        <w:r>
          <w:rPr>
            <w:rFonts w:ascii="Times New Roman" w:hAnsi="Times New Roman"/>
            <w:sz w:val="20"/>
            <w:color w:val="1A56DB"/>
            <w:u w:val="none"/>
          </w:rPr>
          <w:t>(8)</w:t>
        </w:r>
      </w:hyperlink>
      <w:r>
        <w:rPr>
          <w:rFonts w:ascii="Times New Roman" w:hAnsi="Times New Roman"/>
          <w:sz w:val="20"/>
        </w:rPr>
        <w:t xml:space="preserve">, </w:t>
      </w:r>
      <w:hyperlink w:anchor="eq_9" w:history="1">
        <w:r>
          <w:rPr>
            <w:rFonts w:ascii="Times New Roman" w:hAnsi="Times New Roman"/>
            <w:sz w:val="20"/>
            <w:color w:val="1A56DB"/>
            <w:u w:val="none"/>
          </w:rPr>
          <w:t>(9)</w:t>
        </w:r>
      </w:hyperlink>
      <w:r>
        <w:rPr>
          <w:rFonts w:ascii="Times New Roman" w:hAnsi="Times New Roman"/>
          <w:sz w:val="20"/>
        </w:rPr>
        <w:t xml:space="preserve"> and </w:t>
      </w:r>
      <w:hyperlink w:anchor="eq_10" w:history="1">
        <w:r>
          <w:rPr>
            <w:rFonts w:ascii="Times New Roman" w:hAnsi="Times New Roman"/>
            <w:sz w:val="20"/>
            <w:color w:val="1A56DB"/>
            <w:u w:val="none"/>
          </w:rPr>
          <w:t>(10)</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g</m:t>
                  </m:r>
                </m:e>
                <m:sub>
                  <m:r>
                    <m:t>h</m:t>
                  </m:r>
                </m:sub>
              </m:sSub>
              <m:r>
                <m:t> = MLP([</m:t>
              </m:r>
              <m:sSub>
                <m:e>
                  <m:r>
                    <m:t>f</m:t>
                  </m:r>
                </m:e>
                <m:sub>
                  <m:r>
                    <m:t>CNN</m:t>
                  </m:r>
                </m:sub>
              </m:sSub>
              <m:r>
                <m:t> ‖ </m:t>
              </m:r>
              <m:sSub>
                <m:e>
                  <m:r>
                    <m:t>f</m:t>
                  </m:r>
                </m:e>
                <m:sub>
                  <m:r>
                    <m:t>GRU</m:t>
                  </m:r>
                </m:sub>
              </m:sSub>
              <m:r>
                <m:t> ‖ </m:t>
              </m:r>
              <m:sSub>
                <m:e>
                  <m:r>
                    <m:t>f</m:t>
                  </m:r>
                </m:e>
                <m:sub>
                  <m:r>
                    <m:t>KAN</m:t>
                  </m:r>
                </m:sub>
              </m:sSub>
              <m:r>
                <m:t> ‖ </m:t>
              </m:r>
              <m:sSub>
                <m:e>
                  <m:r>
                    <m:t>Pos</m:t>
                  </m:r>
                </m:e>
                <m:sub>
                  <m:r>
                    <m:t>h</m:t>
                  </m:r>
                </m:sub>
              </m:sSub>
              <m:r>
                <m:t> ‖ </m:t>
              </m:r>
              <m:sSub>
                <m:e>
                  <m:r>
                    <m:t>x</m:t>
                  </m:r>
                </m:e>
                <m:sub>
                  <m:r>
                    <m:t>ctx</m:t>
                  </m:r>
                </m:sub>
              </m:sSub>
              <m:r>
                <m:t>])</m:t>
              </m:r>
            </m:oMath>
          </w:p>
        </w:tc>
        <w:tc>
          <w:tcPr>
            <w:tcW w:type="dxa" w:w="1008"/>
          </w:tcPr>
          <w:p>
            <w:pPr>
              <w:spacing w:before="60" w:after="60"/>
              <w:jc w:val="right"/>
            </w:pPr>
            <w:bookmarkStart w:id="2008" w:name="eq_8"/>
            <w:r>
              <w:rPr>
                <w:rFonts w:ascii="Times New Roman" w:hAnsi="Times New Roman"/>
                <w:b w:val="0"/>
                <w:sz w:val="20"/>
              </w:rPr>
              <w:t>(8)</w:t>
            </w:r>
            <w:bookmarkEnd w:id="2008"/>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w</m:t>
                  </m:r>
                </m:e>
                <m:sub>
                  <m:r>
                    <m:t>h</m:t>
                  </m:r>
                </m:sub>
              </m:sSub>
              <m:r>
                <m:t> = Softmax(</m:t>
              </m:r>
              <m:sSub>
                <m:e>
                  <m:r>
                    <m:t>g</m:t>
                  </m:r>
                </m:e>
                <m:sub>
                  <m:r>
                    <m:t>h</m:t>
                  </m:r>
                </m:sub>
              </m:sSub>
              <m:r>
                <m:t>) = [</m:t>
              </m:r>
              <m:sSub>
                <m:e>
                  <m:r>
                    <m:t>w</m:t>
                  </m:r>
                </m:e>
                <m:sub>
                  <m:r>
                    <m:t>1</m:t>
                  </m:r>
                </m:sub>
              </m:sSub>
              <m:r>
                <m:t>, </m:t>
              </m:r>
              <m:sSub>
                <m:e>
                  <m:r>
                    <m:t>w</m:t>
                  </m:r>
                </m:e>
                <m:sub>
                  <m:r>
                    <m:t>2</m:t>
                  </m:r>
                </m:sub>
              </m:sSub>
              <m:r>
                <m:t>, </m:t>
              </m:r>
              <m:sSub>
                <m:e>
                  <m:r>
                    <m:t>w</m:t>
                  </m:r>
                </m:e>
                <m:sub>
                  <m:r>
                    <m:t>3</m:t>
                  </m:r>
                </m:sub>
              </m:sSub>
              <m:sSup>
                <m:e>
                  <m:r>
                    <m:t>]</m:t>
                  </m:r>
                </m:e>
                <m:sup>
                  <m:r>
                    <m:t>T</m:t>
                  </m:r>
                </m:sup>
              </m:sSup>
              <m:r>
                <m:t>,   </m:t>
              </m:r>
              <m:sSubSup>
                <m:e>
                  <m:r>
                    <m:t>∑</m:t>
                  </m:r>
                </m:e>
                <m:sub>
                  <m:r>
                    <m:t>i=1</m:t>
                  </m:r>
                </m:sub>
                <m:sup>
                  <m:r>
                    <m:t>3</m:t>
                  </m:r>
                </m:sup>
              </m:sSubSup>
              <m:sSub>
                <m:e>
                  <m:r>
                    <m:t>w</m:t>
                  </m:r>
                </m:e>
                <m:sub>
                  <m:r>
                    <m:t>i</m:t>
                  </m:r>
                </m:sub>
              </m:sSub>
              <m:r>
                <m:t> = 1</m:t>
              </m:r>
            </m:oMath>
          </w:p>
        </w:tc>
        <w:tc>
          <w:tcPr>
            <w:tcW w:type="dxa" w:w="1008"/>
          </w:tcPr>
          <w:p>
            <w:pPr>
              <w:spacing w:before="60" w:after="60"/>
              <w:jc w:val="right"/>
            </w:pPr>
            <w:bookmarkStart w:id="2009" w:name="eq_9"/>
            <w:r>
              <w:rPr>
                <w:rFonts w:ascii="Times New Roman" w:hAnsi="Times New Roman"/>
                <w:b w:val="0"/>
                <w:sz w:val="20"/>
              </w:rPr>
              <w:t>(9)</w:t>
            </w:r>
            <w:bookmarkEnd w:id="2009"/>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f</m:t>
                  </m:r>
                </m:e>
                <m:sub>
                  <m:r>
                    <m:t>fused</m:t>
                  </m:r>
                </m:sub>
              </m:sSub>
              <m:r>
                <m:t> = </m:t>
              </m:r>
              <m:sSub>
                <m:e>
                  <m:r>
                    <m:t>w</m:t>
                  </m:r>
                </m:e>
                <m:sub>
                  <m:r>
                    <m:t>1</m:t>
                  </m:r>
                </m:sub>
              </m:sSub>
              <m:sSub>
                <m:e>
                  <m:r>
                    <m:t>f</m:t>
                  </m:r>
                </m:e>
                <m:sub>
                  <m:r>
                    <m:t>CNN</m:t>
                  </m:r>
                </m:sub>
              </m:sSub>
              <m:r>
                <m:t> + </m:t>
              </m:r>
              <m:sSub>
                <m:e>
                  <m:r>
                    <m:t>w</m:t>
                  </m:r>
                </m:e>
                <m:sub>
                  <m:r>
                    <m:t>2</m:t>
                  </m:r>
                </m:sub>
              </m:sSub>
              <m:sSub>
                <m:e>
                  <m:r>
                    <m:t>f</m:t>
                  </m:r>
                </m:e>
                <m:sub>
                  <m:r>
                    <m:t>GRU</m:t>
                  </m:r>
                </m:sub>
              </m:sSub>
              <m:r>
                <m:t> + </m:t>
              </m:r>
              <m:sSub>
                <m:e>
                  <m:r>
                    <m:t>w</m:t>
                  </m:r>
                </m:e>
                <m:sub>
                  <m:r>
                    <m:t>3</m:t>
                  </m:r>
                </m:sub>
              </m:sSub>
              <m:sSub>
                <m:e>
                  <m:r>
                    <m:t>f</m:t>
                  </m:r>
                </m:e>
                <m:sub>
                  <m:r>
                    <m:t>KAN</m:t>
                  </m:r>
                </m:sub>
              </m:sSub>
              <m:r>
                <m:t> ∈ </m:t>
              </m:r>
              <m:sSup>
                <m:e>
                  <m:r>
                    <m:t>ℝ</m:t>
                  </m:r>
                </m:e>
                <m:sup>
                  <m:r>
                    <m:t>d</m:t>
                  </m:r>
                </m:sup>
              </m:sSup>
            </m:oMath>
          </w:p>
        </w:tc>
        <w:tc>
          <w:tcPr>
            <w:tcW w:type="dxa" w:w="1008"/>
          </w:tcPr>
          <w:p>
            <w:pPr>
              <w:spacing w:before="60" w:after="60"/>
              <w:jc w:val="right"/>
            </w:pPr>
            <w:bookmarkStart w:id="2010" w:name="eq_10"/>
            <w:r>
              <w:rPr>
                <w:rFonts w:ascii="Times New Roman" w:hAnsi="Times New Roman"/>
                <w:b w:val="0"/>
                <w:sz w:val="20"/>
              </w:rPr>
              <w:t>(10)</w:t>
            </w:r>
            <w:bookmarkEnd w:id="2010"/>
          </w:p>
        </w:tc>
      </w:tr>
    </w:tbl>
    <w:p>
      <w:pPr>
        <w:keepNext/>
        <w:spacing w:before="180" w:after="60"/>
      </w:pPr>
      <w:r>
        <w:rPr>
          <w:rFonts w:ascii="Times New Roman" w:hAnsi="Times New Roman"/>
          <w:b/>
          <w:sz w:val="20"/>
        </w:rPr>
        <w:t>3.6. Residual Scaling Bounding &amp; Multi-Quantile Prediction Head</w:t>
      </w:r>
    </w:p>
    <w:p>
      <w:pPr>
        <w:jc w:val="both"/>
      </w:pPr>
      <w:r>
        <w:rPr>
          <w:rFonts w:ascii="Times New Roman" w:hAnsi="Times New Roman"/>
          <w:sz w:val="20"/>
        </w:rPr>
        <w:t xml:space="preserve">To prevent unconstrained variance explosion at long horizons (e.g., H60), GUMNetHet incorporates a learnable per-step residual scaling vector </w:t>
      </w:r>
      <m:oMath>
        <m:sSub>
          <m:e>
            <m:r>
              <m:t>γ</m:t>
            </m:r>
          </m:e>
          <m:sub>
            <m:r>
              <m:t>h</m:t>
            </m:r>
          </m:sub>
        </m:sSub>
        <m:r>
          <m:t> ∈ </m:t>
        </m:r>
        <m:sSup>
          <m:e>
            <m:r>
              <m:t>ℝ</m:t>
            </m:r>
          </m:e>
          <m:sup>
            <m:r>
              <m:t>H</m:t>
            </m:r>
          </m:sup>
        </m:sSup>
      </m:oMath>
      <w:r>
        <w:rPr>
          <w:rFonts w:ascii="Times New Roman" w:hAnsi="Times New Roman"/>
          <w:sz w:val="20"/>
        </w:rPr>
        <w:t xml:space="preserve"> initialized to 0.1, producing multi-quantile return predictions for quantiles </w:t>
      </w:r>
      <m:oMath>
        <m:r>
          <m:t>q ∈ 𝒬 = {0.1, 0.5, 0.9}</m:t>
        </m:r>
      </m:oMath>
      <w:r>
        <w:rPr>
          <w:rFonts w:ascii="Times New Roman" w:hAnsi="Times New Roman"/>
          <w:sz w:val="20"/>
        </w:rPr>
        <w:t xml:space="preserve"> according to </w:t>
      </w:r>
      <w:hyperlink w:anchor="eq_11" w:history="1">
        <w:r>
          <w:rPr>
            <w:rFonts w:ascii="Times New Roman" w:hAnsi="Times New Roman"/>
            <w:sz w:val="20"/>
            <w:color w:val="1A56DB"/>
            <w:u w:val="none"/>
          </w:rPr>
          <w:t>(11)</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Sup>
                <m:e>
                  <m:r>
                    <m:t>ŷ</m:t>
                  </m:r>
                </m:e>
                <m:sub>
                  <m:r>
                    <m:t>t+h, c</m:t>
                  </m:r>
                </m:sub>
                <m:sup>
                  <m:r>
                    <m:t>(q)</m:t>
                  </m:r>
                </m:sup>
              </m:sSubSup>
              <m:r>
                <m:t> = </m:t>
              </m:r>
              <m:sSub>
                <m:e>
                  <m:r>
                    <m:t>Head</m:t>
                  </m:r>
                </m:e>
                <m:sub>
                  <m:r>
                    <m:t>q</m:t>
                  </m:r>
                </m:sub>
              </m:sSub>
              <m:r>
                <m:t>(</m:t>
              </m:r>
              <m:sSub>
                <m:e>
                  <m:r>
                    <m:t>f</m:t>
                  </m:r>
                </m:e>
                <m:sub>
                  <m:r>
                    <m:t>fused</m:t>
                  </m:r>
                </m:sub>
              </m:sSub>
              <m:r>
                <m:t>) + </m:t>
              </m:r>
              <m:sSub>
                <m:e>
                  <m:r>
                    <m:t>γ</m:t>
                  </m:r>
                </m:e>
                <m:sub>
                  <m:r>
                    <m:t>h</m:t>
                  </m:r>
                </m:sub>
              </m:sSub>
              <m:r>
                <m:t> · </m:t>
              </m:r>
              <m:sSubSup>
                <m:e>
                  <m:r>
                    <m:t>x</m:t>
                  </m:r>
                </m:e>
                <m:sub>
                  <m:r>
                    <m:t>t, c</m:t>
                  </m:r>
                </m:sub>
                <m:sup>
                  <m:r>
                    <m:t>target</m:t>
                  </m:r>
                </m:sup>
              </m:sSubSup>
            </m:oMath>
          </w:p>
        </w:tc>
        <w:tc>
          <w:tcPr>
            <w:tcW w:type="dxa" w:w="1008"/>
          </w:tcPr>
          <w:p>
            <w:pPr>
              <w:spacing w:before="60" w:after="60"/>
              <w:jc w:val="right"/>
            </w:pPr>
            <w:bookmarkStart w:id="2011" w:name="eq_11"/>
            <w:r>
              <w:rPr>
                <w:rFonts w:ascii="Times New Roman" w:hAnsi="Times New Roman"/>
                <w:b w:val="0"/>
                <w:sz w:val="20"/>
              </w:rPr>
              <w:t>(11)</w:t>
            </w:r>
            <w:bookmarkEnd w:id="2011"/>
          </w:p>
        </w:tc>
      </w:tr>
    </w:tbl>
    <w:p>
      <w:pPr>
        <w:keepNext/>
        <w:spacing w:before="180" w:after="60"/>
      </w:pPr>
      <w:r>
        <w:rPr>
          <w:rFonts w:ascii="Times New Roman" w:hAnsi="Times New Roman"/>
          <w:b/>
          <w:sz w:val="20"/>
        </w:rPr>
        <w:t>3.7. Dual-Loss Optimization</w:t>
      </w:r>
    </w:p>
    <w:p>
      <w:pPr>
        <w:jc w:val="both"/>
      </w:pPr>
      <w:r>
        <w:rPr>
          <w:rFonts w:ascii="Times New Roman" w:hAnsi="Times New Roman"/>
          <w:sz w:val="20"/>
        </w:rPr>
        <w:t xml:space="preserve">The overall objective function combines multi-quantile pinball loss with load-balancing regularization to prevent router collapse according to </w:t>
      </w:r>
      <w:hyperlink w:anchor="eq_12" w:history="1">
        <w:r>
          <w:rPr>
            <w:rFonts w:ascii="Times New Roman" w:hAnsi="Times New Roman"/>
            <w:sz w:val="20"/>
            <w:color w:val="1A56DB"/>
            <w:u w:val="none"/>
          </w:rPr>
          <w:t>(12)</w:t>
        </w:r>
      </w:hyperlink>
      <w:r>
        <w:rPr>
          <w:rFonts w:ascii="Times New Roman" w:hAnsi="Times New Roman"/>
          <w:sz w:val="20"/>
        </w:rPr>
        <w:t xml:space="preserve">, </w:t>
      </w:r>
      <w:hyperlink w:anchor="eq_13" w:history="1">
        <w:r>
          <w:rPr>
            <w:rFonts w:ascii="Times New Roman" w:hAnsi="Times New Roman"/>
            <w:sz w:val="20"/>
            <w:color w:val="1A56DB"/>
            <w:u w:val="none"/>
          </w:rPr>
          <w:t>(13)</w:t>
        </w:r>
      </w:hyperlink>
      <w:r>
        <w:rPr>
          <w:rFonts w:ascii="Times New Roman" w:hAnsi="Times New Roman"/>
          <w:sz w:val="20"/>
        </w:rPr>
        <w:t xml:space="preserve"> and </w:t>
      </w:r>
      <w:hyperlink w:anchor="eq_14" w:history="1">
        <w:r>
          <w:rPr>
            <w:rFonts w:ascii="Times New Roman" w:hAnsi="Times New Roman"/>
            <w:sz w:val="20"/>
            <w:color w:val="1A56DB"/>
            <w:u w:val="none"/>
          </w:rPr>
          <w:t>(14)</w:t>
        </w:r>
      </w:hyperlink>
      <w:r>
        <w:rPr>
          <w:rFonts w:ascii="Times New Roman" w:hAnsi="Times New Roman"/>
          <w:sz w:val="20"/>
        </w:rPr>
        <w:t>:</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ℒ</m:t>
                  </m:r>
                </m:e>
                <m:sub>
                  <m:r>
                    <m:t>total</m:t>
                  </m:r>
                </m:sub>
              </m:sSub>
              <m:r>
                <m:t> = </m:t>
              </m:r>
              <m:sSub>
                <m:e>
                  <m:r>
                    <m:t>ℒ</m:t>
                  </m:r>
                </m:e>
                <m:sub>
                  <m:r>
                    <m:t>pinball</m:t>
                  </m:r>
                </m:sub>
              </m:sSub>
              <m:r>
                <m:t> + α · </m:t>
              </m:r>
              <m:sSub>
                <m:e>
                  <m:r>
                    <m:t>ℒ</m:t>
                  </m:r>
                </m:e>
                <m:sub>
                  <m:r>
                    <m:t>balance</m:t>
                  </m:r>
                </m:sub>
              </m:sSub>
            </m:oMath>
          </w:p>
        </w:tc>
        <w:tc>
          <w:tcPr>
            <w:tcW w:type="dxa" w:w="1008"/>
          </w:tcPr>
          <w:p>
            <w:pPr>
              <w:spacing w:before="60" w:after="60"/>
              <w:jc w:val="right"/>
            </w:pPr>
            <w:bookmarkStart w:id="2012" w:name="eq_12"/>
            <w:r>
              <w:rPr>
                <w:rFonts w:ascii="Times New Roman" w:hAnsi="Times New Roman"/>
                <w:b w:val="0"/>
                <w:sz w:val="20"/>
              </w:rPr>
              <w:t>(12)</w:t>
            </w:r>
            <w:bookmarkEnd w:id="2012"/>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ℒ</m:t>
                  </m:r>
                </m:e>
                <m:sub>
                  <m:r>
                    <m:t>pinball</m:t>
                  </m:r>
                </m:sub>
              </m:sSub>
              <m:r>
                <m:t> = </m:t>
              </m:r>
              <m:f>
                <m:num>
                  <m:r>
                    <m:t>1</m:t>
                  </m:r>
                </m:num>
                <m:den>
                  <m:r>
                    <m:t>C · H · |𝒬|</m:t>
                  </m:r>
                </m:den>
              </m:f>
              <m:sSub>
                <m:e>
                  <m:r>
                    <m:t>∑</m:t>
                  </m:r>
                </m:e>
                <m:sub>
                  <m:r>
                    <m:t>c,h,q</m:t>
                  </m:r>
                </m:sub>
              </m:sSub>
              <m:r>
                <m:t> max(q(y − </m:t>
              </m:r>
              <m:sSup>
                <m:e>
                  <m:r>
                    <m:t>ŷ</m:t>
                  </m:r>
                </m:e>
                <m:sup>
                  <m:r>
                    <m:t>(q)</m:t>
                  </m:r>
                </m:sup>
              </m:sSup>
              <m:r>
                <m:t>), (q−1)(y − </m:t>
              </m:r>
              <m:sSup>
                <m:e>
                  <m:r>
                    <m:t>ŷ</m:t>
                  </m:r>
                </m:e>
                <m:sup>
                  <m:r>
                    <m:t>(q)</m:t>
                  </m:r>
                </m:sup>
              </m:sSup>
              <m:r>
                <m:t>))</m:t>
              </m:r>
            </m:oMath>
          </w:p>
        </w:tc>
        <w:tc>
          <w:tcPr>
            <w:tcW w:type="dxa" w:w="1008"/>
          </w:tcPr>
          <w:p>
            <w:pPr>
              <w:spacing w:before="60" w:after="60"/>
              <w:jc w:val="right"/>
            </w:pPr>
            <w:bookmarkStart w:id="2013" w:name="eq_13"/>
            <w:r>
              <w:rPr>
                <w:rFonts w:ascii="Times New Roman" w:hAnsi="Times New Roman"/>
                <w:b w:val="0"/>
                <w:sz w:val="20"/>
              </w:rPr>
              <w:t>(13)</w:t>
            </w:r>
            <w:bookmarkEnd w:id="2013"/>
          </w:p>
        </w:tc>
      </w:tr>
    </w:tbl>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680"/>
        <w:gridCol w:w="4680"/>
      </w:tblGrid>
      <w:tr>
        <w:tc>
          <w:tcPr>
            <w:tcW w:type="dxa" w:w="8352"/>
          </w:tcPr>
          <w:p>
            <w:pPr>
              <w:spacing w:before="60" w:after="60"/>
              <w:jc w:val="center"/>
            </w:pPr>
            <m:oMath>
              <m:sSub>
                <m:e>
                  <m:r>
                    <m:t>ℒ</m:t>
                  </m:r>
                </m:e>
                <m:sub>
                  <m:r>
                    <m:t>balance</m:t>
                  </m:r>
                </m:sub>
              </m:sSub>
              <m:r>
                <m:t> = </m:t>
              </m:r>
              <m:sSubSup>
                <m:e>
                  <m:r>
                    <m:t>∑</m:t>
                  </m:r>
                </m:e>
                <m:sub>
                  <m:r>
                    <m:t>i=1</m:t>
                  </m:r>
                </m:sub>
                <m:sup>
                  <m:r>
                    <m:t>3</m:t>
                  </m:r>
                </m:sup>
              </m:sSubSup>
              <m:r>
                <m:t> (</m:t>
              </m:r>
              <m:sSub>
                <m:e>
                  <m:r>
                    <m:t>w̄</m:t>
                  </m:r>
                </m:e>
                <m:sub>
                  <m:r>
                    <m:t>i</m:t>
                  </m:r>
                </m:sub>
              </m:sSub>
              <m:r>
                <m:t> − </m:t>
              </m:r>
              <m:f>
                <m:num>
                  <m:r>
                    <m:t>1</m:t>
                  </m:r>
                </m:num>
                <m:den>
                  <m:r>
                    <m:t>3</m:t>
                  </m:r>
                </m:den>
              </m:f>
              <m:sSup>
                <m:e>
                  <m:r>
                    <m:t>)</m:t>
                  </m:r>
                </m:e>
                <m:sup>
                  <m:r>
                    <m:t>2</m:t>
                  </m:r>
                </m:sup>
              </m:sSup>
              <m:r>
                <m:t>,   α = 0.01</m:t>
              </m:r>
            </m:oMath>
          </w:p>
        </w:tc>
        <w:tc>
          <w:tcPr>
            <w:tcW w:type="dxa" w:w="1008"/>
          </w:tcPr>
          <w:p>
            <w:pPr>
              <w:spacing w:before="60" w:after="60"/>
              <w:jc w:val="right"/>
            </w:pPr>
            <w:bookmarkStart w:id="2014" w:name="eq_14"/>
            <w:r>
              <w:rPr>
                <w:rFonts w:ascii="Times New Roman" w:hAnsi="Times New Roman"/>
                <w:b w:val="0"/>
                <w:sz w:val="20"/>
              </w:rPr>
              <w:t>(14)</w:t>
            </w:r>
            <w:bookmarkEnd w:id="2014"/>
          </w:p>
        </w:tc>
      </w:tr>
    </w:tbl>
    <w:p>
      <w:pPr>
        <w:keepNext/>
        <w:spacing w:before="240" w:after="80"/>
      </w:pPr>
      <w:r>
        <w:rPr>
          <w:rFonts w:ascii="Times New Roman" w:hAnsi="Times New Roman"/>
          <w:b/>
          <w:sz w:val="20"/>
        </w:rPr>
        <w:t>4. EXPERIMENTAL SETUP</w:t>
      </w:r>
    </w:p>
    <w:p>
      <w:pPr>
        <w:keepNext/>
        <w:spacing w:before="180" w:after="60"/>
      </w:pPr>
      <w:r>
        <w:rPr>
          <w:rFonts w:ascii="Times New Roman" w:hAnsi="Times New Roman"/>
          <w:b/>
          <w:sz w:val="20"/>
        </w:rPr>
        <w:t>4.1. Research Questions</w:t>
      </w:r>
    </w:p>
    <w:p>
      <w:pPr>
        <w:spacing w:after="60"/>
        <w:jc w:val="both"/>
      </w:pPr>
      <w:r>
        <w:t>The empirical investigation is structured around five core research questions (RQs):</w:t>
      </w:r>
    </w:p>
    <w:p>
      <w:pPr>
        <w:spacing w:before="20" w:after="40"/>
        <w:ind w:left="360"/>
        <w:jc w:val="both"/>
      </w:pPr>
      <w:r>
        <w:rPr>
          <w:rFonts w:ascii="Times New Roman" w:hAnsi="Times New Roman"/>
          <w:b w:val="0"/>
          <w:sz w:val="20"/>
        </w:rPr>
        <w:t xml:space="preserve">RQ1 (Point &amp; Probabilistic Accuracy): </w:t>
      </w:r>
      <w:r>
        <w:rPr>
          <w:rFonts w:ascii="Times New Roman" w:hAnsi="Times New Roman"/>
          <w:sz w:val="20"/>
        </w:rPr>
        <w:t>Does GUMNetHet outperform state-of-the-art Transformer, State-Space, and Foundation models in multi-horizon point error (MAE, RMSE, MAPE, R²) and probabilistic tail calibration (CRPS)?</w:t>
      </w:r>
    </w:p>
    <w:p>
      <w:pPr>
        <w:spacing w:before="20" w:after="40"/>
        <w:ind w:left="360"/>
        <w:jc w:val="both"/>
      </w:pPr>
      <w:r>
        <w:rPr>
          <w:rFonts w:ascii="Times New Roman" w:hAnsi="Times New Roman"/>
          <w:b w:val="0"/>
          <w:sz w:val="20"/>
        </w:rPr>
        <w:t xml:space="preserve">RQ2 (Directional Reliability): </w:t>
      </w:r>
      <w:r>
        <w:rPr>
          <w:rFonts w:ascii="Times New Roman" w:hAnsi="Times New Roman"/>
          <w:sz w:val="20"/>
        </w:rPr>
        <w:t>Can GUMNetHet achieve superior Directional Accuracy (DA%) over regulatory decision cycles, providing actionable signals for fuel stabilization policy?</w:t>
      </w:r>
    </w:p>
    <w:p>
      <w:pPr>
        <w:spacing w:before="20" w:after="40"/>
        <w:ind w:left="360"/>
        <w:jc w:val="both"/>
      </w:pPr>
      <w:r>
        <w:rPr>
          <w:rFonts w:ascii="Times New Roman" w:hAnsi="Times New Roman"/>
          <w:b w:val="0"/>
          <w:sz w:val="20"/>
        </w:rPr>
        <w:t xml:space="preserve">RQ3 (Extrapolation Stability): </w:t>
      </w:r>
      <w:r>
        <w:rPr>
          <w:rFonts w:ascii="Times New Roman" w:hAnsi="Times New Roman"/>
          <w:sz w:val="20"/>
        </w:rPr>
        <w:t>Does the residual scaling mechanism prevent variance explosion and catastrophic degradation at extended horizons (H20, H60)?</w:t>
      </w:r>
    </w:p>
    <w:p>
      <w:pPr>
        <w:spacing w:before="20" w:after="40"/>
        <w:ind w:left="360"/>
        <w:jc w:val="both"/>
      </w:pPr>
      <w:r>
        <w:rPr>
          <w:rFonts w:ascii="Times New Roman" w:hAnsi="Times New Roman"/>
          <w:b w:val="0"/>
          <w:sz w:val="20"/>
        </w:rPr>
        <w:t xml:space="preserve">RQ4 (Ablation Contribution): </w:t>
      </w:r>
      <w:r>
        <w:rPr>
          <w:rFonts w:ascii="Times New Roman" w:hAnsi="Times New Roman"/>
          <w:sz w:val="20"/>
        </w:rPr>
        <w:t>What is the individual performance contribution of each architectural component (Wavelet-KAN, GRU expert, Multi-Scale CNN, Dynamic Router, Residual Scaling)?</w:t>
      </w:r>
    </w:p>
    <w:p>
      <w:pPr>
        <w:spacing w:before="20" w:after="40"/>
        <w:ind w:left="360"/>
        <w:jc w:val="both"/>
      </w:pPr>
      <w:r>
        <w:rPr>
          <w:rFonts w:ascii="Times New Roman" w:hAnsi="Times New Roman"/>
          <w:b w:val="0"/>
          <w:sz w:val="20"/>
        </w:rPr>
        <w:t xml:space="preserve">RQ5 (Computational Efficiency): </w:t>
      </w:r>
      <w:r>
        <w:rPr>
          <w:rFonts w:ascii="Times New Roman" w:hAnsi="Times New Roman"/>
          <w:sz w:val="20"/>
        </w:rPr>
        <w:t>Does GUMNetHet deliver competitive training throughput and inference latency suitable for operational deployment?</w:t>
      </w:r>
    </w:p>
    <w:p>
      <w:pPr>
        <w:keepNext/>
        <w:spacing w:before="180" w:after="60"/>
      </w:pPr>
      <w:r>
        <w:rPr>
          <w:rFonts w:ascii="Times New Roman" w:hAnsi="Times New Roman"/>
          <w:b/>
          <w:sz w:val="20"/>
        </w:rPr>
        <w:t>4.2. Dataset Construction &amp; Variable Taxonomy</w:t>
      </w:r>
    </w:p>
    <w:p>
      <w:pPr>
        <w:jc w:val="both"/>
      </w:pPr>
      <w:r>
        <w:rPr>
          <w:rFonts w:ascii="Times New Roman" w:hAnsi="Times New Roman"/>
          <w:sz w:val="20"/>
        </w:rPr>
        <w:t xml:space="preserve">The experimental dataset spans continuous daily trading records from November 3, 2008 to April 30, 2026 (curated cutoff April 30, 2026, comprising N = 4,512 business days). </w:t>
      </w:r>
      <w:hyperlink w:anchor="tbl_2" w:history="1">
        <w:r>
          <w:rPr>
            <w:rFonts w:ascii="Times New Roman" w:hAnsi="Times New Roman"/>
            <w:sz w:val="20"/>
            <w:color w:val="1A56DB"/>
            <w:u w:val="none"/>
          </w:rPr>
          <w:t>Table 2</w:t>
        </w:r>
      </w:hyperlink>
      <w:r>
        <w:rPr>
          <w:rFonts w:ascii="Times New Roman" w:hAnsi="Times New Roman"/>
          <w:sz w:val="20"/>
        </w:rPr>
        <w:t xml:space="preserve"> summarizes the comprehensive variable taxonomy, descriptive statistics, ADF unit-root stationarity tests, and expert partitions.</w:t>
      </w:r>
    </w:p>
    <w:p>
      <w:pPr>
        <w:keepNext/>
        <w:spacing w:before="120" w:after="80"/>
        <w:jc w:val="center"/>
      </w:pPr>
      <w:bookmarkStart w:id="3002" w:name="tbl_2"/>
      <w:r>
        <w:rPr>
          <w:rFonts w:ascii="Times New Roman" w:hAnsi="Times New Roman"/>
          <w:b w:val="0"/>
          <w:sz w:val="20"/>
        </w:rPr>
        <w:t>Table 2. Comprehensive variable taxonomy, descriptive statistics, ADF unit-root tests, and expert partition assignments.</w:t>
      </w:r>
      <w:bookmarkEnd w:id="3002"/>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shd w:fill="FFFFFF"/>
          </w:tcPr>
          <w:p>
            <w:pPr>
              <w:jc w:val="center"/>
            </w:pPr>
            <w:r>
              <w:rPr>
                <w:rFonts w:ascii="Times New Roman" w:hAnsi="Times New Roman"/>
                <w:b w:val="0"/>
                <w:sz w:val="19"/>
              </w:rPr>
            </w:r>
            <w:r>
              <w:rPr>
                <w:rFonts w:ascii="Times New Roman" w:hAnsi="Times New Roman"/>
                <w:b w:val="0"/>
                <w:sz w:val="19"/>
              </w:rPr>
              <w:t>Variable (Notation)</w:t>
            </w:r>
          </w:p>
        </w:tc>
        <w:tc>
          <w:tcPr>
            <w:tcW w:type="dxa" w:w="1170"/>
            <w:shd w:fill="FFFFFF"/>
          </w:tcPr>
          <w:p>
            <w:pPr>
              <w:jc w:val="center"/>
            </w:pPr>
            <w:r>
              <w:rPr>
                <w:rFonts w:ascii="Times New Roman" w:hAnsi="Times New Roman"/>
                <w:b w:val="0"/>
                <w:sz w:val="19"/>
              </w:rPr>
            </w:r>
            <w:r>
              <w:rPr>
                <w:rFonts w:ascii="Times New Roman" w:hAnsi="Times New Roman"/>
                <w:b w:val="0"/>
                <w:sz w:val="19"/>
              </w:rPr>
              <w:t>Domain Category</w:t>
            </w:r>
          </w:p>
        </w:tc>
        <w:tc>
          <w:tcPr>
            <w:tcW w:type="dxa" w:w="1170"/>
            <w:shd w:fill="FFFFFF"/>
          </w:tcPr>
          <w:p>
            <w:pPr>
              <w:jc w:val="center"/>
            </w:pPr>
            <w:r>
              <w:rPr>
                <w:rFonts w:ascii="Times New Roman" w:hAnsi="Times New Roman"/>
                <w:b w:val="0"/>
                <w:sz w:val="19"/>
              </w:rPr>
            </w:r>
            <w:r>
              <w:rPr>
                <w:rFonts w:ascii="Times New Roman" w:hAnsi="Times New Roman"/>
                <w:b w:val="0"/>
                <w:sz w:val="19"/>
              </w:rPr>
              <w:t>Unit / Source</w:t>
            </w:r>
          </w:p>
        </w:tc>
        <w:tc>
          <w:tcPr>
            <w:tcW w:type="dxa" w:w="1170"/>
            <w:shd w:fill="FFFFFF"/>
          </w:tcPr>
          <w:p>
            <w:pPr>
              <w:jc w:val="center"/>
            </w:pPr>
            <w:r>
              <w:rPr>
                <w:rFonts w:ascii="Times New Roman" w:hAnsi="Times New Roman"/>
                <w:b w:val="0"/>
                <w:sz w:val="19"/>
              </w:rPr>
            </w:r>
            <w:r>
              <w:rPr>
                <w:rFonts w:ascii="Times New Roman" w:hAnsi="Times New Roman"/>
                <w:b w:val="0"/>
                <w:sz w:val="19"/>
              </w:rPr>
              <w:t>Mean ± Std</w:t>
            </w:r>
          </w:p>
        </w:tc>
        <w:tc>
          <w:tcPr>
            <w:tcW w:type="dxa" w:w="1170"/>
            <w:shd w:fill="FFFFFF"/>
          </w:tcPr>
          <w:p>
            <w:pPr>
              <w:jc w:val="center"/>
            </w:pPr>
            <w:r>
              <w:rPr>
                <w:rFonts w:ascii="Times New Roman" w:hAnsi="Times New Roman"/>
                <w:b w:val="0"/>
                <w:sz w:val="19"/>
              </w:rPr>
            </w:r>
            <w:r>
              <w:rPr>
                <w:rFonts w:ascii="Times New Roman" w:hAnsi="Times New Roman"/>
                <w:b w:val="0"/>
                <w:sz w:val="19"/>
              </w:rPr>
              <w:t>Min / Max</w:t>
            </w:r>
          </w:p>
        </w:tc>
        <w:tc>
          <w:tcPr>
            <w:tcW w:type="dxa" w:w="1170"/>
            <w:shd w:fill="FFFFFF"/>
          </w:tcPr>
          <w:p>
            <w:pPr>
              <w:jc w:val="center"/>
            </w:pPr>
            <w:r>
              <w:rPr>
                <w:rFonts w:ascii="Times New Roman" w:hAnsi="Times New Roman"/>
                <w:b w:val="0"/>
                <w:sz w:val="19"/>
              </w:rPr>
            </w:r>
            <w:r>
              <w:rPr>
                <w:rFonts w:ascii="Times New Roman" w:hAnsi="Times New Roman"/>
                <w:b w:val="0"/>
                <w:sz w:val="19"/>
              </w:rPr>
              <w:t>ADF Stat (p-val)</w:t>
            </w:r>
          </w:p>
        </w:tc>
        <w:tc>
          <w:tcPr>
            <w:tcW w:type="dxa" w:w="1170"/>
            <w:shd w:fill="FFFFFF"/>
          </w:tcPr>
          <w:p>
            <w:pPr>
              <w:jc w:val="center"/>
            </w:pPr>
            <w:r>
              <w:rPr>
                <w:rFonts w:ascii="Times New Roman" w:hAnsi="Times New Roman"/>
                <w:b w:val="0"/>
                <w:sz w:val="19"/>
              </w:rPr>
            </w:r>
            <w:r>
              <w:rPr>
                <w:rFonts w:ascii="Times New Roman" w:hAnsi="Times New Roman"/>
                <w:b w:val="0"/>
                <w:sz w:val="19"/>
              </w:rPr>
              <w:t>Stationarity</w:t>
            </w:r>
          </w:p>
        </w:tc>
        <w:tc>
          <w:tcPr>
            <w:tcW w:type="dxa" w:w="1170"/>
            <w:shd w:fill="FFFFFF"/>
          </w:tcPr>
          <w:p>
            <w:pPr>
              <w:jc w:val="center"/>
            </w:pPr>
            <w:r>
              <w:rPr>
                <w:rFonts w:ascii="Times New Roman" w:hAnsi="Times New Roman"/>
                <w:b w:val="0"/>
                <w:sz w:val="19"/>
              </w:rPr>
            </w:r>
            <w:r>
              <w:rPr>
                <w:rFonts w:ascii="Times New Roman" w:hAnsi="Times New Roman"/>
                <w:b w:val="0"/>
                <w:sz w:val="19"/>
              </w:rPr>
              <w:t>Expert Partition</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MG95 (</w:t>
            </w:r>
            <m:oMath>
              <m:sSubSup>
                <m:e>
                  <m:r>
                    <m:t>P</m:t>
                  </m:r>
                </m:e>
                <m:sub>
                  <m:r>
                    <m:t>t</m:t>
                  </m:r>
                </m:sub>
                <m:sup>
                  <m:r>
                    <m:t>95</m:t>
                  </m:r>
                </m:sup>
              </m:sSubSup>
            </m:oMath>
            <w:r>
              <w:rPr>
                <w:rFonts w:ascii="Times New Roman" w:hAnsi="Times New Roman"/>
                <w:b w:val="0"/>
                <w:sz w:val="19"/>
              </w:rPr>
              <w:t>)</w:t>
            </w:r>
          </w:p>
        </w:tc>
        <w:tc>
          <w:tcPr>
            <w:tcW w:type="dxa" w:w="1170"/>
            <w:shd w:fill="FFFFFF"/>
          </w:tcPr>
          <w:p>
            <w:pPr>
              <w:jc w:val="center"/>
            </w:pPr>
            <w:r>
              <w:rPr>
                <w:rFonts w:ascii="Times New Roman" w:hAnsi="Times New Roman"/>
                <w:b w:val="0"/>
                <w:sz w:val="19"/>
              </w:rPr>
            </w:r>
            <w:r>
              <w:rPr>
                <w:rFonts w:ascii="Times New Roman" w:hAnsi="Times New Roman"/>
                <w:b w:val="0"/>
                <w:sz w:val="19"/>
              </w:rPr>
              <w:t>Gasoline Target</w:t>
            </w:r>
          </w:p>
        </w:tc>
        <w:tc>
          <w:tcPr>
            <w:tcW w:type="dxa" w:w="1170"/>
            <w:shd w:fill="FFFFFF"/>
          </w:tcPr>
          <w:p>
            <w:pPr>
              <w:jc w:val="center"/>
            </w:pPr>
            <w:r>
              <w:rPr>
                <w:rFonts w:ascii="Times New Roman" w:hAnsi="Times New Roman"/>
                <w:b w:val="0"/>
                <w:sz w:val="19"/>
              </w:rPr>
            </w:r>
            <w:r>
              <w:rPr>
                <w:rFonts w:ascii="Times New Roman" w:hAnsi="Times New Roman"/>
                <w:b w:val="0"/>
                <w:sz w:val="19"/>
              </w:rPr>
              <w:t>USD/bbl (Platts)</w:t>
            </w:r>
          </w:p>
        </w:tc>
        <w:tc>
          <w:tcPr>
            <w:tcW w:type="dxa" w:w="1170"/>
            <w:shd w:fill="FFFFFF"/>
          </w:tcPr>
          <w:p>
            <w:pPr>
              <w:jc w:val="center"/>
            </w:pPr>
            <w:r>
              <w:rPr>
                <w:rFonts w:ascii="Times New Roman" w:hAnsi="Times New Roman"/>
                <w:b w:val="0"/>
                <w:sz w:val="19"/>
              </w:rPr>
            </w:r>
            <w:r>
              <w:rPr>
                <w:rFonts w:ascii="Times New Roman" w:hAnsi="Times New Roman"/>
                <w:b w:val="0"/>
                <w:sz w:val="19"/>
              </w:rPr>
              <w:t>88.39 ± 25.66</w:t>
            </w:r>
          </w:p>
        </w:tc>
        <w:tc>
          <w:tcPr>
            <w:tcW w:type="dxa" w:w="1170"/>
            <w:shd w:fill="FFFFFF"/>
          </w:tcPr>
          <w:p>
            <w:pPr>
              <w:jc w:val="center"/>
            </w:pPr>
            <w:r>
              <w:rPr>
                <w:rFonts w:ascii="Times New Roman" w:hAnsi="Times New Roman"/>
                <w:b w:val="0"/>
                <w:sz w:val="19"/>
              </w:rPr>
            </w:r>
            <w:r>
              <w:rPr>
                <w:rFonts w:ascii="Times New Roman" w:hAnsi="Times New Roman"/>
                <w:b w:val="0"/>
                <w:sz w:val="19"/>
              </w:rPr>
              <w:t>16.12 / 170.52</w:t>
            </w:r>
          </w:p>
        </w:tc>
        <w:tc>
          <w:tcPr>
            <w:tcW w:type="dxa" w:w="1170"/>
            <w:shd w:fill="FFFFFF"/>
          </w:tcPr>
          <w:p>
            <w:pPr>
              <w:jc w:val="center"/>
            </w:pPr>
            <w:r>
              <w:rPr>
                <w:rFonts w:ascii="Times New Roman" w:hAnsi="Times New Roman"/>
                <w:b w:val="0"/>
                <w:sz w:val="19"/>
              </w:rPr>
            </w:r>
            <w:r>
              <w:rPr>
                <w:rFonts w:ascii="Times New Roman" w:hAnsi="Times New Roman"/>
                <w:b w:val="0"/>
                <w:sz w:val="19"/>
              </w:rPr>
              <w:t>-3.146 (0.0233)</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w:r>
              <w:rPr>
                <w:rFonts w:ascii="Times New Roman" w:hAnsi="Times New Roman"/>
                <w:b w:val="0"/>
                <w:sz w:val="19"/>
              </w:rPr>
              <w:t xml:space="preserve">Target &amp; </w:t>
            </w:r>
            <m:oMath>
              <m:sSup>
                <m:e>
                  <m:r>
                    <m:t>x</m:t>
                  </m:r>
                </m:e>
                <m:sup>
                  <m:r>
                    <m:t>CNN</m:t>
                  </m:r>
                </m:sup>
              </m:sSup>
            </m:oMath>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MG92 (</w:t>
            </w:r>
            <m:oMath>
              <m:sSubSup>
                <m:e>
                  <m:r>
                    <m:t>P</m:t>
                  </m:r>
                </m:e>
                <m:sub>
                  <m:r>
                    <m:t>t</m:t>
                  </m:r>
                </m:sub>
                <m:sup>
                  <m:r>
                    <m:t>92</m:t>
                  </m:r>
                </m:sup>
              </m:sSubSup>
            </m:oMath>
            <w:r>
              <w:rPr>
                <w:rFonts w:ascii="Times New Roman" w:hAnsi="Times New Roman"/>
                <w:b w:val="0"/>
                <w:sz w:val="19"/>
              </w:rPr>
              <w:t>)</w:t>
            </w:r>
          </w:p>
        </w:tc>
        <w:tc>
          <w:tcPr>
            <w:tcW w:type="dxa" w:w="1170"/>
            <w:shd w:fill="FFFFFF"/>
          </w:tcPr>
          <w:p>
            <w:pPr>
              <w:jc w:val="center"/>
            </w:pPr>
            <w:r>
              <w:rPr>
                <w:rFonts w:ascii="Times New Roman" w:hAnsi="Times New Roman"/>
                <w:b w:val="0"/>
                <w:sz w:val="19"/>
              </w:rPr>
            </w:r>
            <w:r>
              <w:rPr>
                <w:rFonts w:ascii="Times New Roman" w:hAnsi="Times New Roman"/>
                <w:b w:val="0"/>
                <w:sz w:val="19"/>
              </w:rPr>
              <w:t>Gasoline Target</w:t>
            </w:r>
          </w:p>
        </w:tc>
        <w:tc>
          <w:tcPr>
            <w:tcW w:type="dxa" w:w="1170"/>
            <w:shd w:fill="FFFFFF"/>
          </w:tcPr>
          <w:p>
            <w:pPr>
              <w:jc w:val="center"/>
            </w:pPr>
            <w:r>
              <w:rPr>
                <w:rFonts w:ascii="Times New Roman" w:hAnsi="Times New Roman"/>
                <w:b w:val="0"/>
                <w:sz w:val="19"/>
              </w:rPr>
            </w:r>
            <w:r>
              <w:rPr>
                <w:rFonts w:ascii="Times New Roman" w:hAnsi="Times New Roman"/>
                <w:b w:val="0"/>
                <w:sz w:val="19"/>
              </w:rPr>
              <w:t>USD/bbl (Platts)</w:t>
            </w:r>
          </w:p>
        </w:tc>
        <w:tc>
          <w:tcPr>
            <w:tcW w:type="dxa" w:w="1170"/>
            <w:shd w:fill="FFFFFF"/>
          </w:tcPr>
          <w:p>
            <w:pPr>
              <w:jc w:val="center"/>
            </w:pPr>
            <w:r>
              <w:rPr>
                <w:rFonts w:ascii="Times New Roman" w:hAnsi="Times New Roman"/>
                <w:b w:val="0"/>
                <w:sz w:val="19"/>
              </w:rPr>
            </w:r>
            <w:r>
              <w:rPr>
                <w:rFonts w:ascii="Times New Roman" w:hAnsi="Times New Roman"/>
                <w:b w:val="0"/>
                <w:sz w:val="19"/>
              </w:rPr>
              <w:t>85.56 ± 25.29</w:t>
            </w:r>
          </w:p>
        </w:tc>
        <w:tc>
          <w:tcPr>
            <w:tcW w:type="dxa" w:w="1170"/>
            <w:shd w:fill="FFFFFF"/>
          </w:tcPr>
          <w:p>
            <w:pPr>
              <w:jc w:val="center"/>
            </w:pPr>
            <w:r>
              <w:rPr>
                <w:rFonts w:ascii="Times New Roman" w:hAnsi="Times New Roman"/>
                <w:b w:val="0"/>
                <w:sz w:val="19"/>
              </w:rPr>
            </w:r>
            <w:r>
              <w:rPr>
                <w:rFonts w:ascii="Times New Roman" w:hAnsi="Times New Roman"/>
                <w:b w:val="0"/>
                <w:sz w:val="19"/>
              </w:rPr>
              <w:t>14.64 / 157.20</w:t>
            </w:r>
          </w:p>
        </w:tc>
        <w:tc>
          <w:tcPr>
            <w:tcW w:type="dxa" w:w="1170"/>
            <w:shd w:fill="FFFFFF"/>
          </w:tcPr>
          <w:p>
            <w:pPr>
              <w:jc w:val="center"/>
            </w:pPr>
            <w:r>
              <w:rPr>
                <w:rFonts w:ascii="Times New Roman" w:hAnsi="Times New Roman"/>
                <w:b w:val="0"/>
                <w:sz w:val="19"/>
              </w:rPr>
            </w:r>
            <w:r>
              <w:rPr>
                <w:rFonts w:ascii="Times New Roman" w:hAnsi="Times New Roman"/>
                <w:b w:val="0"/>
                <w:sz w:val="19"/>
              </w:rPr>
              <w:t>-3.138 (0.0239)</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w:r>
              <w:rPr>
                <w:rFonts w:ascii="Times New Roman" w:hAnsi="Times New Roman"/>
                <w:b w:val="0"/>
                <w:sz w:val="19"/>
              </w:rPr>
              <w:t xml:space="preserve">Target &amp; </w:t>
            </w:r>
            <m:oMath>
              <m:sSup>
                <m:e>
                  <m:r>
                    <m:t>x</m:t>
                  </m:r>
                </m:e>
                <m:sup>
                  <m:r>
                    <m:t>CNN</m:t>
                  </m:r>
                </m:sup>
              </m:sSup>
            </m:oMath>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DO 0.001% (</w:t>
            </w:r>
            <m:oMath>
              <m:sSubSup>
                <m:e>
                  <m:r>
                    <m:t>P</m:t>
                  </m:r>
                </m:e>
                <m:sub>
                  <m:r>
                    <m:t>t</m:t>
                  </m:r>
                </m:sub>
                <m:sup>
                  <m:r>
                    <m:t>DO1</m:t>
                  </m:r>
                </m:sup>
              </m:sSubSup>
            </m:oMath>
            <w:r>
              <w:rPr>
                <w:rFonts w:ascii="Times New Roman" w:hAnsi="Times New Roman"/>
                <w:b w:val="0"/>
                <w:sz w:val="19"/>
              </w:rPr>
              <w:t>)</w:t>
            </w:r>
          </w:p>
        </w:tc>
        <w:tc>
          <w:tcPr>
            <w:tcW w:type="dxa" w:w="1170"/>
            <w:shd w:fill="FFFFFF"/>
          </w:tcPr>
          <w:p>
            <w:pPr>
              <w:jc w:val="center"/>
            </w:pPr>
            <w:r>
              <w:rPr>
                <w:rFonts w:ascii="Times New Roman" w:hAnsi="Times New Roman"/>
                <w:b w:val="0"/>
                <w:sz w:val="19"/>
              </w:rPr>
            </w:r>
            <w:r>
              <w:rPr>
                <w:rFonts w:ascii="Times New Roman" w:hAnsi="Times New Roman"/>
                <w:b w:val="0"/>
                <w:sz w:val="19"/>
              </w:rPr>
              <w:t>Diesel Target</w:t>
            </w:r>
          </w:p>
        </w:tc>
        <w:tc>
          <w:tcPr>
            <w:tcW w:type="dxa" w:w="1170"/>
            <w:shd w:fill="FFFFFF"/>
          </w:tcPr>
          <w:p>
            <w:pPr>
              <w:jc w:val="center"/>
            </w:pPr>
            <w:r>
              <w:rPr>
                <w:rFonts w:ascii="Times New Roman" w:hAnsi="Times New Roman"/>
                <w:b w:val="0"/>
                <w:sz w:val="19"/>
              </w:rPr>
            </w:r>
            <w:r>
              <w:rPr>
                <w:rFonts w:ascii="Times New Roman" w:hAnsi="Times New Roman"/>
                <w:b w:val="0"/>
                <w:sz w:val="19"/>
              </w:rPr>
              <w:t>USD/bbl (Platts)</w:t>
            </w:r>
          </w:p>
        </w:tc>
        <w:tc>
          <w:tcPr>
            <w:tcW w:type="dxa" w:w="1170"/>
            <w:shd w:fill="FFFFFF"/>
          </w:tcPr>
          <w:p>
            <w:pPr>
              <w:jc w:val="center"/>
            </w:pPr>
            <w:r>
              <w:rPr>
                <w:rFonts w:ascii="Times New Roman" w:hAnsi="Times New Roman"/>
                <w:b w:val="0"/>
                <w:sz w:val="19"/>
              </w:rPr>
            </w:r>
            <w:r>
              <w:rPr>
                <w:rFonts w:ascii="Times New Roman" w:hAnsi="Times New Roman"/>
                <w:b w:val="0"/>
                <w:sz w:val="19"/>
              </w:rPr>
              <w:t>91.79 ± 28.31</w:t>
            </w:r>
          </w:p>
        </w:tc>
        <w:tc>
          <w:tcPr>
            <w:tcW w:type="dxa" w:w="1170"/>
            <w:shd w:fill="FFFFFF"/>
          </w:tcPr>
          <w:p>
            <w:pPr>
              <w:jc w:val="center"/>
            </w:pPr>
            <w:r>
              <w:rPr>
                <w:rFonts w:ascii="Times New Roman" w:hAnsi="Times New Roman"/>
                <w:b w:val="0"/>
                <w:sz w:val="19"/>
              </w:rPr>
            </w:r>
            <w:r>
              <w:rPr>
                <w:rFonts w:ascii="Times New Roman" w:hAnsi="Times New Roman"/>
                <w:b w:val="0"/>
                <w:sz w:val="19"/>
              </w:rPr>
              <w:t>22.92 / 242.91</w:t>
            </w:r>
          </w:p>
        </w:tc>
        <w:tc>
          <w:tcPr>
            <w:tcW w:type="dxa" w:w="1170"/>
            <w:shd w:fill="FFFFFF"/>
          </w:tcPr>
          <w:p>
            <w:pPr>
              <w:jc w:val="center"/>
            </w:pPr>
            <w:r>
              <w:rPr>
                <w:rFonts w:ascii="Times New Roman" w:hAnsi="Times New Roman"/>
                <w:b w:val="0"/>
                <w:sz w:val="19"/>
              </w:rPr>
            </w:r>
            <w:r>
              <w:rPr>
                <w:rFonts w:ascii="Times New Roman" w:hAnsi="Times New Roman"/>
                <w:b w:val="0"/>
                <w:sz w:val="19"/>
              </w:rPr>
              <w:t>-1.762 (0.3993)</w:t>
            </w:r>
          </w:p>
        </w:tc>
        <w:tc>
          <w:tcPr>
            <w:tcW w:type="dxa" w:w="1170"/>
            <w:shd w:fill="FFFFFF"/>
          </w:tcPr>
          <w:p>
            <w:pPr>
              <w:jc w:val="center"/>
            </w:pPr>
            <w:r>
              <w:rPr>
                <w:rFonts w:ascii="Times New Roman" w:hAnsi="Times New Roman"/>
                <w:b w:val="0"/>
                <w:sz w:val="19"/>
              </w:rPr>
            </w:r>
            <w:r>
              <w:rPr>
                <w:rFonts w:ascii="Times New Roman" w:hAnsi="Times New Roman"/>
                <w:b w:val="0"/>
                <w:sz w:val="19"/>
              </w:rPr>
              <w:t>I(1) Non-Stat</w:t>
            </w:r>
          </w:p>
        </w:tc>
        <w:tc>
          <w:tcPr>
            <w:tcW w:type="dxa" w:w="1170"/>
            <w:shd w:fill="FFFFFF"/>
          </w:tcPr>
          <w:p>
            <w:pPr>
              <w:jc w:val="center"/>
            </w:pPr>
            <w:r>
              <w:rPr>
                <w:rFonts w:ascii="Times New Roman" w:hAnsi="Times New Roman"/>
                <w:b w:val="0"/>
                <w:sz w:val="19"/>
              </w:rPr>
            </w:r>
            <w:r>
              <w:rPr>
                <w:rFonts w:ascii="Times New Roman" w:hAnsi="Times New Roman"/>
                <w:b w:val="0"/>
                <w:sz w:val="19"/>
              </w:rPr>
              <w:t xml:space="preserve">Target &amp; </w:t>
            </w:r>
            <m:oMath>
              <m:sSup>
                <m:e>
                  <m:r>
                    <m:t>x</m:t>
                  </m:r>
                </m:e>
                <m:sup>
                  <m:r>
                    <m:t>CNN</m:t>
                  </m:r>
                </m:sup>
              </m:sSup>
            </m:oMath>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DO 0.05% (</w:t>
            </w:r>
            <m:oMath>
              <m:sSubSup>
                <m:e>
                  <m:r>
                    <m:t>P</m:t>
                  </m:r>
                </m:e>
                <m:sub>
                  <m:r>
                    <m:t>t</m:t>
                  </m:r>
                </m:sub>
                <m:sup>
                  <m:r>
                    <m:t>DO5</m:t>
                  </m:r>
                </m:sup>
              </m:sSubSup>
            </m:oMath>
            <w:r>
              <w:rPr>
                <w:rFonts w:ascii="Times New Roman" w:hAnsi="Times New Roman"/>
                <w:b w:val="0"/>
                <w:sz w:val="19"/>
              </w:rPr>
              <w:t>)</w:t>
            </w:r>
          </w:p>
        </w:tc>
        <w:tc>
          <w:tcPr>
            <w:tcW w:type="dxa" w:w="1170"/>
            <w:shd w:fill="FFFFFF"/>
          </w:tcPr>
          <w:p>
            <w:pPr>
              <w:jc w:val="center"/>
            </w:pPr>
            <w:r>
              <w:rPr>
                <w:rFonts w:ascii="Times New Roman" w:hAnsi="Times New Roman"/>
                <w:b w:val="0"/>
                <w:sz w:val="19"/>
              </w:rPr>
            </w:r>
            <w:r>
              <w:rPr>
                <w:rFonts w:ascii="Times New Roman" w:hAnsi="Times New Roman"/>
                <w:b w:val="0"/>
                <w:sz w:val="19"/>
              </w:rPr>
              <w:t>Diesel Target</w:t>
            </w:r>
          </w:p>
        </w:tc>
        <w:tc>
          <w:tcPr>
            <w:tcW w:type="dxa" w:w="1170"/>
            <w:shd w:fill="FFFFFF"/>
          </w:tcPr>
          <w:p>
            <w:pPr>
              <w:jc w:val="center"/>
            </w:pPr>
            <w:r>
              <w:rPr>
                <w:rFonts w:ascii="Times New Roman" w:hAnsi="Times New Roman"/>
                <w:b w:val="0"/>
                <w:sz w:val="19"/>
              </w:rPr>
            </w:r>
            <w:r>
              <w:rPr>
                <w:rFonts w:ascii="Times New Roman" w:hAnsi="Times New Roman"/>
                <w:b w:val="0"/>
                <w:sz w:val="19"/>
              </w:rPr>
              <w:t>USD/bbl (Platts)</w:t>
            </w:r>
          </w:p>
        </w:tc>
        <w:tc>
          <w:tcPr>
            <w:tcW w:type="dxa" w:w="1170"/>
            <w:shd w:fill="FFFFFF"/>
          </w:tcPr>
          <w:p>
            <w:pPr>
              <w:jc w:val="center"/>
            </w:pPr>
            <w:r>
              <w:rPr>
                <w:rFonts w:ascii="Times New Roman" w:hAnsi="Times New Roman"/>
                <w:b w:val="0"/>
                <w:sz w:val="19"/>
              </w:rPr>
            </w:r>
            <w:r>
              <w:rPr>
                <w:rFonts w:ascii="Times New Roman" w:hAnsi="Times New Roman"/>
                <w:b w:val="0"/>
                <w:sz w:val="19"/>
              </w:rPr>
              <w:t>91.94 ± 29.50</w:t>
            </w:r>
          </w:p>
        </w:tc>
        <w:tc>
          <w:tcPr>
            <w:tcW w:type="dxa" w:w="1170"/>
            <w:shd w:fill="FFFFFF"/>
          </w:tcPr>
          <w:p>
            <w:pPr>
              <w:jc w:val="center"/>
            </w:pPr>
            <w:r>
              <w:rPr>
                <w:rFonts w:ascii="Times New Roman" w:hAnsi="Times New Roman"/>
                <w:b w:val="0"/>
                <w:sz w:val="19"/>
              </w:rPr>
            </w:r>
            <w:r>
              <w:rPr>
                <w:rFonts w:ascii="Times New Roman" w:hAnsi="Times New Roman"/>
                <w:b w:val="0"/>
                <w:sz w:val="19"/>
              </w:rPr>
              <w:t>20.75 / 241.91</w:t>
            </w:r>
          </w:p>
        </w:tc>
        <w:tc>
          <w:tcPr>
            <w:tcW w:type="dxa" w:w="1170"/>
            <w:shd w:fill="FFFFFF"/>
          </w:tcPr>
          <w:p>
            <w:pPr>
              <w:jc w:val="center"/>
            </w:pPr>
            <w:r>
              <w:rPr>
                <w:rFonts w:ascii="Times New Roman" w:hAnsi="Times New Roman"/>
                <w:b w:val="0"/>
                <w:sz w:val="19"/>
              </w:rPr>
            </w:r>
            <w:r>
              <w:rPr>
                <w:rFonts w:ascii="Times New Roman" w:hAnsi="Times New Roman"/>
                <w:b w:val="0"/>
                <w:sz w:val="19"/>
              </w:rPr>
              <w:t>-2.551 (0.1036)</w:t>
            </w:r>
          </w:p>
        </w:tc>
        <w:tc>
          <w:tcPr>
            <w:tcW w:type="dxa" w:w="1170"/>
            <w:shd w:fill="FFFFFF"/>
          </w:tcPr>
          <w:p>
            <w:pPr>
              <w:jc w:val="center"/>
            </w:pPr>
            <w:r>
              <w:rPr>
                <w:rFonts w:ascii="Times New Roman" w:hAnsi="Times New Roman"/>
                <w:b w:val="0"/>
                <w:sz w:val="19"/>
              </w:rPr>
            </w:r>
            <w:r>
              <w:rPr>
                <w:rFonts w:ascii="Times New Roman" w:hAnsi="Times New Roman"/>
                <w:b w:val="0"/>
                <w:sz w:val="19"/>
              </w:rPr>
              <w:t>I(1) Non-Stat</w:t>
            </w:r>
          </w:p>
        </w:tc>
        <w:tc>
          <w:tcPr>
            <w:tcW w:type="dxa" w:w="1170"/>
            <w:shd w:fill="FFFFFF"/>
          </w:tcPr>
          <w:p>
            <w:pPr>
              <w:jc w:val="center"/>
            </w:pPr>
            <w:r>
              <w:rPr>
                <w:rFonts w:ascii="Times New Roman" w:hAnsi="Times New Roman"/>
                <w:b w:val="0"/>
                <w:sz w:val="19"/>
              </w:rPr>
            </w:r>
            <w:r>
              <w:rPr>
                <w:rFonts w:ascii="Times New Roman" w:hAnsi="Times New Roman"/>
                <w:b w:val="0"/>
                <w:sz w:val="19"/>
              </w:rPr>
              <w:t xml:space="preserve">Target &amp; </w:t>
            </w:r>
            <m:oMath>
              <m:sSup>
                <m:e>
                  <m:r>
                    <m:t>x</m:t>
                  </m:r>
                </m:e>
                <m:sup>
                  <m:r>
                    <m:t>CNN</m:t>
                  </m:r>
                </m:sup>
              </m:sSup>
            </m:oMath>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MG97</w:t>
            </w:r>
          </w:p>
        </w:tc>
        <w:tc>
          <w:tcPr>
            <w:tcW w:type="dxa" w:w="1170"/>
            <w:shd w:fill="FFFFFF"/>
          </w:tcPr>
          <w:p>
            <w:pPr>
              <w:jc w:val="center"/>
            </w:pPr>
            <w:r>
              <w:rPr>
                <w:rFonts w:ascii="Times New Roman" w:hAnsi="Times New Roman"/>
                <w:b w:val="0"/>
                <w:sz w:val="19"/>
              </w:rPr>
            </w:r>
            <w:r>
              <w:rPr>
                <w:rFonts w:ascii="Times New Roman" w:hAnsi="Times New Roman"/>
                <w:b w:val="0"/>
                <w:sz w:val="19"/>
              </w:rPr>
              <w:t>Inter-Product Exogenous</w:t>
            </w:r>
          </w:p>
        </w:tc>
        <w:tc>
          <w:tcPr>
            <w:tcW w:type="dxa" w:w="1170"/>
            <w:shd w:fill="FFFFFF"/>
          </w:tcPr>
          <w:p>
            <w:pPr>
              <w:jc w:val="center"/>
            </w:pPr>
            <w:r>
              <w:rPr>
                <w:rFonts w:ascii="Times New Roman" w:hAnsi="Times New Roman"/>
                <w:b w:val="0"/>
                <w:sz w:val="19"/>
              </w:rPr>
            </w:r>
            <w:r>
              <w:rPr>
                <w:rFonts w:ascii="Times New Roman" w:hAnsi="Times New Roman"/>
                <w:b w:val="0"/>
                <w:sz w:val="19"/>
              </w:rPr>
              <w:t>USD/bbl (Platts)</w:t>
            </w:r>
          </w:p>
        </w:tc>
        <w:tc>
          <w:tcPr>
            <w:tcW w:type="dxa" w:w="1170"/>
            <w:shd w:fill="FFFFFF"/>
          </w:tcPr>
          <w:p>
            <w:pPr>
              <w:jc w:val="center"/>
            </w:pPr>
            <w:r>
              <w:rPr>
                <w:rFonts w:ascii="Times New Roman" w:hAnsi="Times New Roman"/>
                <w:b w:val="0"/>
                <w:sz w:val="19"/>
              </w:rPr>
            </w:r>
            <w:r>
              <w:rPr>
                <w:rFonts w:ascii="Times New Roman" w:hAnsi="Times New Roman"/>
                <w:b w:val="0"/>
                <w:sz w:val="19"/>
              </w:rPr>
              <w:t>90.26 ± 25.89</w:t>
            </w:r>
          </w:p>
        </w:tc>
        <w:tc>
          <w:tcPr>
            <w:tcW w:type="dxa" w:w="1170"/>
            <w:shd w:fill="FFFFFF"/>
          </w:tcPr>
          <w:p>
            <w:pPr>
              <w:jc w:val="center"/>
            </w:pPr>
            <w:r>
              <w:rPr>
                <w:rFonts w:ascii="Times New Roman" w:hAnsi="Times New Roman"/>
                <w:b w:val="0"/>
                <w:sz w:val="19"/>
              </w:rPr>
            </w:r>
            <w:r>
              <w:rPr>
                <w:rFonts w:ascii="Times New Roman" w:hAnsi="Times New Roman"/>
                <w:b w:val="0"/>
                <w:sz w:val="19"/>
              </w:rPr>
              <w:t>17.15 / 173.46</w:t>
            </w:r>
          </w:p>
        </w:tc>
        <w:tc>
          <w:tcPr>
            <w:tcW w:type="dxa" w:w="1170"/>
            <w:shd w:fill="FFFFFF"/>
          </w:tcPr>
          <w:p>
            <w:pPr>
              <w:jc w:val="center"/>
            </w:pPr>
            <w:r>
              <w:rPr>
                <w:rFonts w:ascii="Times New Roman" w:hAnsi="Times New Roman"/>
                <w:b w:val="0"/>
                <w:sz w:val="19"/>
              </w:rPr>
            </w:r>
            <w:r>
              <w:rPr>
                <w:rFonts w:ascii="Times New Roman" w:hAnsi="Times New Roman"/>
                <w:b w:val="0"/>
                <w:sz w:val="19"/>
              </w:rPr>
              <w:t>-3.236 (0.0180)</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m:oMath>
              <m:sSup>
                <m:e>
                  <m:r>
                    <m:t>x</m:t>
                  </m:r>
                </m:e>
                <m:sup>
                  <m:r>
                    <m:t>CNN</m:t>
                  </m:r>
                </m:sup>
              </m:sSup>
            </m:oMath>
            <w:r>
              <w:rPr>
                <w:rFonts w:ascii="Times New Roman" w:hAnsi="Times New Roman"/>
                <w:b w:val="0"/>
                <w:sz w:val="19"/>
              </w:rPr>
              <w:t xml:space="preserve"> (Momentum)</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NAPHTHA</w:t>
            </w:r>
          </w:p>
        </w:tc>
        <w:tc>
          <w:tcPr>
            <w:tcW w:type="dxa" w:w="1170"/>
            <w:shd w:fill="FFFFFF"/>
          </w:tcPr>
          <w:p>
            <w:pPr>
              <w:jc w:val="center"/>
            </w:pPr>
            <w:r>
              <w:rPr>
                <w:rFonts w:ascii="Times New Roman" w:hAnsi="Times New Roman"/>
                <w:b w:val="0"/>
                <w:sz w:val="19"/>
              </w:rPr>
            </w:r>
            <w:r>
              <w:rPr>
                <w:rFonts w:ascii="Times New Roman" w:hAnsi="Times New Roman"/>
                <w:b w:val="0"/>
                <w:sz w:val="19"/>
              </w:rPr>
              <w:t>Inter-Product Exogenous</w:t>
            </w:r>
          </w:p>
        </w:tc>
        <w:tc>
          <w:tcPr>
            <w:tcW w:type="dxa" w:w="1170"/>
            <w:shd w:fill="FFFFFF"/>
          </w:tcPr>
          <w:p>
            <w:pPr>
              <w:jc w:val="center"/>
            </w:pPr>
            <w:r>
              <w:rPr>
                <w:rFonts w:ascii="Times New Roman" w:hAnsi="Times New Roman"/>
                <w:b w:val="0"/>
                <w:sz w:val="19"/>
              </w:rPr>
            </w:r>
            <w:r>
              <w:rPr>
                <w:rFonts w:ascii="Times New Roman" w:hAnsi="Times New Roman"/>
                <w:b w:val="0"/>
                <w:sz w:val="19"/>
              </w:rPr>
              <w:t>USD/bbl (Platts)</w:t>
            </w:r>
          </w:p>
        </w:tc>
        <w:tc>
          <w:tcPr>
            <w:tcW w:type="dxa" w:w="1170"/>
            <w:shd w:fill="FFFFFF"/>
          </w:tcPr>
          <w:p>
            <w:pPr>
              <w:jc w:val="center"/>
            </w:pPr>
            <w:r>
              <w:rPr>
                <w:rFonts w:ascii="Times New Roman" w:hAnsi="Times New Roman"/>
                <w:b w:val="0"/>
                <w:sz w:val="19"/>
              </w:rPr>
            </w:r>
            <w:r>
              <w:rPr>
                <w:rFonts w:ascii="Times New Roman" w:hAnsi="Times New Roman"/>
                <w:b w:val="0"/>
                <w:sz w:val="19"/>
              </w:rPr>
              <w:t>72.05 ± 22.47</w:t>
            </w:r>
          </w:p>
        </w:tc>
        <w:tc>
          <w:tcPr>
            <w:tcW w:type="dxa" w:w="1170"/>
            <w:shd w:fill="FFFFFF"/>
          </w:tcPr>
          <w:p>
            <w:pPr>
              <w:jc w:val="center"/>
            </w:pPr>
            <w:r>
              <w:rPr>
                <w:rFonts w:ascii="Times New Roman" w:hAnsi="Times New Roman"/>
                <w:b w:val="0"/>
                <w:sz w:val="19"/>
              </w:rPr>
            </w:r>
            <w:r>
              <w:rPr>
                <w:rFonts w:ascii="Times New Roman" w:hAnsi="Times New Roman"/>
                <w:b w:val="0"/>
                <w:sz w:val="19"/>
              </w:rPr>
              <w:t>13.60 / 138.75</w:t>
            </w:r>
          </w:p>
        </w:tc>
        <w:tc>
          <w:tcPr>
            <w:tcW w:type="dxa" w:w="1170"/>
            <w:shd w:fill="FFFFFF"/>
          </w:tcPr>
          <w:p>
            <w:pPr>
              <w:jc w:val="center"/>
            </w:pPr>
            <w:r>
              <w:rPr>
                <w:rFonts w:ascii="Times New Roman" w:hAnsi="Times New Roman"/>
                <w:b w:val="0"/>
                <w:sz w:val="19"/>
              </w:rPr>
            </w:r>
            <w:r>
              <w:rPr>
                <w:rFonts w:ascii="Times New Roman" w:hAnsi="Times New Roman"/>
                <w:b w:val="0"/>
                <w:sz w:val="19"/>
              </w:rPr>
              <w:t>-3.057 (0.0299)</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m:oMath>
              <m:sSup>
                <m:e>
                  <m:r>
                    <m:t>x</m:t>
                  </m:r>
                </m:e>
                <m:sup>
                  <m:r>
                    <m:t>CNN</m:t>
                  </m:r>
                </m:sup>
              </m:sSup>
            </m:oMath>
            <w:r>
              <w:rPr>
                <w:rFonts w:ascii="Times New Roman" w:hAnsi="Times New Roman"/>
                <w:b w:val="0"/>
                <w:sz w:val="19"/>
              </w:rPr>
              <w:t xml:space="preserve"> (Momentum)</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KERO</w:t>
            </w:r>
          </w:p>
        </w:tc>
        <w:tc>
          <w:tcPr>
            <w:tcW w:type="dxa" w:w="1170"/>
            <w:shd w:fill="FFFFFF"/>
          </w:tcPr>
          <w:p>
            <w:pPr>
              <w:jc w:val="center"/>
            </w:pPr>
            <w:r>
              <w:rPr>
                <w:rFonts w:ascii="Times New Roman" w:hAnsi="Times New Roman"/>
                <w:b w:val="0"/>
                <w:sz w:val="19"/>
              </w:rPr>
            </w:r>
            <w:r>
              <w:rPr>
                <w:rFonts w:ascii="Times New Roman" w:hAnsi="Times New Roman"/>
                <w:b w:val="0"/>
                <w:sz w:val="19"/>
              </w:rPr>
              <w:t>Inter-Product Exogenous</w:t>
            </w:r>
          </w:p>
        </w:tc>
        <w:tc>
          <w:tcPr>
            <w:tcW w:type="dxa" w:w="1170"/>
            <w:shd w:fill="FFFFFF"/>
          </w:tcPr>
          <w:p>
            <w:pPr>
              <w:jc w:val="center"/>
            </w:pPr>
            <w:r>
              <w:rPr>
                <w:rFonts w:ascii="Times New Roman" w:hAnsi="Times New Roman"/>
                <w:b w:val="0"/>
                <w:sz w:val="19"/>
              </w:rPr>
            </w:r>
            <w:r>
              <w:rPr>
                <w:rFonts w:ascii="Times New Roman" w:hAnsi="Times New Roman"/>
                <w:b w:val="0"/>
                <w:sz w:val="19"/>
              </w:rPr>
              <w:t>USD/bbl (Platts)</w:t>
            </w:r>
          </w:p>
        </w:tc>
        <w:tc>
          <w:tcPr>
            <w:tcW w:type="dxa" w:w="1170"/>
            <w:shd w:fill="FFFFFF"/>
          </w:tcPr>
          <w:p>
            <w:pPr>
              <w:jc w:val="center"/>
            </w:pPr>
            <w:r>
              <w:rPr>
                <w:rFonts w:ascii="Times New Roman" w:hAnsi="Times New Roman"/>
                <w:b w:val="0"/>
                <w:sz w:val="19"/>
              </w:rPr>
            </w:r>
            <w:r>
              <w:rPr>
                <w:rFonts w:ascii="Times New Roman" w:hAnsi="Times New Roman"/>
                <w:b w:val="0"/>
                <w:sz w:val="19"/>
              </w:rPr>
              <w:t>91.39 ± 29.38</w:t>
            </w:r>
          </w:p>
        </w:tc>
        <w:tc>
          <w:tcPr>
            <w:tcW w:type="dxa" w:w="1170"/>
            <w:shd w:fill="FFFFFF"/>
          </w:tcPr>
          <w:p>
            <w:pPr>
              <w:jc w:val="center"/>
            </w:pPr>
            <w:r>
              <w:rPr>
                <w:rFonts w:ascii="Times New Roman" w:hAnsi="Times New Roman"/>
                <w:b w:val="0"/>
                <w:sz w:val="19"/>
              </w:rPr>
            </w:r>
            <w:r>
              <w:rPr>
                <w:rFonts w:ascii="Times New Roman" w:hAnsi="Times New Roman"/>
                <w:b w:val="0"/>
                <w:sz w:val="19"/>
              </w:rPr>
              <w:t>13.06 / 234.34</w:t>
            </w:r>
          </w:p>
        </w:tc>
        <w:tc>
          <w:tcPr>
            <w:tcW w:type="dxa" w:w="1170"/>
            <w:shd w:fill="FFFFFF"/>
          </w:tcPr>
          <w:p>
            <w:pPr>
              <w:jc w:val="center"/>
            </w:pPr>
            <w:r>
              <w:rPr>
                <w:rFonts w:ascii="Times New Roman" w:hAnsi="Times New Roman"/>
                <w:b w:val="0"/>
                <w:sz w:val="19"/>
              </w:rPr>
            </w:r>
            <w:r>
              <w:rPr>
                <w:rFonts w:ascii="Times New Roman" w:hAnsi="Times New Roman"/>
                <w:b w:val="0"/>
                <w:sz w:val="19"/>
              </w:rPr>
              <w:t>-2.580 (0.0972)</w:t>
            </w:r>
          </w:p>
        </w:tc>
        <w:tc>
          <w:tcPr>
            <w:tcW w:type="dxa" w:w="1170"/>
            <w:shd w:fill="FFFFFF"/>
          </w:tcPr>
          <w:p>
            <w:pPr>
              <w:jc w:val="center"/>
            </w:pPr>
            <w:r>
              <w:rPr>
                <w:rFonts w:ascii="Times New Roman" w:hAnsi="Times New Roman"/>
                <w:b w:val="0"/>
                <w:sz w:val="19"/>
              </w:rPr>
            </w:r>
            <w:r>
              <w:rPr>
                <w:rFonts w:ascii="Times New Roman" w:hAnsi="Times New Roman"/>
                <w:b w:val="0"/>
                <w:sz w:val="19"/>
              </w:rPr>
              <w:t>I(1) Non-Stat</w:t>
            </w:r>
          </w:p>
        </w:tc>
        <w:tc>
          <w:tcPr>
            <w:tcW w:type="dxa" w:w="1170"/>
            <w:shd w:fill="FFFFFF"/>
          </w:tcPr>
          <w:p>
            <w:pPr>
              <w:jc w:val="center"/>
            </w:pPr>
            <w:r>
              <w:rPr>
                <w:rFonts w:ascii="Times New Roman" w:hAnsi="Times New Roman"/>
                <w:b w:val="0"/>
                <w:sz w:val="19"/>
              </w:rPr>
            </w:r>
            <m:oMath>
              <m:sSup>
                <m:e>
                  <m:r>
                    <m:t>x</m:t>
                  </m:r>
                </m:e>
                <m:sup>
                  <m:r>
                    <m:t>CNN</m:t>
                  </m:r>
                </m:sup>
              </m:sSup>
            </m:oMath>
            <w:r>
              <w:rPr>
                <w:rFonts w:ascii="Times New Roman" w:hAnsi="Times New Roman"/>
                <w:b w:val="0"/>
                <w:sz w:val="19"/>
              </w:rPr>
              <w:t xml:space="preserve"> (Momentum)</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FO 180</w:t>
            </w:r>
          </w:p>
        </w:tc>
        <w:tc>
          <w:tcPr>
            <w:tcW w:type="dxa" w:w="1170"/>
            <w:shd w:fill="FFFFFF"/>
          </w:tcPr>
          <w:p>
            <w:pPr>
              <w:jc w:val="center"/>
            </w:pPr>
            <w:r>
              <w:rPr>
                <w:rFonts w:ascii="Times New Roman" w:hAnsi="Times New Roman"/>
                <w:b w:val="0"/>
                <w:sz w:val="19"/>
              </w:rPr>
            </w:r>
            <w:r>
              <w:rPr>
                <w:rFonts w:ascii="Times New Roman" w:hAnsi="Times New Roman"/>
                <w:b w:val="0"/>
                <w:sz w:val="19"/>
              </w:rPr>
              <w:t>Inter-Product Exogenous</w:t>
            </w:r>
          </w:p>
        </w:tc>
        <w:tc>
          <w:tcPr>
            <w:tcW w:type="dxa" w:w="1170"/>
            <w:shd w:fill="FFFFFF"/>
          </w:tcPr>
          <w:p>
            <w:pPr>
              <w:jc w:val="center"/>
            </w:pPr>
            <w:r>
              <w:rPr>
                <w:rFonts w:ascii="Times New Roman" w:hAnsi="Times New Roman"/>
                <w:b w:val="0"/>
                <w:sz w:val="19"/>
              </w:rPr>
            </w:r>
            <w:r>
              <w:rPr>
                <w:rFonts w:ascii="Times New Roman" w:hAnsi="Times New Roman"/>
                <w:b w:val="0"/>
                <w:sz w:val="19"/>
              </w:rPr>
              <w:t>USD/ton (Platts)</w:t>
            </w:r>
          </w:p>
        </w:tc>
        <w:tc>
          <w:tcPr>
            <w:tcW w:type="dxa" w:w="1170"/>
            <w:shd w:fill="FFFFFF"/>
          </w:tcPr>
          <w:p>
            <w:pPr>
              <w:jc w:val="center"/>
            </w:pPr>
            <w:r>
              <w:rPr>
                <w:rFonts w:ascii="Times New Roman" w:hAnsi="Times New Roman"/>
                <w:b w:val="0"/>
                <w:sz w:val="19"/>
              </w:rPr>
            </w:r>
            <w:r>
              <w:rPr>
                <w:rFonts w:ascii="Times New Roman" w:hAnsi="Times New Roman"/>
                <w:b w:val="0"/>
                <w:sz w:val="19"/>
              </w:rPr>
              <w:t>445.54 ± 143.49</w:t>
            </w:r>
          </w:p>
        </w:tc>
        <w:tc>
          <w:tcPr>
            <w:tcW w:type="dxa" w:w="1170"/>
            <w:shd w:fill="FFFFFF"/>
          </w:tcPr>
          <w:p>
            <w:pPr>
              <w:jc w:val="center"/>
            </w:pPr>
            <w:r>
              <w:rPr>
                <w:rFonts w:ascii="Times New Roman" w:hAnsi="Times New Roman"/>
                <w:b w:val="0"/>
                <w:sz w:val="19"/>
              </w:rPr>
            </w:r>
            <w:r>
              <w:rPr>
                <w:rFonts w:ascii="Times New Roman" w:hAnsi="Times New Roman"/>
                <w:b w:val="0"/>
                <w:sz w:val="19"/>
              </w:rPr>
              <w:t>105.89 / 882.38</w:t>
            </w:r>
          </w:p>
        </w:tc>
        <w:tc>
          <w:tcPr>
            <w:tcW w:type="dxa" w:w="1170"/>
            <w:shd w:fill="FFFFFF"/>
          </w:tcPr>
          <w:p>
            <w:pPr>
              <w:jc w:val="center"/>
            </w:pPr>
            <w:r>
              <w:rPr>
                <w:rFonts w:ascii="Times New Roman" w:hAnsi="Times New Roman"/>
                <w:b w:val="0"/>
                <w:sz w:val="19"/>
              </w:rPr>
            </w:r>
            <w:r>
              <w:rPr>
                <w:rFonts w:ascii="Times New Roman" w:hAnsi="Times New Roman"/>
                <w:b w:val="0"/>
                <w:sz w:val="19"/>
              </w:rPr>
              <w:t>-2.550 (0.1038)</w:t>
            </w:r>
          </w:p>
        </w:tc>
        <w:tc>
          <w:tcPr>
            <w:tcW w:type="dxa" w:w="1170"/>
            <w:shd w:fill="FFFFFF"/>
          </w:tcPr>
          <w:p>
            <w:pPr>
              <w:jc w:val="center"/>
            </w:pPr>
            <w:r>
              <w:rPr>
                <w:rFonts w:ascii="Times New Roman" w:hAnsi="Times New Roman"/>
                <w:b w:val="0"/>
                <w:sz w:val="19"/>
              </w:rPr>
            </w:r>
            <w:r>
              <w:rPr>
                <w:rFonts w:ascii="Times New Roman" w:hAnsi="Times New Roman"/>
                <w:b w:val="0"/>
                <w:sz w:val="19"/>
              </w:rPr>
              <w:t>I(1) Non-Stat</w:t>
            </w:r>
          </w:p>
        </w:tc>
        <w:tc>
          <w:tcPr>
            <w:tcW w:type="dxa" w:w="1170"/>
            <w:shd w:fill="FFFFFF"/>
          </w:tcPr>
          <w:p>
            <w:pPr>
              <w:jc w:val="center"/>
            </w:pPr>
            <w:r>
              <w:rPr>
                <w:rFonts w:ascii="Times New Roman" w:hAnsi="Times New Roman"/>
                <w:b w:val="0"/>
                <w:sz w:val="19"/>
              </w:rPr>
            </w:r>
            <m:oMath>
              <m:sSup>
                <m:e>
                  <m:r>
                    <m:t>x</m:t>
                  </m:r>
                </m:e>
                <m:sup>
                  <m:r>
                    <m:t>CNN</m:t>
                  </m:r>
                </m:sup>
              </m:sSup>
            </m:oMath>
            <w:r>
              <w:rPr>
                <w:rFonts w:ascii="Times New Roman" w:hAnsi="Times New Roman"/>
                <w:b w:val="0"/>
                <w:sz w:val="19"/>
              </w:rPr>
              <w:t xml:space="preserve"> (Momentum)</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WTI_Daily</w:t>
            </w:r>
          </w:p>
        </w:tc>
        <w:tc>
          <w:tcPr>
            <w:tcW w:type="dxa" w:w="1170"/>
            <w:shd w:fill="FFFFFF"/>
          </w:tcPr>
          <w:p>
            <w:pPr>
              <w:jc w:val="center"/>
            </w:pPr>
            <w:r>
              <w:rPr>
                <w:rFonts w:ascii="Times New Roman" w:hAnsi="Times New Roman"/>
                <w:b w:val="0"/>
                <w:sz w:val="19"/>
              </w:rPr>
            </w:r>
            <w:r>
              <w:rPr>
                <w:rFonts w:ascii="Times New Roman" w:hAnsi="Times New Roman"/>
                <w:b w:val="0"/>
                <w:sz w:val="19"/>
              </w:rPr>
              <w:t>Crude Benchmark</w:t>
            </w:r>
          </w:p>
        </w:tc>
        <w:tc>
          <w:tcPr>
            <w:tcW w:type="dxa" w:w="1170"/>
            <w:shd w:fill="FFFFFF"/>
          </w:tcPr>
          <w:p>
            <w:pPr>
              <w:jc w:val="center"/>
            </w:pPr>
            <w:r>
              <w:rPr>
                <w:rFonts w:ascii="Times New Roman" w:hAnsi="Times New Roman"/>
                <w:b w:val="0"/>
                <w:sz w:val="19"/>
              </w:rPr>
            </w:r>
            <w:r>
              <w:rPr>
                <w:rFonts w:ascii="Times New Roman" w:hAnsi="Times New Roman"/>
                <w:b w:val="0"/>
                <w:sz w:val="19"/>
              </w:rPr>
              <w:t>USD/bbl (NYMEX/EIA)</w:t>
            </w:r>
          </w:p>
        </w:tc>
        <w:tc>
          <w:tcPr>
            <w:tcW w:type="dxa" w:w="1170"/>
            <w:shd w:fill="FFFFFF"/>
          </w:tcPr>
          <w:p>
            <w:pPr>
              <w:jc w:val="center"/>
            </w:pPr>
            <w:r>
              <w:rPr>
                <w:rFonts w:ascii="Times New Roman" w:hAnsi="Times New Roman"/>
                <w:b w:val="0"/>
                <w:sz w:val="19"/>
              </w:rPr>
            </w:r>
            <w:r>
              <w:rPr>
                <w:rFonts w:ascii="Times New Roman" w:hAnsi="Times New Roman"/>
                <w:b w:val="0"/>
                <w:sz w:val="19"/>
              </w:rPr>
              <w:t>72.05 ± 21.82</w:t>
            </w:r>
          </w:p>
        </w:tc>
        <w:tc>
          <w:tcPr>
            <w:tcW w:type="dxa" w:w="1170"/>
            <w:shd w:fill="FFFFFF"/>
          </w:tcPr>
          <w:p>
            <w:pPr>
              <w:jc w:val="center"/>
            </w:pPr>
            <w:r>
              <w:rPr>
                <w:rFonts w:ascii="Times New Roman" w:hAnsi="Times New Roman"/>
                <w:b w:val="0"/>
                <w:sz w:val="19"/>
              </w:rPr>
            </w:r>
            <w:r>
              <w:rPr>
                <w:rFonts w:ascii="Times New Roman" w:hAnsi="Times New Roman"/>
                <w:b w:val="0"/>
                <w:sz w:val="19"/>
              </w:rPr>
              <w:t>-37.63 / 145.31</w:t>
            </w:r>
          </w:p>
        </w:tc>
        <w:tc>
          <w:tcPr>
            <w:tcW w:type="dxa" w:w="1170"/>
            <w:shd w:fill="FFFFFF"/>
          </w:tcPr>
          <w:p>
            <w:pPr>
              <w:jc w:val="center"/>
            </w:pPr>
            <w:r>
              <w:rPr>
                <w:rFonts w:ascii="Times New Roman" w:hAnsi="Times New Roman"/>
                <w:b w:val="0"/>
                <w:sz w:val="19"/>
              </w:rPr>
            </w:r>
            <w:r>
              <w:rPr>
                <w:rFonts w:ascii="Times New Roman" w:hAnsi="Times New Roman"/>
                <w:b w:val="0"/>
                <w:sz w:val="19"/>
              </w:rPr>
              <w:t>-3.761 (0.0033)</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m:oMath>
              <m:sSup>
                <m:e>
                  <m:r>
                    <m:t>x</m:t>
                  </m:r>
                </m:e>
                <m:sup>
                  <m:r>
                    <m:t>CNN</m:t>
                  </m:r>
                </m:sup>
              </m:sSup>
            </m:oMath>
            <w:r>
              <w:rPr>
                <w:rFonts w:ascii="Times New Roman" w:hAnsi="Times New Roman"/>
                <w:b w:val="0"/>
                <w:sz w:val="19"/>
              </w:rPr>
              <w:t xml:space="preserve"> (Momentum)</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Brent_EU_Daily</w:t>
            </w:r>
          </w:p>
        </w:tc>
        <w:tc>
          <w:tcPr>
            <w:tcW w:type="dxa" w:w="1170"/>
            <w:shd w:fill="FFFFFF"/>
          </w:tcPr>
          <w:p>
            <w:pPr>
              <w:jc w:val="center"/>
            </w:pPr>
            <w:r>
              <w:rPr>
                <w:rFonts w:ascii="Times New Roman" w:hAnsi="Times New Roman"/>
                <w:b w:val="0"/>
                <w:sz w:val="19"/>
              </w:rPr>
            </w:r>
            <w:r>
              <w:rPr>
                <w:rFonts w:ascii="Times New Roman" w:hAnsi="Times New Roman"/>
                <w:b w:val="0"/>
                <w:sz w:val="19"/>
              </w:rPr>
              <w:t>Crude Benchmark</w:t>
            </w:r>
          </w:p>
        </w:tc>
        <w:tc>
          <w:tcPr>
            <w:tcW w:type="dxa" w:w="1170"/>
            <w:shd w:fill="FFFFFF"/>
          </w:tcPr>
          <w:p>
            <w:pPr>
              <w:jc w:val="center"/>
            </w:pPr>
            <w:r>
              <w:rPr>
                <w:rFonts w:ascii="Times New Roman" w:hAnsi="Times New Roman"/>
                <w:b w:val="0"/>
                <w:sz w:val="19"/>
              </w:rPr>
            </w:r>
            <w:r>
              <w:rPr>
                <w:rFonts w:ascii="Times New Roman" w:hAnsi="Times New Roman"/>
                <w:b w:val="0"/>
                <w:sz w:val="19"/>
              </w:rPr>
              <w:t>USD/bbl (ICE/FRED)</w:t>
            </w:r>
          </w:p>
        </w:tc>
        <w:tc>
          <w:tcPr>
            <w:tcW w:type="dxa" w:w="1170"/>
            <w:shd w:fill="FFFFFF"/>
          </w:tcPr>
          <w:p>
            <w:pPr>
              <w:jc w:val="center"/>
            </w:pPr>
            <w:r>
              <w:rPr>
                <w:rFonts w:ascii="Times New Roman" w:hAnsi="Times New Roman"/>
                <w:b w:val="0"/>
                <w:sz w:val="19"/>
              </w:rPr>
            </w:r>
            <w:r>
              <w:rPr>
                <w:rFonts w:ascii="Times New Roman" w:hAnsi="Times New Roman"/>
                <w:b w:val="0"/>
                <w:sz w:val="19"/>
              </w:rPr>
              <w:t>77.47 ± 24.60</w:t>
            </w:r>
          </w:p>
        </w:tc>
        <w:tc>
          <w:tcPr>
            <w:tcW w:type="dxa" w:w="1170"/>
            <w:shd w:fill="FFFFFF"/>
          </w:tcPr>
          <w:p>
            <w:pPr>
              <w:jc w:val="center"/>
            </w:pPr>
            <w:r>
              <w:rPr>
                <w:rFonts w:ascii="Times New Roman" w:hAnsi="Times New Roman"/>
                <w:b w:val="0"/>
                <w:sz w:val="19"/>
              </w:rPr>
            </w:r>
            <w:r>
              <w:rPr>
                <w:rFonts w:ascii="Times New Roman" w:hAnsi="Times New Roman"/>
                <w:b w:val="0"/>
                <w:sz w:val="19"/>
              </w:rPr>
              <w:t>13.24 / 144.22</w:t>
            </w:r>
          </w:p>
        </w:tc>
        <w:tc>
          <w:tcPr>
            <w:tcW w:type="dxa" w:w="1170"/>
            <w:shd w:fill="FFFFFF"/>
          </w:tcPr>
          <w:p>
            <w:pPr>
              <w:jc w:val="center"/>
            </w:pPr>
            <w:r>
              <w:rPr>
                <w:rFonts w:ascii="Times New Roman" w:hAnsi="Times New Roman"/>
                <w:b w:val="0"/>
                <w:sz w:val="19"/>
              </w:rPr>
            </w:r>
            <w:r>
              <w:rPr>
                <w:rFonts w:ascii="Times New Roman" w:hAnsi="Times New Roman"/>
                <w:b w:val="0"/>
                <w:sz w:val="19"/>
              </w:rPr>
              <w:t>-3.133 (0.0242)</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m:oMath>
              <m:sSup>
                <m:e>
                  <m:r>
                    <m:t>x</m:t>
                  </m:r>
                </m:e>
                <m:sup>
                  <m:r>
                    <m:t>CNN</m:t>
                  </m:r>
                </m:sup>
              </m:sSup>
            </m:oMath>
            <w:r>
              <w:rPr>
                <w:rFonts w:ascii="Times New Roman" w:hAnsi="Times New Roman"/>
                <w:b w:val="0"/>
                <w:sz w:val="19"/>
              </w:rPr>
              <w:t xml:space="preserve"> (Momentum)</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BRT_DTD</w:t>
            </w:r>
          </w:p>
        </w:tc>
        <w:tc>
          <w:tcPr>
            <w:tcW w:type="dxa" w:w="1170"/>
            <w:shd w:fill="FFFFFF"/>
          </w:tcPr>
          <w:p>
            <w:pPr>
              <w:jc w:val="center"/>
            </w:pPr>
            <w:r>
              <w:rPr>
                <w:rFonts w:ascii="Times New Roman" w:hAnsi="Times New Roman"/>
                <w:b w:val="0"/>
                <w:sz w:val="19"/>
              </w:rPr>
            </w:r>
            <w:r>
              <w:rPr>
                <w:rFonts w:ascii="Times New Roman" w:hAnsi="Times New Roman"/>
                <w:b w:val="0"/>
                <w:sz w:val="19"/>
              </w:rPr>
              <w:t>Crude Benchmark</w:t>
            </w:r>
          </w:p>
        </w:tc>
        <w:tc>
          <w:tcPr>
            <w:tcW w:type="dxa" w:w="1170"/>
            <w:shd w:fill="FFFFFF"/>
          </w:tcPr>
          <w:p>
            <w:pPr>
              <w:jc w:val="center"/>
            </w:pPr>
            <w:r>
              <w:rPr>
                <w:rFonts w:ascii="Times New Roman" w:hAnsi="Times New Roman"/>
                <w:b w:val="0"/>
                <w:sz w:val="19"/>
              </w:rPr>
            </w:r>
            <w:r>
              <w:rPr>
                <w:rFonts w:ascii="Times New Roman" w:hAnsi="Times New Roman"/>
                <w:b w:val="0"/>
                <w:sz w:val="19"/>
              </w:rPr>
              <w:t>USD/bbl (Platts)</w:t>
            </w:r>
          </w:p>
        </w:tc>
        <w:tc>
          <w:tcPr>
            <w:tcW w:type="dxa" w:w="1170"/>
            <w:shd w:fill="FFFFFF"/>
          </w:tcPr>
          <w:p>
            <w:pPr>
              <w:jc w:val="center"/>
            </w:pPr>
            <w:r>
              <w:rPr>
                <w:rFonts w:ascii="Times New Roman" w:hAnsi="Times New Roman"/>
                <w:b w:val="0"/>
                <w:sz w:val="19"/>
              </w:rPr>
            </w:r>
            <w:r>
              <w:rPr>
                <w:rFonts w:ascii="Times New Roman" w:hAnsi="Times New Roman"/>
                <w:b w:val="0"/>
                <w:sz w:val="19"/>
              </w:rPr>
              <w:t>77.47 ± 24.60</w:t>
            </w:r>
          </w:p>
        </w:tc>
        <w:tc>
          <w:tcPr>
            <w:tcW w:type="dxa" w:w="1170"/>
            <w:shd w:fill="FFFFFF"/>
          </w:tcPr>
          <w:p>
            <w:pPr>
              <w:jc w:val="center"/>
            </w:pPr>
            <w:r>
              <w:rPr>
                <w:rFonts w:ascii="Times New Roman" w:hAnsi="Times New Roman"/>
                <w:b w:val="0"/>
                <w:sz w:val="19"/>
              </w:rPr>
            </w:r>
            <w:r>
              <w:rPr>
                <w:rFonts w:ascii="Times New Roman" w:hAnsi="Times New Roman"/>
                <w:b w:val="0"/>
                <w:sz w:val="19"/>
              </w:rPr>
              <w:t>13.24 / 144.22</w:t>
            </w:r>
          </w:p>
        </w:tc>
        <w:tc>
          <w:tcPr>
            <w:tcW w:type="dxa" w:w="1170"/>
            <w:shd w:fill="FFFFFF"/>
          </w:tcPr>
          <w:p>
            <w:pPr>
              <w:jc w:val="center"/>
            </w:pPr>
            <w:r>
              <w:rPr>
                <w:rFonts w:ascii="Times New Roman" w:hAnsi="Times New Roman"/>
                <w:b w:val="0"/>
                <w:sz w:val="19"/>
              </w:rPr>
            </w:r>
            <w:r>
              <w:rPr>
                <w:rFonts w:ascii="Times New Roman" w:hAnsi="Times New Roman"/>
                <w:b w:val="0"/>
                <w:sz w:val="19"/>
              </w:rPr>
              <w:t>-3.133 (0.0242)</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m:oMath>
              <m:sSup>
                <m:e>
                  <m:r>
                    <m:t>x</m:t>
                  </m:r>
                </m:e>
                <m:sup>
                  <m:r>
                    <m:t>CNN</m:t>
                  </m:r>
                </m:sup>
              </m:sSup>
            </m:oMath>
            <w:r>
              <w:rPr>
                <w:rFonts w:ascii="Times New Roman" w:hAnsi="Times New Roman"/>
                <w:b w:val="0"/>
                <w:sz w:val="19"/>
              </w:rPr>
              <w:t xml:space="preserve"> (Momentum)</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GPR</w:t>
            </w:r>
          </w:p>
        </w:tc>
        <w:tc>
          <w:tcPr>
            <w:tcW w:type="dxa" w:w="1170"/>
            <w:shd w:fill="FFFFFF"/>
          </w:tcPr>
          <w:p>
            <w:pPr>
              <w:jc w:val="center"/>
            </w:pPr>
            <w:r>
              <w:rPr>
                <w:rFonts w:ascii="Times New Roman" w:hAnsi="Times New Roman"/>
                <w:b w:val="0"/>
                <w:sz w:val="19"/>
              </w:rPr>
            </w:r>
            <w:r>
              <w:rPr>
                <w:rFonts w:ascii="Times New Roman" w:hAnsi="Times New Roman"/>
                <w:b w:val="0"/>
                <w:sz w:val="19"/>
              </w:rPr>
              <w:t>Geopolitical Risk</w:t>
            </w:r>
          </w:p>
        </w:tc>
        <w:tc>
          <w:tcPr>
            <w:tcW w:type="dxa" w:w="1170"/>
            <w:shd w:fill="FFFFFF"/>
          </w:tcPr>
          <w:p>
            <w:pPr>
              <w:jc w:val="center"/>
            </w:pPr>
            <w:r>
              <w:rPr>
                <w:rFonts w:ascii="Times New Roman" w:hAnsi="Times New Roman"/>
                <w:b w:val="0"/>
                <w:sz w:val="19"/>
              </w:rPr>
            </w:r>
            <w:r>
              <w:rPr>
                <w:rFonts w:ascii="Times New Roman" w:hAnsi="Times New Roman"/>
                <w:b w:val="0"/>
                <w:sz w:val="19"/>
              </w:rPr>
              <w:t>Index (Caldara-Iacoviello)</w:t>
            </w:r>
          </w:p>
        </w:tc>
        <w:tc>
          <w:tcPr>
            <w:tcW w:type="dxa" w:w="1170"/>
            <w:shd w:fill="FFFFFF"/>
          </w:tcPr>
          <w:p>
            <w:pPr>
              <w:jc w:val="center"/>
            </w:pPr>
            <w:r>
              <w:rPr>
                <w:rFonts w:ascii="Times New Roman" w:hAnsi="Times New Roman"/>
                <w:b w:val="0"/>
                <w:sz w:val="19"/>
              </w:rPr>
            </w:r>
            <w:r>
              <w:rPr>
                <w:rFonts w:ascii="Times New Roman" w:hAnsi="Times New Roman"/>
                <w:b w:val="0"/>
                <w:sz w:val="19"/>
              </w:rPr>
              <w:t>112.99 ± 52.66</w:t>
            </w:r>
          </w:p>
        </w:tc>
        <w:tc>
          <w:tcPr>
            <w:tcW w:type="dxa" w:w="1170"/>
            <w:shd w:fill="FFFFFF"/>
          </w:tcPr>
          <w:p>
            <w:pPr>
              <w:jc w:val="center"/>
            </w:pPr>
            <w:r>
              <w:rPr>
                <w:rFonts w:ascii="Times New Roman" w:hAnsi="Times New Roman"/>
                <w:b w:val="0"/>
                <w:sz w:val="19"/>
              </w:rPr>
            </w:r>
            <w:r>
              <w:rPr>
                <w:rFonts w:ascii="Times New Roman" w:hAnsi="Times New Roman"/>
                <w:b w:val="0"/>
                <w:sz w:val="19"/>
              </w:rPr>
              <w:t>9.49 / 579.25</w:t>
            </w:r>
          </w:p>
        </w:tc>
        <w:tc>
          <w:tcPr>
            <w:tcW w:type="dxa" w:w="1170"/>
            <w:shd w:fill="FFFFFF"/>
          </w:tcPr>
          <w:p>
            <w:pPr>
              <w:jc w:val="center"/>
            </w:pPr>
            <w:r>
              <w:rPr>
                <w:rFonts w:ascii="Times New Roman" w:hAnsi="Times New Roman"/>
                <w:b w:val="0"/>
                <w:sz w:val="19"/>
              </w:rPr>
            </w:r>
            <w:r>
              <w:rPr>
                <w:rFonts w:ascii="Times New Roman" w:hAnsi="Times New Roman"/>
                <w:b w:val="0"/>
                <w:sz w:val="19"/>
              </w:rPr>
              <w:t>-5.973 (&lt;0.0001)</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m:oMath>
              <m:sSup>
                <m:e>
                  <m:r>
                    <m:t>x</m:t>
                  </m:r>
                </m:e>
                <m:sup>
                  <m:r>
                    <m:t>GRU</m:t>
                  </m:r>
                </m:sup>
              </m:sSup>
            </m:oMath>
            <w:r>
              <w:rPr>
                <w:rFonts w:ascii="Times New Roman" w:hAnsi="Times New Roman"/>
                <w:b w:val="0"/>
                <w:sz w:val="19"/>
              </w:rPr>
              <w:t xml:space="preserve"> (Macro/Regime)</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GPR_MA30</w:t>
            </w:r>
          </w:p>
        </w:tc>
        <w:tc>
          <w:tcPr>
            <w:tcW w:type="dxa" w:w="1170"/>
            <w:shd w:fill="FFFFFF"/>
          </w:tcPr>
          <w:p>
            <w:pPr>
              <w:jc w:val="center"/>
            </w:pPr>
            <w:r>
              <w:rPr>
                <w:rFonts w:ascii="Times New Roman" w:hAnsi="Times New Roman"/>
                <w:b w:val="0"/>
                <w:sz w:val="19"/>
              </w:rPr>
            </w:r>
            <w:r>
              <w:rPr>
                <w:rFonts w:ascii="Times New Roman" w:hAnsi="Times New Roman"/>
                <w:b w:val="0"/>
                <w:sz w:val="19"/>
              </w:rPr>
              <w:t>Smoothed GPR</w:t>
            </w:r>
          </w:p>
        </w:tc>
        <w:tc>
          <w:tcPr>
            <w:tcW w:type="dxa" w:w="1170"/>
            <w:shd w:fill="FFFFFF"/>
          </w:tcPr>
          <w:p>
            <w:pPr>
              <w:jc w:val="center"/>
            </w:pPr>
            <w:r>
              <w:rPr>
                <w:rFonts w:ascii="Times New Roman" w:hAnsi="Times New Roman"/>
                <w:b w:val="0"/>
                <w:sz w:val="19"/>
              </w:rPr>
            </w:r>
            <w:r>
              <w:rPr>
                <w:rFonts w:ascii="Times New Roman" w:hAnsi="Times New Roman"/>
                <w:b w:val="0"/>
                <w:sz w:val="19"/>
              </w:rPr>
              <w:t>Index (30d MA)</w:t>
            </w:r>
          </w:p>
        </w:tc>
        <w:tc>
          <w:tcPr>
            <w:tcW w:type="dxa" w:w="1170"/>
            <w:shd w:fill="FFFFFF"/>
          </w:tcPr>
          <w:p>
            <w:pPr>
              <w:jc w:val="center"/>
            </w:pPr>
            <w:r>
              <w:rPr>
                <w:rFonts w:ascii="Times New Roman" w:hAnsi="Times New Roman"/>
                <w:b w:val="0"/>
                <w:sz w:val="19"/>
              </w:rPr>
            </w:r>
            <w:r>
              <w:rPr>
                <w:rFonts w:ascii="Times New Roman" w:hAnsi="Times New Roman"/>
                <w:b w:val="0"/>
                <w:sz w:val="19"/>
              </w:rPr>
              <w:t>112.18 ± 34.03</w:t>
            </w:r>
          </w:p>
        </w:tc>
        <w:tc>
          <w:tcPr>
            <w:tcW w:type="dxa" w:w="1170"/>
            <w:shd w:fill="FFFFFF"/>
          </w:tcPr>
          <w:p>
            <w:pPr>
              <w:jc w:val="center"/>
            </w:pPr>
            <w:r>
              <w:rPr>
                <w:rFonts w:ascii="Times New Roman" w:hAnsi="Times New Roman"/>
                <w:b w:val="0"/>
                <w:sz w:val="19"/>
              </w:rPr>
            </w:r>
            <w:r>
              <w:rPr>
                <w:rFonts w:ascii="Times New Roman" w:hAnsi="Times New Roman"/>
                <w:b w:val="0"/>
                <w:sz w:val="19"/>
              </w:rPr>
              <w:t>63.36 / 339.15</w:t>
            </w:r>
          </w:p>
        </w:tc>
        <w:tc>
          <w:tcPr>
            <w:tcW w:type="dxa" w:w="1170"/>
            <w:shd w:fill="FFFFFF"/>
          </w:tcPr>
          <w:p>
            <w:pPr>
              <w:jc w:val="center"/>
            </w:pPr>
            <w:r>
              <w:rPr>
                <w:rFonts w:ascii="Times New Roman" w:hAnsi="Times New Roman"/>
                <w:b w:val="0"/>
                <w:sz w:val="19"/>
              </w:rPr>
            </w:r>
            <w:r>
              <w:rPr>
                <w:rFonts w:ascii="Times New Roman" w:hAnsi="Times New Roman"/>
                <w:b w:val="0"/>
                <w:sz w:val="19"/>
              </w:rPr>
              <w:t>-2.574 (0.0985)</w:t>
            </w:r>
          </w:p>
        </w:tc>
        <w:tc>
          <w:tcPr>
            <w:tcW w:type="dxa" w:w="1170"/>
            <w:shd w:fill="FFFFFF"/>
          </w:tcPr>
          <w:p>
            <w:pPr>
              <w:jc w:val="center"/>
            </w:pPr>
            <w:r>
              <w:rPr>
                <w:rFonts w:ascii="Times New Roman" w:hAnsi="Times New Roman"/>
                <w:b w:val="0"/>
                <w:sz w:val="19"/>
              </w:rPr>
            </w:r>
            <w:r>
              <w:rPr>
                <w:rFonts w:ascii="Times New Roman" w:hAnsi="Times New Roman"/>
                <w:b w:val="0"/>
                <w:sz w:val="19"/>
              </w:rPr>
              <w:t>I(1) Non-Stat</w:t>
            </w:r>
          </w:p>
        </w:tc>
        <w:tc>
          <w:tcPr>
            <w:tcW w:type="dxa" w:w="1170"/>
            <w:shd w:fill="FFFFFF"/>
          </w:tcPr>
          <w:p>
            <w:pPr>
              <w:jc w:val="center"/>
            </w:pPr>
            <w:r>
              <w:rPr>
                <w:rFonts w:ascii="Times New Roman" w:hAnsi="Times New Roman"/>
                <w:b w:val="0"/>
                <w:sz w:val="19"/>
              </w:rPr>
            </w:r>
            <m:oMath>
              <m:sSup>
                <m:e>
                  <m:r>
                    <m:t>x</m:t>
                  </m:r>
                </m:e>
                <m:sup>
                  <m:r>
                    <m:t>GRU</m:t>
                  </m:r>
                </m:sup>
              </m:sSup>
            </m:oMath>
            <w:r>
              <w:rPr>
                <w:rFonts w:ascii="Times New Roman" w:hAnsi="Times New Roman"/>
                <w:b w:val="0"/>
                <w:sz w:val="19"/>
              </w:rPr>
              <w:t xml:space="preserve"> (Macro/Regime)</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USD_Index (DXY)</w:t>
            </w:r>
          </w:p>
        </w:tc>
        <w:tc>
          <w:tcPr>
            <w:tcW w:type="dxa" w:w="1170"/>
            <w:shd w:fill="FFFFFF"/>
          </w:tcPr>
          <w:p>
            <w:pPr>
              <w:jc w:val="center"/>
            </w:pPr>
            <w:r>
              <w:rPr>
                <w:rFonts w:ascii="Times New Roman" w:hAnsi="Times New Roman"/>
                <w:b w:val="0"/>
                <w:sz w:val="19"/>
              </w:rPr>
            </w:r>
            <w:r>
              <w:rPr>
                <w:rFonts w:ascii="Times New Roman" w:hAnsi="Times New Roman"/>
                <w:b w:val="0"/>
                <w:sz w:val="19"/>
              </w:rPr>
              <w:t>Macro Currency Driver</w:t>
            </w:r>
          </w:p>
        </w:tc>
        <w:tc>
          <w:tcPr>
            <w:tcW w:type="dxa" w:w="1170"/>
            <w:shd w:fill="FFFFFF"/>
          </w:tcPr>
          <w:p>
            <w:pPr>
              <w:jc w:val="center"/>
            </w:pPr>
            <w:r>
              <w:rPr>
                <w:rFonts w:ascii="Times New Roman" w:hAnsi="Times New Roman"/>
                <w:b w:val="0"/>
                <w:sz w:val="19"/>
              </w:rPr>
            </w:r>
            <w:r>
              <w:rPr>
                <w:rFonts w:ascii="Times New Roman" w:hAnsi="Times New Roman"/>
                <w:b w:val="0"/>
                <w:sz w:val="19"/>
              </w:rPr>
              <w:t>Index (FRED/St. Louis)</w:t>
            </w:r>
          </w:p>
        </w:tc>
        <w:tc>
          <w:tcPr>
            <w:tcW w:type="dxa" w:w="1170"/>
            <w:shd w:fill="FFFFFF"/>
          </w:tcPr>
          <w:p>
            <w:pPr>
              <w:jc w:val="center"/>
            </w:pPr>
            <w:r>
              <w:rPr>
                <w:rFonts w:ascii="Times New Roman" w:hAnsi="Times New Roman"/>
                <w:b w:val="0"/>
                <w:sz w:val="19"/>
              </w:rPr>
            </w:r>
            <w:r>
              <w:rPr>
                <w:rFonts w:ascii="Times New Roman" w:hAnsi="Times New Roman"/>
                <w:b w:val="0"/>
                <w:sz w:val="19"/>
              </w:rPr>
              <w:t>107.66 ± 12.28</w:t>
            </w:r>
          </w:p>
        </w:tc>
        <w:tc>
          <w:tcPr>
            <w:tcW w:type="dxa" w:w="1170"/>
            <w:shd w:fill="FFFFFF"/>
          </w:tcPr>
          <w:p>
            <w:pPr>
              <w:jc w:val="center"/>
            </w:pPr>
            <w:r>
              <w:rPr>
                <w:rFonts w:ascii="Times New Roman" w:hAnsi="Times New Roman"/>
                <w:b w:val="0"/>
                <w:sz w:val="19"/>
              </w:rPr>
            </w:r>
            <w:r>
              <w:rPr>
                <w:rFonts w:ascii="Times New Roman" w:hAnsi="Times New Roman"/>
                <w:b w:val="0"/>
                <w:sz w:val="19"/>
              </w:rPr>
              <w:t>85.47 / 130.04</w:t>
            </w:r>
          </w:p>
        </w:tc>
        <w:tc>
          <w:tcPr>
            <w:tcW w:type="dxa" w:w="1170"/>
            <w:shd w:fill="FFFFFF"/>
          </w:tcPr>
          <w:p>
            <w:pPr>
              <w:jc w:val="center"/>
            </w:pPr>
            <w:r>
              <w:rPr>
                <w:rFonts w:ascii="Times New Roman" w:hAnsi="Times New Roman"/>
                <w:b w:val="0"/>
                <w:sz w:val="19"/>
              </w:rPr>
            </w:r>
            <w:r>
              <w:rPr>
                <w:rFonts w:ascii="Times New Roman" w:hAnsi="Times New Roman"/>
                <w:b w:val="0"/>
                <w:sz w:val="19"/>
              </w:rPr>
              <w:t>-1.547 (0.5100)</w:t>
            </w:r>
          </w:p>
        </w:tc>
        <w:tc>
          <w:tcPr>
            <w:tcW w:type="dxa" w:w="1170"/>
            <w:shd w:fill="FFFFFF"/>
          </w:tcPr>
          <w:p>
            <w:pPr>
              <w:jc w:val="center"/>
            </w:pPr>
            <w:r>
              <w:rPr>
                <w:rFonts w:ascii="Times New Roman" w:hAnsi="Times New Roman"/>
                <w:b w:val="0"/>
                <w:sz w:val="19"/>
              </w:rPr>
            </w:r>
            <w:r>
              <w:rPr>
                <w:rFonts w:ascii="Times New Roman" w:hAnsi="Times New Roman"/>
                <w:b w:val="0"/>
                <w:sz w:val="19"/>
              </w:rPr>
              <w:t>I(1) Non-Stat</w:t>
            </w:r>
          </w:p>
        </w:tc>
        <w:tc>
          <w:tcPr>
            <w:tcW w:type="dxa" w:w="1170"/>
            <w:shd w:fill="FFFFFF"/>
          </w:tcPr>
          <w:p>
            <w:pPr>
              <w:jc w:val="center"/>
            </w:pPr>
            <w:r>
              <w:rPr>
                <w:rFonts w:ascii="Times New Roman" w:hAnsi="Times New Roman"/>
                <w:b w:val="0"/>
                <w:sz w:val="19"/>
              </w:rPr>
            </w:r>
            <m:oMath>
              <m:sSup>
                <m:e>
                  <m:r>
                    <m:t>x</m:t>
                  </m:r>
                </m:e>
                <m:sup>
                  <m:r>
                    <m:t>GRU</m:t>
                  </m:r>
                </m:sup>
              </m:sSup>
            </m:oMath>
            <w:r>
              <w:rPr>
                <w:rFonts w:ascii="Times New Roman" w:hAnsi="Times New Roman"/>
                <w:b w:val="0"/>
                <w:sz w:val="19"/>
              </w:rPr>
              <w:t xml:space="preserve"> (Macro/Regime)</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USD_Index_MA30</w:t>
            </w:r>
          </w:p>
        </w:tc>
        <w:tc>
          <w:tcPr>
            <w:tcW w:type="dxa" w:w="1170"/>
            <w:shd w:fill="FFFFFF"/>
          </w:tcPr>
          <w:p>
            <w:pPr>
              <w:jc w:val="center"/>
            </w:pPr>
            <w:r>
              <w:rPr>
                <w:rFonts w:ascii="Times New Roman" w:hAnsi="Times New Roman"/>
                <w:b w:val="0"/>
                <w:sz w:val="19"/>
              </w:rPr>
            </w:r>
            <w:r>
              <w:rPr>
                <w:rFonts w:ascii="Times New Roman" w:hAnsi="Times New Roman"/>
                <w:b w:val="0"/>
                <w:sz w:val="19"/>
              </w:rPr>
              <w:t>Smoothed DXY</w:t>
            </w:r>
          </w:p>
        </w:tc>
        <w:tc>
          <w:tcPr>
            <w:tcW w:type="dxa" w:w="1170"/>
            <w:shd w:fill="FFFFFF"/>
          </w:tcPr>
          <w:p>
            <w:pPr>
              <w:jc w:val="center"/>
            </w:pPr>
            <w:r>
              <w:rPr>
                <w:rFonts w:ascii="Times New Roman" w:hAnsi="Times New Roman"/>
                <w:b w:val="0"/>
                <w:sz w:val="19"/>
              </w:rPr>
            </w:r>
            <w:r>
              <w:rPr>
                <w:rFonts w:ascii="Times New Roman" w:hAnsi="Times New Roman"/>
                <w:b w:val="0"/>
                <w:sz w:val="19"/>
              </w:rPr>
              <w:t>Index (30d MA)</w:t>
            </w:r>
          </w:p>
        </w:tc>
        <w:tc>
          <w:tcPr>
            <w:tcW w:type="dxa" w:w="1170"/>
            <w:shd w:fill="FFFFFF"/>
          </w:tcPr>
          <w:p>
            <w:pPr>
              <w:jc w:val="center"/>
            </w:pPr>
            <w:r>
              <w:rPr>
                <w:rFonts w:ascii="Times New Roman" w:hAnsi="Times New Roman"/>
                <w:b w:val="0"/>
                <w:sz w:val="19"/>
              </w:rPr>
            </w:r>
            <w:r>
              <w:rPr>
                <w:rFonts w:ascii="Times New Roman" w:hAnsi="Times New Roman"/>
                <w:b w:val="0"/>
                <w:sz w:val="19"/>
              </w:rPr>
              <w:t>107.56 ± 12.29</w:t>
            </w:r>
          </w:p>
        </w:tc>
        <w:tc>
          <w:tcPr>
            <w:tcW w:type="dxa" w:w="1170"/>
            <w:shd w:fill="FFFFFF"/>
          </w:tcPr>
          <w:p>
            <w:pPr>
              <w:jc w:val="center"/>
            </w:pPr>
            <w:r>
              <w:rPr>
                <w:rFonts w:ascii="Times New Roman" w:hAnsi="Times New Roman"/>
                <w:b w:val="0"/>
                <w:sz w:val="19"/>
              </w:rPr>
            </w:r>
            <w:r>
              <w:rPr>
                <w:rFonts w:ascii="Times New Roman" w:hAnsi="Times New Roman"/>
                <w:b w:val="0"/>
                <w:sz w:val="19"/>
              </w:rPr>
              <w:t>86.42 / 128.79</w:t>
            </w:r>
          </w:p>
        </w:tc>
        <w:tc>
          <w:tcPr>
            <w:tcW w:type="dxa" w:w="1170"/>
            <w:shd w:fill="FFFFFF"/>
          </w:tcPr>
          <w:p>
            <w:pPr>
              <w:jc w:val="center"/>
            </w:pPr>
            <w:r>
              <w:rPr>
                <w:rFonts w:ascii="Times New Roman" w:hAnsi="Times New Roman"/>
                <w:b w:val="0"/>
                <w:sz w:val="19"/>
              </w:rPr>
            </w:r>
            <w:r>
              <w:rPr>
                <w:rFonts w:ascii="Times New Roman" w:hAnsi="Times New Roman"/>
                <w:b w:val="0"/>
                <w:sz w:val="19"/>
              </w:rPr>
              <w:t>-1.700 (0.4311)</w:t>
            </w:r>
          </w:p>
        </w:tc>
        <w:tc>
          <w:tcPr>
            <w:tcW w:type="dxa" w:w="1170"/>
            <w:shd w:fill="FFFFFF"/>
          </w:tcPr>
          <w:p>
            <w:pPr>
              <w:jc w:val="center"/>
            </w:pPr>
            <w:r>
              <w:rPr>
                <w:rFonts w:ascii="Times New Roman" w:hAnsi="Times New Roman"/>
                <w:b w:val="0"/>
                <w:sz w:val="19"/>
              </w:rPr>
            </w:r>
            <w:r>
              <w:rPr>
                <w:rFonts w:ascii="Times New Roman" w:hAnsi="Times New Roman"/>
                <w:b w:val="0"/>
                <w:sz w:val="19"/>
              </w:rPr>
              <w:t>I(1) Non-Stat</w:t>
            </w:r>
          </w:p>
        </w:tc>
        <w:tc>
          <w:tcPr>
            <w:tcW w:type="dxa" w:w="1170"/>
            <w:shd w:fill="FFFFFF"/>
          </w:tcPr>
          <w:p>
            <w:pPr>
              <w:jc w:val="center"/>
            </w:pPr>
            <w:r>
              <w:rPr>
                <w:rFonts w:ascii="Times New Roman" w:hAnsi="Times New Roman"/>
                <w:b w:val="0"/>
                <w:sz w:val="19"/>
              </w:rPr>
            </w:r>
            <m:oMath>
              <m:sSup>
                <m:e>
                  <m:r>
                    <m:t>x</m:t>
                  </m:r>
                </m:e>
                <m:sup>
                  <m:r>
                    <m:t>GRU</m:t>
                  </m:r>
                </m:sup>
              </m:sSup>
            </m:oMath>
            <w:r>
              <w:rPr>
                <w:rFonts w:ascii="Times New Roman" w:hAnsi="Times New Roman"/>
                <w:b w:val="0"/>
                <w:sz w:val="19"/>
              </w:rPr>
              <w:t xml:space="preserve"> (Macro/Regime)</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Ratio_95_WTI</w:t>
            </w:r>
          </w:p>
        </w:tc>
        <w:tc>
          <w:tcPr>
            <w:tcW w:type="dxa" w:w="1170"/>
            <w:shd w:fill="FFFFFF"/>
          </w:tcPr>
          <w:p>
            <w:pPr>
              <w:jc w:val="center"/>
            </w:pPr>
            <w:r>
              <w:rPr>
                <w:rFonts w:ascii="Times New Roman" w:hAnsi="Times New Roman"/>
                <w:b w:val="0"/>
                <w:sz w:val="19"/>
              </w:rPr>
            </w:r>
            <w:r>
              <w:rPr>
                <w:rFonts w:ascii="Times New Roman" w:hAnsi="Times New Roman"/>
                <w:b w:val="0"/>
                <w:sz w:val="19"/>
              </w:rPr>
              <w:t>Crack Spread Ratio</w:t>
            </w:r>
          </w:p>
        </w:tc>
        <w:tc>
          <w:tcPr>
            <w:tcW w:type="dxa" w:w="1170"/>
            <w:shd w:fill="FFFFFF"/>
          </w:tcPr>
          <w:p>
            <w:pPr>
              <w:jc w:val="center"/>
            </w:pPr>
            <w:r>
              <w:rPr>
                <w:rFonts w:ascii="Times New Roman" w:hAnsi="Times New Roman"/>
                <w:b w:val="0"/>
                <w:sz w:val="19"/>
              </w:rPr>
            </w:r>
            <w:r>
              <w:rPr>
                <w:rFonts w:ascii="Times New Roman" w:hAnsi="Times New Roman"/>
                <w:b w:val="0"/>
                <w:sz w:val="19"/>
              </w:rPr>
              <w:t>Ratio (MG95 / WTI)</w:t>
            </w:r>
          </w:p>
        </w:tc>
        <w:tc>
          <w:tcPr>
            <w:tcW w:type="dxa" w:w="1170"/>
            <w:shd w:fill="FFFFFF"/>
          </w:tcPr>
          <w:p>
            <w:pPr>
              <w:jc w:val="center"/>
            </w:pPr>
            <w:r>
              <w:rPr>
                <w:rFonts w:ascii="Times New Roman" w:hAnsi="Times New Roman"/>
                <w:b w:val="0"/>
                <w:sz w:val="19"/>
              </w:rPr>
            </w:r>
            <w:r>
              <w:rPr>
                <w:rFonts w:ascii="Times New Roman" w:hAnsi="Times New Roman"/>
                <w:b w:val="0"/>
                <w:sz w:val="19"/>
              </w:rPr>
              <w:t>1.28 ± 0.35</w:t>
            </w:r>
          </w:p>
        </w:tc>
        <w:tc>
          <w:tcPr>
            <w:tcW w:type="dxa" w:w="1170"/>
            <w:shd w:fill="FFFFFF"/>
          </w:tcPr>
          <w:p>
            <w:pPr>
              <w:jc w:val="center"/>
            </w:pPr>
            <w:r>
              <w:rPr>
                <w:rFonts w:ascii="Times New Roman" w:hAnsi="Times New Roman"/>
                <w:b w:val="0"/>
                <w:sz w:val="19"/>
              </w:rPr>
            </w:r>
            <w:r>
              <w:rPr>
                <w:rFonts w:ascii="Times New Roman" w:hAnsi="Times New Roman"/>
                <w:b w:val="0"/>
                <w:sz w:val="19"/>
              </w:rPr>
              <w:t>0.73 / 2.85</w:t>
            </w:r>
          </w:p>
        </w:tc>
        <w:tc>
          <w:tcPr>
            <w:tcW w:type="dxa" w:w="1170"/>
            <w:shd w:fill="FFFFFF"/>
          </w:tcPr>
          <w:p>
            <w:pPr>
              <w:jc w:val="center"/>
            </w:pPr>
            <w:r>
              <w:rPr>
                <w:rFonts w:ascii="Times New Roman" w:hAnsi="Times New Roman"/>
                <w:b w:val="0"/>
                <w:sz w:val="19"/>
              </w:rPr>
            </w:r>
            <w:r>
              <w:rPr>
                <w:rFonts w:ascii="Times New Roman" w:hAnsi="Times New Roman"/>
                <w:b w:val="0"/>
                <w:sz w:val="19"/>
              </w:rPr>
              <w:t>-3.850 (0.0024)</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m:oMath>
              <m:sSup>
                <m:e>
                  <m:r>
                    <m:t>x</m:t>
                  </m:r>
                </m:e>
                <m:sup>
                  <m:r>
                    <m:t>KAN</m:t>
                  </m:r>
                </m:sup>
              </m:sSup>
            </m:oMath>
            <w:r>
              <w:rPr>
                <w:rFonts w:ascii="Times New Roman" w:hAnsi="Times New Roman"/>
                <w:b w:val="0"/>
                <w:sz w:val="19"/>
              </w:rPr>
              <w:t xml:space="preserve"> (Non-linear)</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Ratio_DO001_WTI</w:t>
            </w:r>
          </w:p>
        </w:tc>
        <w:tc>
          <w:tcPr>
            <w:tcW w:type="dxa" w:w="1170"/>
            <w:shd w:fill="FFFFFF"/>
          </w:tcPr>
          <w:p>
            <w:pPr>
              <w:jc w:val="center"/>
            </w:pPr>
            <w:r>
              <w:rPr>
                <w:rFonts w:ascii="Times New Roman" w:hAnsi="Times New Roman"/>
                <w:b w:val="0"/>
                <w:sz w:val="19"/>
              </w:rPr>
            </w:r>
            <w:r>
              <w:rPr>
                <w:rFonts w:ascii="Times New Roman" w:hAnsi="Times New Roman"/>
                <w:b w:val="0"/>
                <w:sz w:val="19"/>
              </w:rPr>
              <w:t>Crack Spread Ratio</w:t>
            </w:r>
          </w:p>
        </w:tc>
        <w:tc>
          <w:tcPr>
            <w:tcW w:type="dxa" w:w="1170"/>
            <w:shd w:fill="FFFFFF"/>
          </w:tcPr>
          <w:p>
            <w:pPr>
              <w:jc w:val="center"/>
            </w:pPr>
            <w:r>
              <w:rPr>
                <w:rFonts w:ascii="Times New Roman" w:hAnsi="Times New Roman"/>
                <w:b w:val="0"/>
                <w:sz w:val="19"/>
              </w:rPr>
            </w:r>
            <w:r>
              <w:rPr>
                <w:rFonts w:ascii="Times New Roman" w:hAnsi="Times New Roman"/>
                <w:b w:val="0"/>
                <w:sz w:val="19"/>
              </w:rPr>
              <w:t>Ratio (DO1 / WTI)</w:t>
            </w:r>
          </w:p>
        </w:tc>
        <w:tc>
          <w:tcPr>
            <w:tcW w:type="dxa" w:w="1170"/>
            <w:shd w:fill="FFFFFF"/>
          </w:tcPr>
          <w:p>
            <w:pPr>
              <w:jc w:val="center"/>
            </w:pPr>
            <w:r>
              <w:rPr>
                <w:rFonts w:ascii="Times New Roman" w:hAnsi="Times New Roman"/>
                <w:b w:val="0"/>
                <w:sz w:val="19"/>
              </w:rPr>
            </w:r>
            <w:r>
              <w:rPr>
                <w:rFonts w:ascii="Times New Roman" w:hAnsi="Times New Roman"/>
                <w:b w:val="0"/>
                <w:sz w:val="19"/>
              </w:rPr>
              <w:t>1.34 ± 0.38</w:t>
            </w:r>
          </w:p>
        </w:tc>
        <w:tc>
          <w:tcPr>
            <w:tcW w:type="dxa" w:w="1170"/>
            <w:shd w:fill="FFFFFF"/>
          </w:tcPr>
          <w:p>
            <w:pPr>
              <w:jc w:val="center"/>
            </w:pPr>
            <w:r>
              <w:rPr>
                <w:rFonts w:ascii="Times New Roman" w:hAnsi="Times New Roman"/>
                <w:b w:val="0"/>
                <w:sz w:val="19"/>
              </w:rPr>
            </w:r>
            <w:r>
              <w:rPr>
                <w:rFonts w:ascii="Times New Roman" w:hAnsi="Times New Roman"/>
                <w:b w:val="0"/>
                <w:sz w:val="19"/>
              </w:rPr>
              <w:t>0.59 / 3.42</w:t>
            </w:r>
          </w:p>
        </w:tc>
        <w:tc>
          <w:tcPr>
            <w:tcW w:type="dxa" w:w="1170"/>
            <w:shd w:fill="FFFFFF"/>
          </w:tcPr>
          <w:p>
            <w:pPr>
              <w:jc w:val="center"/>
            </w:pPr>
            <w:r>
              <w:rPr>
                <w:rFonts w:ascii="Times New Roman" w:hAnsi="Times New Roman"/>
                <w:b w:val="0"/>
                <w:sz w:val="19"/>
              </w:rPr>
            </w:r>
            <w:r>
              <w:rPr>
                <w:rFonts w:ascii="Times New Roman" w:hAnsi="Times New Roman"/>
                <w:b w:val="0"/>
                <w:sz w:val="19"/>
              </w:rPr>
              <w:t>-3.620 (0.0054)</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m:oMath>
              <m:sSup>
                <m:e>
                  <m:r>
                    <m:t>x</m:t>
                  </m:r>
                </m:e>
                <m:sup>
                  <m:r>
                    <m:t>KAN</m:t>
                  </m:r>
                </m:sup>
              </m:sSup>
            </m:oMath>
            <w:r>
              <w:rPr>
                <w:rFonts w:ascii="Times New Roman" w:hAnsi="Times New Roman"/>
                <w:b w:val="0"/>
                <w:sz w:val="19"/>
              </w:rPr>
              <w:t xml:space="preserve"> (Non-linear)</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Vol_WTI_10d / 30d</w:t>
            </w:r>
          </w:p>
        </w:tc>
        <w:tc>
          <w:tcPr>
            <w:tcW w:type="dxa" w:w="1170"/>
            <w:shd w:fill="FFFFFF"/>
          </w:tcPr>
          <w:p>
            <w:pPr>
              <w:jc w:val="center"/>
            </w:pPr>
            <w:r>
              <w:rPr>
                <w:rFonts w:ascii="Times New Roman" w:hAnsi="Times New Roman"/>
                <w:b w:val="0"/>
                <w:sz w:val="19"/>
              </w:rPr>
            </w:r>
            <w:r>
              <w:rPr>
                <w:rFonts w:ascii="Times New Roman" w:hAnsi="Times New Roman"/>
                <w:b w:val="0"/>
                <w:sz w:val="19"/>
              </w:rPr>
              <w:t>Realized Volatility</w:t>
            </w:r>
          </w:p>
        </w:tc>
        <w:tc>
          <w:tcPr>
            <w:tcW w:type="dxa" w:w="1170"/>
            <w:shd w:fill="FFFFFF"/>
          </w:tcPr>
          <w:p>
            <w:pPr>
              <w:jc w:val="center"/>
            </w:pPr>
            <w:r>
              <w:rPr>
                <w:rFonts w:ascii="Times New Roman" w:hAnsi="Times New Roman"/>
                <w:b w:val="0"/>
                <w:sz w:val="19"/>
              </w:rPr>
            </w:r>
            <w:r>
              <w:rPr>
                <w:rFonts w:ascii="Times New Roman" w:hAnsi="Times New Roman"/>
                <w:b w:val="0"/>
                <w:sz w:val="19"/>
              </w:rPr>
              <w:t>% Annual (Rolling)</w:t>
            </w:r>
          </w:p>
        </w:tc>
        <w:tc>
          <w:tcPr>
            <w:tcW w:type="dxa" w:w="1170"/>
            <w:shd w:fill="FFFFFF"/>
          </w:tcPr>
          <w:p>
            <w:pPr>
              <w:jc w:val="center"/>
            </w:pPr>
            <w:r>
              <w:rPr>
                <w:rFonts w:ascii="Times New Roman" w:hAnsi="Times New Roman"/>
                <w:b w:val="0"/>
                <w:sz w:val="19"/>
              </w:rPr>
            </w:r>
            <w:r>
              <w:rPr>
                <w:rFonts w:ascii="Times New Roman" w:hAnsi="Times New Roman"/>
                <w:b w:val="0"/>
                <w:sz w:val="19"/>
              </w:rPr>
              <w:t>34.12 ± 19.50</w:t>
            </w:r>
          </w:p>
        </w:tc>
        <w:tc>
          <w:tcPr>
            <w:tcW w:type="dxa" w:w="1170"/>
            <w:shd w:fill="FFFFFF"/>
          </w:tcPr>
          <w:p>
            <w:pPr>
              <w:jc w:val="center"/>
            </w:pPr>
            <w:r>
              <w:rPr>
                <w:rFonts w:ascii="Times New Roman" w:hAnsi="Times New Roman"/>
                <w:b w:val="0"/>
                <w:sz w:val="19"/>
              </w:rPr>
            </w:r>
            <w:r>
              <w:rPr>
                <w:rFonts w:ascii="Times New Roman" w:hAnsi="Times New Roman"/>
                <w:b w:val="0"/>
                <w:sz w:val="19"/>
              </w:rPr>
              <w:t>7.80 / 145.20</w:t>
            </w:r>
          </w:p>
        </w:tc>
        <w:tc>
          <w:tcPr>
            <w:tcW w:type="dxa" w:w="1170"/>
            <w:shd w:fill="FFFFFF"/>
          </w:tcPr>
          <w:p>
            <w:pPr>
              <w:jc w:val="center"/>
            </w:pPr>
            <w:r>
              <w:rPr>
                <w:rFonts w:ascii="Times New Roman" w:hAnsi="Times New Roman"/>
                <w:b w:val="0"/>
                <w:sz w:val="19"/>
              </w:rPr>
            </w:r>
            <w:r>
              <w:rPr>
                <w:rFonts w:ascii="Times New Roman" w:hAnsi="Times New Roman"/>
                <w:b w:val="0"/>
                <w:sz w:val="19"/>
              </w:rPr>
              <w:t>-5.420 (&lt;0.0001)</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m:oMath>
              <m:sSup>
                <m:e>
                  <m:r>
                    <m:t>x</m:t>
                  </m:r>
                </m:e>
                <m:sup>
                  <m:r>
                    <m:t>KAN</m:t>
                  </m:r>
                </m:sup>
              </m:sSup>
            </m:oMath>
            <w:r>
              <w:rPr>
                <w:rFonts w:ascii="Times New Roman" w:hAnsi="Times New Roman"/>
                <w:b w:val="0"/>
                <w:sz w:val="19"/>
              </w:rPr>
              <w:t xml:space="preserve"> (Non-linear)</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Day_sin / Day_cos</w:t>
            </w:r>
          </w:p>
        </w:tc>
        <w:tc>
          <w:tcPr>
            <w:tcW w:type="dxa" w:w="1170"/>
            <w:shd w:fill="FFFFFF"/>
          </w:tcPr>
          <w:p>
            <w:pPr>
              <w:jc w:val="center"/>
            </w:pPr>
            <w:r>
              <w:rPr>
                <w:rFonts w:ascii="Times New Roman" w:hAnsi="Times New Roman"/>
                <w:b w:val="0"/>
                <w:sz w:val="19"/>
              </w:rPr>
            </w:r>
            <w:r>
              <w:rPr>
                <w:rFonts w:ascii="Times New Roman" w:hAnsi="Times New Roman"/>
                <w:b w:val="0"/>
                <w:sz w:val="19"/>
              </w:rPr>
              <w:t>Calendar Seasonality</w:t>
            </w:r>
          </w:p>
        </w:tc>
        <w:tc>
          <w:tcPr>
            <w:tcW w:type="dxa" w:w="1170"/>
            <w:shd w:fill="FFFFFF"/>
          </w:tcPr>
          <w:p>
            <w:pPr>
              <w:jc w:val="center"/>
            </w:pPr>
            <w:r>
              <w:rPr>
                <w:rFonts w:ascii="Times New Roman" w:hAnsi="Times New Roman"/>
                <w:b w:val="0"/>
                <w:sz w:val="19"/>
              </w:rPr>
            </w:r>
            <w:r>
              <w:rPr>
                <w:rFonts w:ascii="Times New Roman" w:hAnsi="Times New Roman"/>
                <w:b w:val="0"/>
                <w:sz w:val="19"/>
              </w:rPr>
              <w:t>Trig Encoding</w:t>
            </w:r>
          </w:p>
        </w:tc>
        <w:tc>
          <w:tcPr>
            <w:tcW w:type="dxa" w:w="1170"/>
            <w:shd w:fill="FFFFFF"/>
          </w:tcPr>
          <w:p>
            <w:pPr>
              <w:jc w:val="center"/>
            </w:pPr>
            <w:r>
              <w:rPr>
                <w:rFonts w:ascii="Times New Roman" w:hAnsi="Times New Roman"/>
                <w:b w:val="0"/>
                <w:sz w:val="19"/>
              </w:rPr>
            </w:r>
            <w:r>
              <w:rPr>
                <w:rFonts w:ascii="Times New Roman" w:hAnsi="Times New Roman"/>
                <w:b w:val="0"/>
                <w:sz w:val="19"/>
              </w:rPr>
              <w:t>0.00 ± 0.71</w:t>
            </w:r>
          </w:p>
        </w:tc>
        <w:tc>
          <w:tcPr>
            <w:tcW w:type="dxa" w:w="1170"/>
            <w:shd w:fill="FFFFFF"/>
          </w:tcPr>
          <w:p>
            <w:pPr>
              <w:jc w:val="center"/>
            </w:pPr>
            <w:r>
              <w:rPr>
                <w:rFonts w:ascii="Times New Roman" w:hAnsi="Times New Roman"/>
                <w:b w:val="0"/>
                <w:sz w:val="19"/>
              </w:rPr>
            </w:r>
            <w:r>
              <w:rPr>
                <w:rFonts w:ascii="Times New Roman" w:hAnsi="Times New Roman"/>
                <w:b w:val="0"/>
                <w:sz w:val="19"/>
              </w:rPr>
              <w:t>-1.00 / 1.00</w:t>
            </w:r>
          </w:p>
        </w:tc>
        <w:tc>
          <w:tcPr>
            <w:tcW w:type="dxa" w:w="1170"/>
            <w:shd w:fill="FFFFFF"/>
          </w:tcPr>
          <w:p>
            <w:pPr>
              <w:jc w:val="center"/>
            </w:pPr>
            <w:r>
              <w:rPr>
                <w:rFonts w:ascii="Times New Roman" w:hAnsi="Times New Roman"/>
                <w:b w:val="0"/>
                <w:sz w:val="19"/>
              </w:rPr>
            </w:r>
            <w:r>
              <w:rPr>
                <w:rFonts w:ascii="Times New Roman" w:hAnsi="Times New Roman"/>
                <w:b w:val="0"/>
                <w:sz w:val="19"/>
              </w:rPr>
              <w:t>-22.275 (&lt;0.0001)</w:t>
            </w:r>
          </w:p>
        </w:tc>
        <w:tc>
          <w:tcPr>
            <w:tcW w:type="dxa" w:w="1170"/>
            <w:shd w:fill="FFFFFF"/>
          </w:tcPr>
          <w:p>
            <w:pPr>
              <w:jc w:val="center"/>
            </w:pPr>
            <w:r>
              <w:rPr>
                <w:rFonts w:ascii="Times New Roman" w:hAnsi="Times New Roman"/>
                <w:b w:val="0"/>
                <w:sz w:val="19"/>
              </w:rPr>
            </w:r>
            <w:r>
              <w:rPr>
                <w:rFonts w:ascii="Times New Roman" w:hAnsi="Times New Roman"/>
                <w:b w:val="0"/>
                <w:sz w:val="19"/>
              </w:rPr>
              <w:t>I(0) Stationary</w:t>
            </w:r>
          </w:p>
        </w:tc>
        <w:tc>
          <w:tcPr>
            <w:tcW w:type="dxa" w:w="1170"/>
            <w:shd w:fill="FFFFFF"/>
          </w:tcPr>
          <w:p>
            <w:pPr>
              <w:jc w:val="center"/>
            </w:pPr>
            <w:r>
              <w:rPr>
                <w:rFonts w:ascii="Times New Roman" w:hAnsi="Times New Roman"/>
                <w:b w:val="0"/>
                <w:sz w:val="19"/>
              </w:rPr>
            </w:r>
            <m:oMath>
              <m:sSup>
                <m:e>
                  <m:r>
                    <m:t>x</m:t>
                  </m:r>
                </m:e>
                <m:sup>
                  <m:r>
                    <m:t>KAN</m:t>
                  </m:r>
                </m:sup>
              </m:sSup>
            </m:oMath>
            <w:r>
              <w:rPr>
                <w:rFonts w:ascii="Times New Roman" w:hAnsi="Times New Roman"/>
                <w:b w:val="0"/>
                <w:sz w:val="19"/>
              </w:rPr>
              <w:t xml:space="preserve"> (Non-linear)</w:t>
            </w:r>
          </w:p>
        </w:tc>
      </w:tr>
    </w:tbl>
    <w:p>
      <w:pPr>
        <w:keepNext/>
        <w:spacing w:before="180" w:after="60"/>
      </w:pPr>
      <w:r>
        <w:rPr>
          <w:rFonts w:ascii="Times New Roman" w:hAnsi="Times New Roman"/>
          <w:b/>
          <w:sz w:val="20"/>
        </w:rPr>
        <w:t>4.3. Econometric Diagnostic &amp; Statistical Verification</w:t>
      </w:r>
    </w:p>
    <w:p>
      <w:pPr>
        <w:jc w:val="both"/>
      </w:pPr>
      <w:r>
        <w:rPr>
          <w:rFonts w:ascii="Times New Roman" w:hAnsi="Times New Roman"/>
          <w:sz w:val="20"/>
        </w:rPr>
        <w:t xml:space="preserve">To establish rigorous econometric grounding before neural estimation, comprehensive statistical diagnostic tests were conducted across primary energy spot series, crude oil benchmarks, macroeconomic indicators, and geopolitical risk factors. </w:t>
      </w:r>
      <w:hyperlink w:anchor="tbl_3" w:history="1">
        <w:r>
          <w:rPr>
            <w:rFonts w:ascii="Times New Roman" w:hAnsi="Times New Roman"/>
            <w:sz w:val="20"/>
            <w:color w:val="1A56DB"/>
            <w:u w:val="none"/>
          </w:rPr>
          <w:t>Table 3</w:t>
        </w:r>
      </w:hyperlink>
      <w:r>
        <w:rPr>
          <w:rFonts w:ascii="Times New Roman" w:hAnsi="Times New Roman"/>
          <w:sz w:val="20"/>
        </w:rPr>
        <w:t xml:space="preserve"> reports empirical statistics for: (i) Augmented Dickey-Fuller (ADF) and Kwiatkowski-Phillips-Schmidt-Shin (KPSS) unit-root stationarity tests on price levels versus first-differenced log-returns; (ii) Jarque-Bera (JB) normality tests, skewness, and excess kurtosis; (iii) Ljung-Box </w:t>
      </w:r>
      <m:oMath>
        <m:r>
          <m:t>Q(10)</m:t>
        </m:r>
      </m:oMath>
      <w:r>
        <w:rPr>
          <w:rFonts w:ascii="Times New Roman" w:hAnsi="Times New Roman"/>
          <w:sz w:val="20"/>
        </w:rPr>
        <w:t xml:space="preserve"> tests for autocorrelation; and (iv) Engle's ARCH-LM tests for autoregressive conditional heteroskedasticity (volatility clustering).</w:t>
      </w:r>
    </w:p>
    <w:p>
      <w:pPr>
        <w:jc w:val="both"/>
      </w:pPr>
      <w:r>
        <w:rPr>
          <w:rFonts w:ascii="Times New Roman" w:hAnsi="Times New Roman"/>
          <w:sz w:val="20"/>
        </w:rPr>
        <w:t xml:space="preserve">The econometric diagnostic findings reveal three critical stylized facts governing energy time series: First, raw price levels exhibit unit-root non-stationarity with persistent macroeconomic trends (KPSS </w:t>
      </w:r>
      <m:oMath>
        <m:r>
          <m:t>p &lt; 0.01</m:t>
        </m:r>
      </m:oMath>
      <w:r>
        <w:rPr>
          <w:rFonts w:ascii="Times New Roman" w:hAnsi="Times New Roman"/>
          <w:sz w:val="20"/>
        </w:rPr>
        <w:t xml:space="preserve">), whereas first-differenced log-returns achieve strict covariance stationarity (ADF </w:t>
      </w:r>
      <m:oMath>
        <m:r>
          <m:t>p &lt; 0.0001</m:t>
        </m:r>
      </m:oMath>
      <w:r>
        <w:rPr>
          <w:rFonts w:ascii="Times New Roman" w:hAnsi="Times New Roman"/>
          <w:sz w:val="20"/>
        </w:rPr>
        <w:t xml:space="preserve">). This empirically justifies the cumulative log-return target formulation in </w:t>
      </w:r>
      <w:hyperlink w:anchor="eq_1" w:history="1">
        <w:r>
          <w:rPr>
            <w:rFonts w:ascii="Times New Roman" w:hAnsi="Times New Roman"/>
            <w:sz w:val="20"/>
            <w:color w:val="1A56DB"/>
            <w:u w:val="none"/>
          </w:rPr>
          <w:t>(1)</w:t>
        </w:r>
      </w:hyperlink>
      <w:r>
        <w:rPr>
          <w:rFonts w:ascii="Times New Roman" w:hAnsi="Times New Roman"/>
          <w:sz w:val="20"/>
        </w:rPr>
        <w:t xml:space="preserve"> adopted in GUMNetHet. Second, Jarque-Bera tests decisively reject the Gaussian normality hypothesis for all return series (</w:t>
      </w:r>
      <m:oMath>
        <m:r>
          <m:t>p &lt; 0.0001</m:t>
        </m:r>
      </m:oMath>
      <w:r>
        <w:rPr>
          <w:rFonts w:ascii="Times New Roman" w:hAnsi="Times New Roman"/>
          <w:sz w:val="20"/>
        </w:rPr>
        <w:t xml:space="preserve">), with massive excess kurtosis (17.51 for MG95, 14.69 for DO 0.001%, and 213.35 for WTI crude) and heavy left-skewness. This proves the existence of severe fat-tail risk and structural asymmetry, necessitating asymmetric multi-quantile Pinball Loss in </w:t>
      </w:r>
      <w:hyperlink w:anchor="eq_13" w:history="1">
        <w:r>
          <w:rPr>
            <w:rFonts w:ascii="Times New Roman" w:hAnsi="Times New Roman"/>
            <w:sz w:val="20"/>
            <w:color w:val="1A56DB"/>
            <w:u w:val="none"/>
          </w:rPr>
          <w:t>(13)</w:t>
        </w:r>
      </w:hyperlink>
      <w:r>
        <w:rPr>
          <w:rFonts w:ascii="Times New Roman" w:hAnsi="Times New Roman"/>
          <w:sz w:val="20"/>
        </w:rPr>
        <w:t xml:space="preserve"> and the Wavelet-KAN non-linear shock expert. Third, ARCH-LM tests demonstrate overwhelming autoregressive volatility clustering (</w:t>
      </w:r>
      <m:oMath>
        <m:r>
          <m:t>p &lt; </m:t>
        </m:r>
        <m:sSup>
          <m:e>
            <m:r>
              <m:t>10</m:t>
            </m:r>
          </m:e>
          <m:sup>
            <m:r>
              <m:t>-50</m:t>
            </m:r>
          </m:sup>
        </m:sSup>
      </m:oMath>
      <w:r>
        <w:rPr>
          <w:rFonts w:ascii="Times New Roman" w:hAnsi="Times New Roman"/>
          <w:sz w:val="20"/>
        </w:rPr>
        <w:t xml:space="preserve">), validating the need for the Dynamic Gating Router to dynamically adjust expert representations based on real-time volatility regime context </w:t>
      </w:r>
      <m:oMath>
        <m:r>
          <m:t>[</m:t>
        </m:r>
        <m:sSub>
          <m:e>
            <m:r>
              <m:t>μ</m:t>
            </m:r>
          </m:e>
          <m:sub>
            <m:r>
              <m:t>X</m:t>
            </m:r>
          </m:sub>
        </m:sSub>
        <m:r>
          <m:t>, </m:t>
        </m:r>
        <m:sSub>
          <m:e>
            <m:r>
              <m:t>σ</m:t>
            </m:r>
          </m:e>
          <m:sub>
            <m:r>
              <m:t>X</m:t>
            </m:r>
          </m:sub>
        </m:sSub>
        <m:r>
          <m:t>]</m:t>
        </m:r>
      </m:oMath>
      <w:r>
        <w:rPr>
          <w:rFonts w:ascii="Times New Roman" w:hAnsi="Times New Roman"/>
          <w:sz w:val="20"/>
        </w:rPr>
        <w:t>.</w:t>
      </w:r>
    </w:p>
    <w:p>
      <w:pPr>
        <w:keepNext/>
        <w:spacing w:before="120" w:after="80"/>
        <w:jc w:val="center"/>
      </w:pPr>
      <w:bookmarkStart w:id="3003" w:name="tbl_3"/>
      <w:r>
        <w:rPr>
          <w:rFonts w:ascii="Times New Roman" w:hAnsi="Times New Roman"/>
          <w:b w:val="0"/>
          <w:sz w:val="20"/>
        </w:rPr>
        <w:t>Table 3. Empirical econometric diagnostic tests: Stationarity, heavy-tail normality, serial correlation, and ARCH volatility clustering.</w:t>
      </w:r>
      <w:bookmarkEnd w:id="3003"/>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shd w:fill="FFFFFF"/>
          </w:tcPr>
          <w:p>
            <w:pPr>
              <w:jc w:val="center"/>
            </w:pPr>
            <w:r>
              <w:rPr>
                <w:rFonts w:ascii="Times New Roman" w:hAnsi="Times New Roman"/>
                <w:b w:val="0"/>
                <w:sz w:val="19"/>
              </w:rPr>
            </w:r>
            <w:r>
              <w:rPr>
                <w:rFonts w:ascii="Times New Roman" w:hAnsi="Times New Roman"/>
                <w:b w:val="0"/>
                <w:sz w:val="19"/>
              </w:rPr>
              <w:t>Series</w:t>
            </w:r>
          </w:p>
        </w:tc>
        <w:tc>
          <w:tcPr>
            <w:tcW w:type="dxa" w:w="1040"/>
            <w:shd w:fill="FFFFFF"/>
          </w:tcPr>
          <w:p>
            <w:pPr>
              <w:jc w:val="center"/>
            </w:pPr>
            <w:r>
              <w:rPr>
                <w:rFonts w:ascii="Times New Roman" w:hAnsi="Times New Roman"/>
                <w:b w:val="0"/>
                <w:sz w:val="19"/>
              </w:rPr>
            </w:r>
            <w:r>
              <w:rPr>
                <w:rFonts w:ascii="Times New Roman" w:hAnsi="Times New Roman"/>
                <w:b w:val="0"/>
                <w:sz w:val="19"/>
              </w:rPr>
              <w:t>Level ADF (p)</w:t>
            </w:r>
          </w:p>
        </w:tc>
        <w:tc>
          <w:tcPr>
            <w:tcW w:type="dxa" w:w="1040"/>
            <w:shd w:fill="FFFFFF"/>
          </w:tcPr>
          <w:p>
            <w:pPr>
              <w:jc w:val="center"/>
            </w:pPr>
            <w:r>
              <w:rPr>
                <w:rFonts w:ascii="Times New Roman" w:hAnsi="Times New Roman"/>
                <w:b w:val="0"/>
                <w:sz w:val="19"/>
              </w:rPr>
            </w:r>
            <w:r>
              <w:rPr>
                <w:rFonts w:ascii="Times New Roman" w:hAnsi="Times New Roman"/>
                <w:b w:val="0"/>
                <w:sz w:val="19"/>
              </w:rPr>
              <w:t>Level KPSS (p)</w:t>
            </w:r>
          </w:p>
        </w:tc>
        <w:tc>
          <w:tcPr>
            <w:tcW w:type="dxa" w:w="1040"/>
            <w:shd w:fill="FFFFFF"/>
          </w:tcPr>
          <w:p>
            <w:pPr>
              <w:jc w:val="center"/>
            </w:pPr>
            <w:r>
              <w:rPr>
                <w:rFonts w:ascii="Times New Roman" w:hAnsi="Times New Roman"/>
                <w:b w:val="0"/>
                <w:sz w:val="19"/>
              </w:rPr>
            </w:r>
            <w:r>
              <w:rPr>
                <w:rFonts w:ascii="Times New Roman" w:hAnsi="Times New Roman"/>
                <w:b w:val="0"/>
                <w:sz w:val="19"/>
              </w:rPr>
              <w:t>Return ADF (p)</w:t>
            </w:r>
          </w:p>
        </w:tc>
        <w:tc>
          <w:tcPr>
            <w:tcW w:type="dxa" w:w="1040"/>
            <w:shd w:fill="FFFFFF"/>
          </w:tcPr>
          <w:p>
            <w:pPr>
              <w:jc w:val="center"/>
            </w:pPr>
            <w:r>
              <w:rPr>
                <w:rFonts w:ascii="Times New Roman" w:hAnsi="Times New Roman"/>
                <w:b w:val="0"/>
                <w:sz w:val="19"/>
              </w:rPr>
            </w:r>
            <w:r>
              <w:rPr>
                <w:rFonts w:ascii="Times New Roman" w:hAnsi="Times New Roman"/>
                <w:b w:val="0"/>
                <w:sz w:val="19"/>
              </w:rPr>
              <w:t>Skewness</w:t>
            </w:r>
          </w:p>
        </w:tc>
        <w:tc>
          <w:tcPr>
            <w:tcW w:type="dxa" w:w="1040"/>
            <w:shd w:fill="FFFFFF"/>
          </w:tcPr>
          <w:p>
            <w:pPr>
              <w:jc w:val="center"/>
            </w:pPr>
            <w:r>
              <w:rPr>
                <w:rFonts w:ascii="Times New Roman" w:hAnsi="Times New Roman"/>
                <w:b w:val="0"/>
                <w:sz w:val="19"/>
              </w:rPr>
            </w:r>
            <w:r>
              <w:rPr>
                <w:rFonts w:ascii="Times New Roman" w:hAnsi="Times New Roman"/>
                <w:b w:val="0"/>
                <w:sz w:val="19"/>
              </w:rPr>
              <w:t>Excess Kurt</w:t>
            </w:r>
          </w:p>
        </w:tc>
        <w:tc>
          <w:tcPr>
            <w:tcW w:type="dxa" w:w="1040"/>
            <w:shd w:fill="FFFFFF"/>
          </w:tcPr>
          <w:p>
            <w:pPr>
              <w:jc w:val="center"/>
            </w:pPr>
            <w:r>
              <w:rPr>
                <w:rFonts w:ascii="Times New Roman" w:hAnsi="Times New Roman"/>
                <w:b w:val="0"/>
                <w:sz w:val="19"/>
              </w:rPr>
            </w:r>
            <w:r>
              <w:rPr>
                <w:rFonts w:ascii="Times New Roman" w:hAnsi="Times New Roman"/>
                <w:b w:val="0"/>
                <w:sz w:val="19"/>
              </w:rPr>
              <w:t>Jarque-Bera (p)</w:t>
            </w:r>
          </w:p>
        </w:tc>
        <w:tc>
          <w:tcPr>
            <w:tcW w:type="dxa" w:w="1040"/>
            <w:shd w:fill="FFFFFF"/>
          </w:tcPr>
          <w:p>
            <w:pPr>
              <w:jc w:val="center"/>
            </w:pPr>
            <w:r>
              <w:rPr>
                <w:rFonts w:ascii="Times New Roman" w:hAnsi="Times New Roman"/>
                <w:b w:val="0"/>
                <w:sz w:val="19"/>
              </w:rPr>
            </w:r>
            <w:r>
              <w:rPr>
                <w:rFonts w:ascii="Times New Roman" w:hAnsi="Times New Roman"/>
                <w:b w:val="0"/>
                <w:sz w:val="19"/>
              </w:rPr>
              <w:t xml:space="preserve">Ljung-Box </w:t>
            </w:r>
            <m:oMath>
              <m:r>
                <m:t>Q(10)</m:t>
              </m:r>
            </m:oMath>
          </w:p>
        </w:tc>
        <w:tc>
          <w:tcPr>
            <w:tcW w:type="dxa" w:w="1040"/>
            <w:shd w:fill="FFFFFF"/>
          </w:tcPr>
          <w:p>
            <w:pPr>
              <w:jc w:val="center"/>
            </w:pPr>
            <w:r>
              <w:rPr>
                <w:rFonts w:ascii="Times New Roman" w:hAnsi="Times New Roman"/>
                <w:b w:val="0"/>
                <w:sz w:val="19"/>
              </w:rPr>
            </w:r>
            <w:r>
              <w:rPr>
                <w:rFonts w:ascii="Times New Roman" w:hAnsi="Times New Roman"/>
                <w:b w:val="0"/>
                <w:sz w:val="19"/>
              </w:rPr>
              <w:t>ARCH-LM (p)</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MG95 (Gasoline)</w:t>
            </w:r>
          </w:p>
        </w:tc>
        <w:tc>
          <w:tcPr>
            <w:tcW w:type="dxa" w:w="1040"/>
            <w:shd w:fill="FFFFFF"/>
          </w:tcPr>
          <w:p>
            <w:pPr>
              <w:jc w:val="center"/>
            </w:pPr>
            <w:r>
              <w:rPr>
                <w:rFonts w:ascii="Times New Roman" w:hAnsi="Times New Roman"/>
                <w:b w:val="0"/>
                <w:sz w:val="19"/>
              </w:rPr>
            </w:r>
            <w:r>
              <w:rPr>
                <w:rFonts w:ascii="Times New Roman" w:hAnsi="Times New Roman"/>
                <w:b w:val="0"/>
                <w:sz w:val="19"/>
              </w:rPr>
              <w:t>-3.15 (0.023)</w:t>
            </w:r>
          </w:p>
        </w:tc>
        <w:tc>
          <w:tcPr>
            <w:tcW w:type="dxa" w:w="1040"/>
            <w:shd w:fill="FFFFFF"/>
          </w:tcPr>
          <w:p>
            <w:pPr>
              <w:jc w:val="center"/>
            </w:pPr>
            <w:r>
              <w:rPr>
                <w:rFonts w:ascii="Times New Roman" w:hAnsi="Times New Roman"/>
                <w:b w:val="0"/>
                <w:sz w:val="19"/>
              </w:rPr>
            </w:r>
            <w:r>
              <w:rPr>
                <w:rFonts w:ascii="Times New Roman" w:hAnsi="Times New Roman"/>
                <w:b w:val="0"/>
                <w:sz w:val="19"/>
              </w:rPr>
              <w:t>4.44 (0.01)</w:t>
            </w:r>
          </w:p>
        </w:tc>
        <w:tc>
          <w:tcPr>
            <w:tcW w:type="dxa" w:w="1040"/>
            <w:shd w:fill="FFFFFF"/>
          </w:tcPr>
          <w:p>
            <w:pPr>
              <w:jc w:val="center"/>
            </w:pPr>
            <w:r>
              <w:rPr>
                <w:rFonts w:ascii="Times New Roman" w:hAnsi="Times New Roman"/>
                <w:b w:val="0"/>
                <w:sz w:val="19"/>
              </w:rPr>
            </w:r>
            <w:r>
              <w:rPr>
                <w:rFonts w:ascii="Times New Roman" w:hAnsi="Times New Roman"/>
                <w:b w:val="0"/>
                <w:sz w:val="19"/>
              </w:rPr>
              <w:t>-16.85 (&lt;0.001)</w:t>
            </w:r>
          </w:p>
        </w:tc>
        <w:tc>
          <w:tcPr>
            <w:tcW w:type="dxa" w:w="1040"/>
            <w:shd w:fill="FFFFFF"/>
          </w:tcPr>
          <w:p>
            <w:pPr>
              <w:jc w:val="center"/>
            </w:pPr>
            <w:r>
              <w:rPr>
                <w:rFonts w:ascii="Times New Roman" w:hAnsi="Times New Roman"/>
                <w:b w:val="0"/>
                <w:sz w:val="19"/>
              </w:rPr>
            </w:r>
            <w:r>
              <w:rPr>
                <w:rFonts w:ascii="Times New Roman" w:hAnsi="Times New Roman"/>
                <w:b w:val="0"/>
                <w:sz w:val="19"/>
              </w:rPr>
              <w:t>-0.65</w:t>
            </w:r>
          </w:p>
        </w:tc>
        <w:tc>
          <w:tcPr>
            <w:tcW w:type="dxa" w:w="1040"/>
            <w:shd w:fill="FFFFFF"/>
          </w:tcPr>
          <w:p>
            <w:pPr>
              <w:jc w:val="center"/>
            </w:pPr>
            <w:r>
              <w:rPr>
                <w:rFonts w:ascii="Times New Roman" w:hAnsi="Times New Roman"/>
                <w:b w:val="0"/>
                <w:sz w:val="19"/>
              </w:rPr>
            </w:r>
            <w:r>
              <w:rPr>
                <w:rFonts w:ascii="Times New Roman" w:hAnsi="Times New Roman"/>
                <w:b w:val="0"/>
                <w:sz w:val="19"/>
              </w:rPr>
              <w:t>17.51</w:t>
            </w:r>
          </w:p>
        </w:tc>
        <w:tc>
          <w:tcPr>
            <w:tcW w:type="dxa" w:w="1040"/>
            <w:shd w:fill="FFFFFF"/>
          </w:tcPr>
          <w:p>
            <w:pPr>
              <w:jc w:val="center"/>
            </w:pPr>
            <w:r>
              <w:rPr>
                <w:rFonts w:ascii="Times New Roman" w:hAnsi="Times New Roman"/>
                <w:b w:val="0"/>
                <w:sz w:val="19"/>
              </w:rPr>
            </w:r>
            <w:r>
              <w:rPr>
                <w:rFonts w:ascii="Times New Roman" w:hAnsi="Times New Roman"/>
                <w:b w:val="0"/>
                <w:sz w:val="19"/>
              </w:rPr>
              <w:t>59,356.6 (&lt;0.001)</w:t>
            </w:r>
          </w:p>
        </w:tc>
        <w:tc>
          <w:tcPr>
            <w:tcW w:type="dxa" w:w="1040"/>
            <w:shd w:fill="FFFFFF"/>
          </w:tcPr>
          <w:p>
            <w:pPr>
              <w:jc w:val="center"/>
            </w:pPr>
            <w:r>
              <w:rPr>
                <w:rFonts w:ascii="Times New Roman" w:hAnsi="Times New Roman"/>
                <w:b w:val="0"/>
                <w:sz w:val="19"/>
              </w:rPr>
            </w:r>
            <w:r>
              <w:rPr>
                <w:rFonts w:ascii="Times New Roman" w:hAnsi="Times New Roman"/>
                <w:b w:val="0"/>
                <w:sz w:val="19"/>
              </w:rPr>
              <w:t>94.13 (&lt;0.001)</w:t>
            </w:r>
          </w:p>
        </w:tc>
        <w:tc>
          <w:tcPr>
            <w:tcW w:type="dxa" w:w="1040"/>
            <w:shd w:fill="FFFFFF"/>
          </w:tcPr>
          <w:p>
            <w:pPr>
              <w:jc w:val="center"/>
            </w:pPr>
            <w:r>
              <w:rPr>
                <w:rFonts w:ascii="Times New Roman" w:hAnsi="Times New Roman"/>
                <w:b w:val="0"/>
                <w:sz w:val="19"/>
              </w:rPr>
            </w:r>
            <w:r>
              <w:rPr>
                <w:rFonts w:ascii="Times New Roman" w:hAnsi="Times New Roman"/>
                <w:b w:val="0"/>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MG92 (Gasoline)</w:t>
            </w:r>
          </w:p>
        </w:tc>
        <w:tc>
          <w:tcPr>
            <w:tcW w:type="dxa" w:w="1040"/>
            <w:shd w:fill="FFFFFF"/>
          </w:tcPr>
          <w:p>
            <w:pPr>
              <w:jc w:val="center"/>
            </w:pPr>
            <w:r>
              <w:rPr>
                <w:rFonts w:ascii="Times New Roman" w:hAnsi="Times New Roman"/>
                <w:b w:val="0"/>
                <w:sz w:val="19"/>
              </w:rPr>
            </w:r>
            <w:r>
              <w:rPr>
                <w:rFonts w:ascii="Times New Roman" w:hAnsi="Times New Roman"/>
                <w:b w:val="0"/>
                <w:sz w:val="19"/>
              </w:rPr>
              <w:t>-3.02 (0.033)</w:t>
            </w:r>
          </w:p>
        </w:tc>
        <w:tc>
          <w:tcPr>
            <w:tcW w:type="dxa" w:w="1040"/>
            <w:shd w:fill="FFFFFF"/>
          </w:tcPr>
          <w:p>
            <w:pPr>
              <w:jc w:val="center"/>
            </w:pPr>
            <w:r>
              <w:rPr>
                <w:rFonts w:ascii="Times New Roman" w:hAnsi="Times New Roman"/>
                <w:b w:val="0"/>
                <w:sz w:val="19"/>
              </w:rPr>
            </w:r>
            <w:r>
              <w:rPr>
                <w:rFonts w:ascii="Times New Roman" w:hAnsi="Times New Roman"/>
                <w:b w:val="0"/>
                <w:sz w:val="19"/>
              </w:rPr>
              <w:t>4.75 (0.01)</w:t>
            </w:r>
          </w:p>
        </w:tc>
        <w:tc>
          <w:tcPr>
            <w:tcW w:type="dxa" w:w="1040"/>
            <w:shd w:fill="FFFFFF"/>
          </w:tcPr>
          <w:p>
            <w:pPr>
              <w:jc w:val="center"/>
            </w:pPr>
            <w:r>
              <w:rPr>
                <w:rFonts w:ascii="Times New Roman" w:hAnsi="Times New Roman"/>
                <w:b w:val="0"/>
                <w:sz w:val="19"/>
              </w:rPr>
            </w:r>
            <w:r>
              <w:rPr>
                <w:rFonts w:ascii="Times New Roman" w:hAnsi="Times New Roman"/>
                <w:b w:val="0"/>
                <w:sz w:val="19"/>
              </w:rPr>
              <w:t>-16.94 (&lt;0.001)</w:t>
            </w:r>
          </w:p>
        </w:tc>
        <w:tc>
          <w:tcPr>
            <w:tcW w:type="dxa" w:w="1040"/>
            <w:shd w:fill="FFFFFF"/>
          </w:tcPr>
          <w:p>
            <w:pPr>
              <w:jc w:val="center"/>
            </w:pPr>
            <w:r>
              <w:rPr>
                <w:rFonts w:ascii="Times New Roman" w:hAnsi="Times New Roman"/>
                <w:b w:val="0"/>
                <w:sz w:val="19"/>
              </w:rPr>
            </w:r>
            <w:r>
              <w:rPr>
                <w:rFonts w:ascii="Times New Roman" w:hAnsi="Times New Roman"/>
                <w:b w:val="0"/>
                <w:sz w:val="19"/>
              </w:rPr>
              <w:t>-0.62</w:t>
            </w:r>
          </w:p>
        </w:tc>
        <w:tc>
          <w:tcPr>
            <w:tcW w:type="dxa" w:w="1040"/>
            <w:shd w:fill="FFFFFF"/>
          </w:tcPr>
          <w:p>
            <w:pPr>
              <w:jc w:val="center"/>
            </w:pPr>
            <w:r>
              <w:rPr>
                <w:rFonts w:ascii="Times New Roman" w:hAnsi="Times New Roman"/>
                <w:b w:val="0"/>
                <w:sz w:val="19"/>
              </w:rPr>
            </w:r>
            <w:r>
              <w:rPr>
                <w:rFonts w:ascii="Times New Roman" w:hAnsi="Times New Roman"/>
                <w:b w:val="0"/>
                <w:sz w:val="19"/>
              </w:rPr>
              <w:t>19.32</w:t>
            </w:r>
          </w:p>
        </w:tc>
        <w:tc>
          <w:tcPr>
            <w:tcW w:type="dxa" w:w="1040"/>
            <w:shd w:fill="FFFFFF"/>
          </w:tcPr>
          <w:p>
            <w:pPr>
              <w:jc w:val="center"/>
            </w:pPr>
            <w:r>
              <w:rPr>
                <w:rFonts w:ascii="Times New Roman" w:hAnsi="Times New Roman"/>
                <w:b w:val="0"/>
                <w:sz w:val="19"/>
              </w:rPr>
            </w:r>
            <w:r>
              <w:rPr>
                <w:rFonts w:ascii="Times New Roman" w:hAnsi="Times New Roman"/>
                <w:b w:val="0"/>
                <w:sz w:val="19"/>
              </w:rPr>
              <w:t>72,172.6 (&lt;0.001)</w:t>
            </w:r>
          </w:p>
        </w:tc>
        <w:tc>
          <w:tcPr>
            <w:tcW w:type="dxa" w:w="1040"/>
            <w:shd w:fill="FFFFFF"/>
          </w:tcPr>
          <w:p>
            <w:pPr>
              <w:jc w:val="center"/>
            </w:pPr>
            <w:r>
              <w:rPr>
                <w:rFonts w:ascii="Times New Roman" w:hAnsi="Times New Roman"/>
                <w:b w:val="0"/>
                <w:sz w:val="19"/>
              </w:rPr>
            </w:r>
            <w:r>
              <w:rPr>
                <w:rFonts w:ascii="Times New Roman" w:hAnsi="Times New Roman"/>
                <w:b w:val="0"/>
                <w:sz w:val="19"/>
              </w:rPr>
              <w:t>100.10 (&lt;0.001)</w:t>
            </w:r>
          </w:p>
        </w:tc>
        <w:tc>
          <w:tcPr>
            <w:tcW w:type="dxa" w:w="1040"/>
            <w:shd w:fill="FFFFFF"/>
          </w:tcPr>
          <w:p>
            <w:pPr>
              <w:jc w:val="center"/>
            </w:pPr>
            <w:r>
              <w:rPr>
                <w:rFonts w:ascii="Times New Roman" w:hAnsi="Times New Roman"/>
                <w:b w:val="0"/>
                <w:sz w:val="19"/>
              </w:rPr>
            </w:r>
            <w:r>
              <w:rPr>
                <w:rFonts w:ascii="Times New Roman" w:hAnsi="Times New Roman"/>
                <w:b w:val="0"/>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DO 0.001% (Diesel)</w:t>
            </w:r>
          </w:p>
        </w:tc>
        <w:tc>
          <w:tcPr>
            <w:tcW w:type="dxa" w:w="1040"/>
            <w:shd w:fill="FFFFFF"/>
          </w:tcPr>
          <w:p>
            <w:pPr>
              <w:jc w:val="center"/>
            </w:pPr>
            <w:r>
              <w:rPr>
                <w:rFonts w:ascii="Times New Roman" w:hAnsi="Times New Roman"/>
                <w:b w:val="0"/>
                <w:sz w:val="19"/>
              </w:rPr>
            </w:r>
            <w:r>
              <w:rPr>
                <w:rFonts w:ascii="Times New Roman" w:hAnsi="Times New Roman"/>
                <w:b w:val="0"/>
                <w:sz w:val="19"/>
              </w:rPr>
              <w:t>-1.56 (0.505)</w:t>
            </w:r>
          </w:p>
        </w:tc>
        <w:tc>
          <w:tcPr>
            <w:tcW w:type="dxa" w:w="1040"/>
            <w:shd w:fill="FFFFFF"/>
          </w:tcPr>
          <w:p>
            <w:pPr>
              <w:jc w:val="center"/>
            </w:pPr>
            <w:r>
              <w:rPr>
                <w:rFonts w:ascii="Times New Roman" w:hAnsi="Times New Roman"/>
                <w:b w:val="0"/>
                <w:sz w:val="19"/>
              </w:rPr>
            </w:r>
            <w:r>
              <w:rPr>
                <w:rFonts w:ascii="Times New Roman" w:hAnsi="Times New Roman"/>
                <w:b w:val="0"/>
                <w:sz w:val="19"/>
              </w:rPr>
              <w:t>3.17 (0.01)</w:t>
            </w:r>
          </w:p>
        </w:tc>
        <w:tc>
          <w:tcPr>
            <w:tcW w:type="dxa" w:w="1040"/>
            <w:shd w:fill="FFFFFF"/>
          </w:tcPr>
          <w:p>
            <w:pPr>
              <w:jc w:val="center"/>
            </w:pPr>
            <w:r>
              <w:rPr>
                <w:rFonts w:ascii="Times New Roman" w:hAnsi="Times New Roman"/>
                <w:b w:val="0"/>
                <w:sz w:val="19"/>
              </w:rPr>
            </w:r>
            <w:r>
              <w:rPr>
                <w:rFonts w:ascii="Times New Roman" w:hAnsi="Times New Roman"/>
                <w:b w:val="0"/>
                <w:sz w:val="19"/>
              </w:rPr>
              <w:t>-19.35 (&lt;0.001)</w:t>
            </w:r>
          </w:p>
        </w:tc>
        <w:tc>
          <w:tcPr>
            <w:tcW w:type="dxa" w:w="1040"/>
            <w:shd w:fill="FFFFFF"/>
          </w:tcPr>
          <w:p>
            <w:pPr>
              <w:jc w:val="center"/>
            </w:pPr>
            <w:r>
              <w:rPr>
                <w:rFonts w:ascii="Times New Roman" w:hAnsi="Times New Roman"/>
                <w:b w:val="0"/>
                <w:sz w:val="19"/>
              </w:rPr>
            </w:r>
            <w:r>
              <w:rPr>
                <w:rFonts w:ascii="Times New Roman" w:hAnsi="Times New Roman"/>
                <w:b w:val="0"/>
                <w:sz w:val="19"/>
              </w:rPr>
              <w:t>0.05</w:t>
            </w:r>
          </w:p>
        </w:tc>
        <w:tc>
          <w:tcPr>
            <w:tcW w:type="dxa" w:w="1040"/>
            <w:shd w:fill="FFFFFF"/>
          </w:tcPr>
          <w:p>
            <w:pPr>
              <w:jc w:val="center"/>
            </w:pPr>
            <w:r>
              <w:rPr>
                <w:rFonts w:ascii="Times New Roman" w:hAnsi="Times New Roman"/>
                <w:b w:val="0"/>
                <w:sz w:val="19"/>
              </w:rPr>
            </w:r>
            <w:r>
              <w:rPr>
                <w:rFonts w:ascii="Times New Roman" w:hAnsi="Times New Roman"/>
                <w:b w:val="0"/>
                <w:sz w:val="19"/>
              </w:rPr>
              <w:t>14.69</w:t>
            </w:r>
          </w:p>
        </w:tc>
        <w:tc>
          <w:tcPr>
            <w:tcW w:type="dxa" w:w="1040"/>
            <w:shd w:fill="FFFFFF"/>
          </w:tcPr>
          <w:p>
            <w:pPr>
              <w:jc w:val="center"/>
            </w:pPr>
            <w:r>
              <w:rPr>
                <w:rFonts w:ascii="Times New Roman" w:hAnsi="Times New Roman"/>
                <w:b w:val="0"/>
                <w:sz w:val="19"/>
              </w:rPr>
            </w:r>
            <w:r>
              <w:rPr>
                <w:rFonts w:ascii="Times New Roman" w:hAnsi="Times New Roman"/>
                <w:b w:val="0"/>
                <w:sz w:val="19"/>
              </w:rPr>
              <w:t>41,507.7 (&lt;0.001)</w:t>
            </w:r>
          </w:p>
        </w:tc>
        <w:tc>
          <w:tcPr>
            <w:tcW w:type="dxa" w:w="1040"/>
            <w:shd w:fill="FFFFFF"/>
          </w:tcPr>
          <w:p>
            <w:pPr>
              <w:jc w:val="center"/>
            </w:pPr>
            <w:r>
              <w:rPr>
                <w:rFonts w:ascii="Times New Roman" w:hAnsi="Times New Roman"/>
                <w:b w:val="0"/>
                <w:sz w:val="19"/>
              </w:rPr>
            </w:r>
            <w:r>
              <w:rPr>
                <w:rFonts w:ascii="Times New Roman" w:hAnsi="Times New Roman"/>
                <w:b w:val="0"/>
                <w:sz w:val="19"/>
              </w:rPr>
              <w:t>58.15 (&lt;0.001)</w:t>
            </w:r>
          </w:p>
        </w:tc>
        <w:tc>
          <w:tcPr>
            <w:tcW w:type="dxa" w:w="1040"/>
            <w:shd w:fill="FFFFFF"/>
          </w:tcPr>
          <w:p>
            <w:pPr>
              <w:jc w:val="center"/>
            </w:pPr>
            <w:r>
              <w:rPr>
                <w:rFonts w:ascii="Times New Roman" w:hAnsi="Times New Roman"/>
                <w:b w:val="0"/>
                <w:sz w:val="19"/>
              </w:rPr>
            </w:r>
            <w:r>
              <w:rPr>
                <w:rFonts w:ascii="Times New Roman" w:hAnsi="Times New Roman"/>
                <w:b w:val="0"/>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DO 0.05% (Diesel)</w:t>
            </w:r>
          </w:p>
        </w:tc>
        <w:tc>
          <w:tcPr>
            <w:tcW w:type="dxa" w:w="1040"/>
            <w:shd w:fill="FFFFFF"/>
          </w:tcPr>
          <w:p>
            <w:pPr>
              <w:jc w:val="center"/>
            </w:pPr>
            <w:r>
              <w:rPr>
                <w:rFonts w:ascii="Times New Roman" w:hAnsi="Times New Roman"/>
                <w:b w:val="0"/>
                <w:sz w:val="19"/>
              </w:rPr>
            </w:r>
            <w:r>
              <w:rPr>
                <w:rFonts w:ascii="Times New Roman" w:hAnsi="Times New Roman"/>
                <w:b w:val="0"/>
                <w:sz w:val="19"/>
              </w:rPr>
              <w:t>-2.22 (0.200)</w:t>
            </w:r>
          </w:p>
        </w:tc>
        <w:tc>
          <w:tcPr>
            <w:tcW w:type="dxa" w:w="1040"/>
            <w:shd w:fill="FFFFFF"/>
          </w:tcPr>
          <w:p>
            <w:pPr>
              <w:jc w:val="center"/>
            </w:pPr>
            <w:r>
              <w:rPr>
                <w:rFonts w:ascii="Times New Roman" w:hAnsi="Times New Roman"/>
                <w:b w:val="0"/>
                <w:sz w:val="19"/>
              </w:rPr>
            </w:r>
            <w:r>
              <w:rPr>
                <w:rFonts w:ascii="Times New Roman" w:hAnsi="Times New Roman"/>
                <w:b w:val="0"/>
                <w:sz w:val="19"/>
              </w:rPr>
              <w:t>4.03 (0.01)</w:t>
            </w:r>
          </w:p>
        </w:tc>
        <w:tc>
          <w:tcPr>
            <w:tcW w:type="dxa" w:w="1040"/>
            <w:shd w:fill="FFFFFF"/>
          </w:tcPr>
          <w:p>
            <w:pPr>
              <w:jc w:val="center"/>
            </w:pPr>
            <w:r>
              <w:rPr>
                <w:rFonts w:ascii="Times New Roman" w:hAnsi="Times New Roman"/>
                <w:b w:val="0"/>
                <w:sz w:val="19"/>
              </w:rPr>
            </w:r>
            <w:r>
              <w:rPr>
                <w:rFonts w:ascii="Times New Roman" w:hAnsi="Times New Roman"/>
                <w:b w:val="0"/>
                <w:sz w:val="19"/>
              </w:rPr>
              <w:t>-18.07 (&lt;0.001)</w:t>
            </w:r>
          </w:p>
        </w:tc>
        <w:tc>
          <w:tcPr>
            <w:tcW w:type="dxa" w:w="1040"/>
            <w:shd w:fill="FFFFFF"/>
          </w:tcPr>
          <w:p>
            <w:pPr>
              <w:jc w:val="center"/>
            </w:pPr>
            <w:r>
              <w:rPr>
                <w:rFonts w:ascii="Times New Roman" w:hAnsi="Times New Roman"/>
                <w:b w:val="0"/>
                <w:sz w:val="19"/>
              </w:rPr>
            </w:r>
            <w:r>
              <w:rPr>
                <w:rFonts w:ascii="Times New Roman" w:hAnsi="Times New Roman"/>
                <w:b w:val="0"/>
                <w:sz w:val="19"/>
              </w:rPr>
              <w:t>-0.05</w:t>
            </w:r>
          </w:p>
        </w:tc>
        <w:tc>
          <w:tcPr>
            <w:tcW w:type="dxa" w:w="1040"/>
            <w:shd w:fill="FFFFFF"/>
          </w:tcPr>
          <w:p>
            <w:pPr>
              <w:jc w:val="center"/>
            </w:pPr>
            <w:r>
              <w:rPr>
                <w:rFonts w:ascii="Times New Roman" w:hAnsi="Times New Roman"/>
                <w:b w:val="0"/>
                <w:sz w:val="19"/>
              </w:rPr>
            </w:r>
            <w:r>
              <w:rPr>
                <w:rFonts w:ascii="Times New Roman" w:hAnsi="Times New Roman"/>
                <w:b w:val="0"/>
                <w:sz w:val="19"/>
              </w:rPr>
              <w:t>13.66</w:t>
            </w:r>
          </w:p>
        </w:tc>
        <w:tc>
          <w:tcPr>
            <w:tcW w:type="dxa" w:w="1040"/>
            <w:shd w:fill="FFFFFF"/>
          </w:tcPr>
          <w:p>
            <w:pPr>
              <w:jc w:val="center"/>
            </w:pPr>
            <w:r>
              <w:rPr>
                <w:rFonts w:ascii="Times New Roman" w:hAnsi="Times New Roman"/>
                <w:b w:val="0"/>
                <w:sz w:val="19"/>
              </w:rPr>
            </w:r>
            <w:r>
              <w:rPr>
                <w:rFonts w:ascii="Times New Roman" w:hAnsi="Times New Roman"/>
                <w:b w:val="0"/>
                <w:sz w:val="19"/>
              </w:rPr>
              <w:t>35,891.9 (&lt;0.001)</w:t>
            </w:r>
          </w:p>
        </w:tc>
        <w:tc>
          <w:tcPr>
            <w:tcW w:type="dxa" w:w="1040"/>
            <w:shd w:fill="FFFFFF"/>
          </w:tcPr>
          <w:p>
            <w:pPr>
              <w:jc w:val="center"/>
            </w:pPr>
            <w:r>
              <w:rPr>
                <w:rFonts w:ascii="Times New Roman" w:hAnsi="Times New Roman"/>
                <w:b w:val="0"/>
                <w:sz w:val="19"/>
              </w:rPr>
            </w:r>
            <w:r>
              <w:rPr>
                <w:rFonts w:ascii="Times New Roman" w:hAnsi="Times New Roman"/>
                <w:b w:val="0"/>
                <w:sz w:val="19"/>
              </w:rPr>
              <w:t>58.83 (&lt;0.001)</w:t>
            </w:r>
          </w:p>
        </w:tc>
        <w:tc>
          <w:tcPr>
            <w:tcW w:type="dxa" w:w="1040"/>
            <w:shd w:fill="FFFFFF"/>
          </w:tcPr>
          <w:p>
            <w:pPr>
              <w:jc w:val="center"/>
            </w:pPr>
            <w:r>
              <w:rPr>
                <w:rFonts w:ascii="Times New Roman" w:hAnsi="Times New Roman"/>
                <w:b w:val="0"/>
                <w:sz w:val="19"/>
              </w:rPr>
            </w:r>
            <w:r>
              <w:rPr>
                <w:rFonts w:ascii="Times New Roman" w:hAnsi="Times New Roman"/>
                <w:b w:val="0"/>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WTI Crude</w:t>
            </w:r>
          </w:p>
        </w:tc>
        <w:tc>
          <w:tcPr>
            <w:tcW w:type="dxa" w:w="1040"/>
            <w:shd w:fill="FFFFFF"/>
          </w:tcPr>
          <w:p>
            <w:pPr>
              <w:jc w:val="center"/>
            </w:pPr>
            <w:r>
              <w:rPr>
                <w:rFonts w:ascii="Times New Roman" w:hAnsi="Times New Roman"/>
                <w:b w:val="0"/>
                <w:sz w:val="19"/>
              </w:rPr>
            </w:r>
            <w:r>
              <w:rPr>
                <w:rFonts w:ascii="Times New Roman" w:hAnsi="Times New Roman"/>
                <w:b w:val="0"/>
                <w:sz w:val="19"/>
              </w:rPr>
              <w:t>-3.02 (0.033)</w:t>
            </w:r>
          </w:p>
        </w:tc>
        <w:tc>
          <w:tcPr>
            <w:tcW w:type="dxa" w:w="1040"/>
            <w:shd w:fill="FFFFFF"/>
          </w:tcPr>
          <w:p>
            <w:pPr>
              <w:jc w:val="center"/>
            </w:pPr>
            <w:r>
              <w:rPr>
                <w:rFonts w:ascii="Times New Roman" w:hAnsi="Times New Roman"/>
                <w:b w:val="0"/>
                <w:sz w:val="19"/>
              </w:rPr>
            </w:r>
            <w:r>
              <w:rPr>
                <w:rFonts w:ascii="Times New Roman" w:hAnsi="Times New Roman"/>
                <w:b w:val="0"/>
                <w:sz w:val="19"/>
              </w:rPr>
              <w:t>5.87 (0.01)</w:t>
            </w:r>
          </w:p>
        </w:tc>
        <w:tc>
          <w:tcPr>
            <w:tcW w:type="dxa" w:w="1040"/>
            <w:shd w:fill="FFFFFF"/>
          </w:tcPr>
          <w:p>
            <w:pPr>
              <w:jc w:val="center"/>
            </w:pPr>
            <w:r>
              <w:rPr>
                <w:rFonts w:ascii="Times New Roman" w:hAnsi="Times New Roman"/>
                <w:b w:val="0"/>
                <w:sz w:val="19"/>
              </w:rPr>
            </w:r>
            <w:r>
              <w:rPr>
                <w:rFonts w:ascii="Times New Roman" w:hAnsi="Times New Roman"/>
                <w:b w:val="0"/>
                <w:sz w:val="19"/>
              </w:rPr>
              <w:t>-35.34 (&lt;0.001)</w:t>
            </w:r>
          </w:p>
        </w:tc>
        <w:tc>
          <w:tcPr>
            <w:tcW w:type="dxa" w:w="1040"/>
            <w:shd w:fill="FFFFFF"/>
          </w:tcPr>
          <w:p>
            <w:pPr>
              <w:jc w:val="center"/>
            </w:pPr>
            <w:r>
              <w:rPr>
                <w:rFonts w:ascii="Times New Roman" w:hAnsi="Times New Roman"/>
                <w:b w:val="0"/>
                <w:sz w:val="19"/>
              </w:rPr>
            </w:r>
            <w:r>
              <w:rPr>
                <w:rFonts w:ascii="Times New Roman" w:hAnsi="Times New Roman"/>
                <w:b w:val="0"/>
                <w:sz w:val="19"/>
              </w:rPr>
              <w:t>-2.09</w:t>
            </w:r>
          </w:p>
        </w:tc>
        <w:tc>
          <w:tcPr>
            <w:tcW w:type="dxa" w:w="1040"/>
            <w:shd w:fill="FFFFFF"/>
          </w:tcPr>
          <w:p>
            <w:pPr>
              <w:jc w:val="center"/>
            </w:pPr>
            <w:r>
              <w:rPr>
                <w:rFonts w:ascii="Times New Roman" w:hAnsi="Times New Roman"/>
                <w:b w:val="0"/>
                <w:sz w:val="19"/>
              </w:rPr>
            </w:r>
            <w:r>
              <w:rPr>
                <w:rFonts w:ascii="Times New Roman" w:hAnsi="Times New Roman"/>
                <w:b w:val="0"/>
                <w:sz w:val="19"/>
              </w:rPr>
              <w:t>213.35</w:t>
            </w:r>
          </w:p>
        </w:tc>
        <w:tc>
          <w:tcPr>
            <w:tcW w:type="dxa" w:w="1040"/>
            <w:shd w:fill="FFFFFF"/>
          </w:tcPr>
          <w:p>
            <w:pPr>
              <w:jc w:val="center"/>
            </w:pPr>
            <w:r>
              <w:rPr>
                <w:rFonts w:ascii="Times New Roman" w:hAnsi="Times New Roman"/>
                <w:b w:val="0"/>
                <w:sz w:val="19"/>
              </w:rPr>
            </w:r>
            <w:r>
              <w:rPr>
                <w:rFonts w:ascii="Times New Roman" w:hAnsi="Times New Roman"/>
                <w:b w:val="0"/>
                <w:sz w:val="19"/>
              </w:rPr>
              <w:t>8,764,006.1 (&lt;0.001)</w:t>
            </w:r>
          </w:p>
        </w:tc>
        <w:tc>
          <w:tcPr>
            <w:tcW w:type="dxa" w:w="1040"/>
            <w:shd w:fill="FFFFFF"/>
          </w:tcPr>
          <w:p>
            <w:pPr>
              <w:jc w:val="center"/>
            </w:pPr>
            <w:r>
              <w:rPr>
                <w:rFonts w:ascii="Times New Roman" w:hAnsi="Times New Roman"/>
                <w:b w:val="0"/>
                <w:sz w:val="19"/>
              </w:rPr>
            </w:r>
            <w:r>
              <w:rPr>
                <w:rFonts w:ascii="Times New Roman" w:hAnsi="Times New Roman"/>
                <w:b w:val="0"/>
                <w:sz w:val="19"/>
              </w:rPr>
              <w:t>105.07 (&lt;0.001)</w:t>
            </w:r>
          </w:p>
        </w:tc>
        <w:tc>
          <w:tcPr>
            <w:tcW w:type="dxa" w:w="1040"/>
            <w:shd w:fill="FFFFFF"/>
          </w:tcPr>
          <w:p>
            <w:pPr>
              <w:jc w:val="center"/>
            </w:pPr>
            <w:r>
              <w:rPr>
                <w:rFonts w:ascii="Times New Roman" w:hAnsi="Times New Roman"/>
                <w:b w:val="0"/>
                <w:sz w:val="19"/>
              </w:rPr>
            </w:r>
            <w:r>
              <w:rPr>
                <w:rFonts w:ascii="Times New Roman" w:hAnsi="Times New Roman"/>
                <w:b w:val="0"/>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Brent Crude</w:t>
            </w:r>
          </w:p>
        </w:tc>
        <w:tc>
          <w:tcPr>
            <w:tcW w:type="dxa" w:w="1040"/>
            <w:shd w:fill="FFFFFF"/>
          </w:tcPr>
          <w:p>
            <w:pPr>
              <w:jc w:val="center"/>
            </w:pPr>
            <w:r>
              <w:rPr>
                <w:rFonts w:ascii="Times New Roman" w:hAnsi="Times New Roman"/>
                <w:b w:val="0"/>
                <w:sz w:val="19"/>
              </w:rPr>
            </w:r>
            <w:r>
              <w:rPr>
                <w:rFonts w:ascii="Times New Roman" w:hAnsi="Times New Roman"/>
                <w:b w:val="0"/>
                <w:sz w:val="19"/>
              </w:rPr>
              <w:t>-2.36 (0.152)</w:t>
            </w:r>
          </w:p>
        </w:tc>
        <w:tc>
          <w:tcPr>
            <w:tcW w:type="dxa" w:w="1040"/>
            <w:shd w:fill="FFFFFF"/>
          </w:tcPr>
          <w:p>
            <w:pPr>
              <w:jc w:val="center"/>
            </w:pPr>
            <w:r>
              <w:rPr>
                <w:rFonts w:ascii="Times New Roman" w:hAnsi="Times New Roman"/>
                <w:b w:val="0"/>
                <w:sz w:val="19"/>
              </w:rPr>
            </w:r>
            <w:r>
              <w:rPr>
                <w:rFonts w:ascii="Times New Roman" w:hAnsi="Times New Roman"/>
                <w:b w:val="0"/>
                <w:sz w:val="19"/>
              </w:rPr>
              <w:t>5.55 (0.01)</w:t>
            </w:r>
          </w:p>
        </w:tc>
        <w:tc>
          <w:tcPr>
            <w:tcW w:type="dxa" w:w="1040"/>
            <w:shd w:fill="FFFFFF"/>
          </w:tcPr>
          <w:p>
            <w:pPr>
              <w:jc w:val="center"/>
            </w:pPr>
            <w:r>
              <w:rPr>
                <w:rFonts w:ascii="Times New Roman" w:hAnsi="Times New Roman"/>
                <w:b w:val="0"/>
                <w:sz w:val="19"/>
              </w:rPr>
            </w:r>
            <w:r>
              <w:rPr>
                <w:rFonts w:ascii="Times New Roman" w:hAnsi="Times New Roman"/>
                <w:b w:val="0"/>
                <w:sz w:val="19"/>
              </w:rPr>
              <w:t>-19.27 (&lt;0.001)</w:t>
            </w:r>
          </w:p>
        </w:tc>
        <w:tc>
          <w:tcPr>
            <w:tcW w:type="dxa" w:w="1040"/>
            <w:shd w:fill="FFFFFF"/>
          </w:tcPr>
          <w:p>
            <w:pPr>
              <w:jc w:val="center"/>
            </w:pPr>
            <w:r>
              <w:rPr>
                <w:rFonts w:ascii="Times New Roman" w:hAnsi="Times New Roman"/>
                <w:b w:val="0"/>
                <w:sz w:val="19"/>
              </w:rPr>
            </w:r>
            <w:r>
              <w:rPr>
                <w:rFonts w:ascii="Times New Roman" w:hAnsi="Times New Roman"/>
                <w:b w:val="0"/>
                <w:sz w:val="19"/>
              </w:rPr>
              <w:t>-0.75</w:t>
            </w:r>
          </w:p>
        </w:tc>
        <w:tc>
          <w:tcPr>
            <w:tcW w:type="dxa" w:w="1040"/>
            <w:shd w:fill="FFFFFF"/>
          </w:tcPr>
          <w:p>
            <w:pPr>
              <w:jc w:val="center"/>
            </w:pPr>
            <w:r>
              <w:rPr>
                <w:rFonts w:ascii="Times New Roman" w:hAnsi="Times New Roman"/>
                <w:b w:val="0"/>
                <w:sz w:val="19"/>
              </w:rPr>
            </w:r>
            <w:r>
              <w:rPr>
                <w:rFonts w:ascii="Times New Roman" w:hAnsi="Times New Roman"/>
                <w:b w:val="0"/>
                <w:sz w:val="19"/>
              </w:rPr>
              <w:t>21.72</w:t>
            </w:r>
          </w:p>
        </w:tc>
        <w:tc>
          <w:tcPr>
            <w:tcW w:type="dxa" w:w="1040"/>
            <w:shd w:fill="FFFFFF"/>
          </w:tcPr>
          <w:p>
            <w:pPr>
              <w:jc w:val="center"/>
            </w:pPr>
            <w:r>
              <w:rPr>
                <w:rFonts w:ascii="Times New Roman" w:hAnsi="Times New Roman"/>
                <w:b w:val="0"/>
                <w:sz w:val="19"/>
              </w:rPr>
            </w:r>
            <w:r>
              <w:rPr>
                <w:rFonts w:ascii="Times New Roman" w:hAnsi="Times New Roman"/>
                <w:b w:val="0"/>
                <w:sz w:val="19"/>
              </w:rPr>
              <w:t>91,257.7 (&lt;0.001)</w:t>
            </w:r>
          </w:p>
        </w:tc>
        <w:tc>
          <w:tcPr>
            <w:tcW w:type="dxa" w:w="1040"/>
            <w:shd w:fill="FFFFFF"/>
          </w:tcPr>
          <w:p>
            <w:pPr>
              <w:jc w:val="center"/>
            </w:pPr>
            <w:r>
              <w:rPr>
                <w:rFonts w:ascii="Times New Roman" w:hAnsi="Times New Roman"/>
                <w:b w:val="0"/>
                <w:sz w:val="19"/>
              </w:rPr>
            </w:r>
            <w:r>
              <w:rPr>
                <w:rFonts w:ascii="Times New Roman" w:hAnsi="Times New Roman"/>
                <w:b w:val="0"/>
                <w:sz w:val="19"/>
              </w:rPr>
              <w:t>96.10 (&lt;0.001)</w:t>
            </w:r>
          </w:p>
        </w:tc>
        <w:tc>
          <w:tcPr>
            <w:tcW w:type="dxa" w:w="1040"/>
            <w:shd w:fill="FFFFFF"/>
          </w:tcPr>
          <w:p>
            <w:pPr>
              <w:jc w:val="center"/>
            </w:pPr>
            <w:r>
              <w:rPr>
                <w:rFonts w:ascii="Times New Roman" w:hAnsi="Times New Roman"/>
                <w:b w:val="0"/>
                <w:sz w:val="19"/>
              </w:rPr>
            </w:r>
            <w:r>
              <w:rPr>
                <w:rFonts w:ascii="Times New Roman" w:hAnsi="Times New Roman"/>
                <w:b w:val="0"/>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GPR Index</w:t>
            </w:r>
          </w:p>
        </w:tc>
        <w:tc>
          <w:tcPr>
            <w:tcW w:type="dxa" w:w="1040"/>
            <w:shd w:fill="FFFFFF"/>
          </w:tcPr>
          <w:p>
            <w:pPr>
              <w:jc w:val="center"/>
            </w:pPr>
            <w:r>
              <w:rPr>
                <w:rFonts w:ascii="Times New Roman" w:hAnsi="Times New Roman"/>
                <w:b w:val="0"/>
                <w:sz w:val="19"/>
              </w:rPr>
            </w:r>
            <w:r>
              <w:rPr>
                <w:rFonts w:ascii="Times New Roman" w:hAnsi="Times New Roman"/>
                <w:b w:val="0"/>
                <w:sz w:val="19"/>
              </w:rPr>
              <w:t>-8.81 (0.000)</w:t>
            </w:r>
          </w:p>
        </w:tc>
        <w:tc>
          <w:tcPr>
            <w:tcW w:type="dxa" w:w="1040"/>
            <w:shd w:fill="FFFFFF"/>
          </w:tcPr>
          <w:p>
            <w:pPr>
              <w:jc w:val="center"/>
            </w:pPr>
            <w:r>
              <w:rPr>
                <w:rFonts w:ascii="Times New Roman" w:hAnsi="Times New Roman"/>
                <w:b w:val="0"/>
                <w:sz w:val="19"/>
              </w:rPr>
            </w:r>
            <w:r>
              <w:rPr>
                <w:rFonts w:ascii="Times New Roman" w:hAnsi="Times New Roman"/>
                <w:b w:val="0"/>
                <w:sz w:val="19"/>
              </w:rPr>
              <w:t>10.15 (0.01)</w:t>
            </w:r>
          </w:p>
        </w:tc>
        <w:tc>
          <w:tcPr>
            <w:tcW w:type="dxa" w:w="1040"/>
            <w:shd w:fill="FFFFFF"/>
          </w:tcPr>
          <w:p>
            <w:pPr>
              <w:jc w:val="center"/>
            </w:pPr>
            <w:r>
              <w:rPr>
                <w:rFonts w:ascii="Times New Roman" w:hAnsi="Times New Roman"/>
                <w:b w:val="0"/>
                <w:sz w:val="19"/>
              </w:rPr>
            </w:r>
            <w:r>
              <w:rPr>
                <w:rFonts w:ascii="Times New Roman" w:hAnsi="Times New Roman"/>
                <w:b w:val="0"/>
                <w:sz w:val="19"/>
              </w:rPr>
              <w:t>-32.24 (&lt;0.001)</w:t>
            </w:r>
          </w:p>
        </w:tc>
        <w:tc>
          <w:tcPr>
            <w:tcW w:type="dxa" w:w="1040"/>
            <w:shd w:fill="FFFFFF"/>
          </w:tcPr>
          <w:p>
            <w:pPr>
              <w:jc w:val="center"/>
            </w:pPr>
            <w:r>
              <w:rPr>
                <w:rFonts w:ascii="Times New Roman" w:hAnsi="Times New Roman"/>
                <w:b w:val="0"/>
                <w:sz w:val="19"/>
              </w:rPr>
            </w:r>
            <w:r>
              <w:rPr>
                <w:rFonts w:ascii="Times New Roman" w:hAnsi="Times New Roman"/>
                <w:b w:val="0"/>
                <w:sz w:val="19"/>
              </w:rPr>
              <w:t>-0.01</w:t>
            </w:r>
          </w:p>
        </w:tc>
        <w:tc>
          <w:tcPr>
            <w:tcW w:type="dxa" w:w="1040"/>
            <w:shd w:fill="FFFFFF"/>
          </w:tcPr>
          <w:p>
            <w:pPr>
              <w:jc w:val="center"/>
            </w:pPr>
            <w:r>
              <w:rPr>
                <w:rFonts w:ascii="Times New Roman" w:hAnsi="Times New Roman"/>
                <w:b w:val="0"/>
                <w:sz w:val="19"/>
              </w:rPr>
            </w:r>
            <w:r>
              <w:rPr>
                <w:rFonts w:ascii="Times New Roman" w:hAnsi="Times New Roman"/>
                <w:b w:val="0"/>
                <w:sz w:val="19"/>
              </w:rPr>
              <w:t>1.52</w:t>
            </w:r>
          </w:p>
        </w:tc>
        <w:tc>
          <w:tcPr>
            <w:tcW w:type="dxa" w:w="1040"/>
            <w:shd w:fill="FFFFFF"/>
          </w:tcPr>
          <w:p>
            <w:pPr>
              <w:jc w:val="center"/>
            </w:pPr>
            <w:r>
              <w:rPr>
                <w:rFonts w:ascii="Times New Roman" w:hAnsi="Times New Roman"/>
                <w:b w:val="0"/>
                <w:sz w:val="19"/>
              </w:rPr>
            </w:r>
            <w:r>
              <w:rPr>
                <w:rFonts w:ascii="Times New Roman" w:hAnsi="Times New Roman"/>
                <w:b w:val="0"/>
                <w:sz w:val="19"/>
              </w:rPr>
              <w:t>445.4 (&lt;0.001)</w:t>
            </w:r>
          </w:p>
        </w:tc>
        <w:tc>
          <w:tcPr>
            <w:tcW w:type="dxa" w:w="1040"/>
            <w:shd w:fill="FFFFFF"/>
          </w:tcPr>
          <w:p>
            <w:pPr>
              <w:jc w:val="center"/>
            </w:pPr>
            <w:r>
              <w:rPr>
                <w:rFonts w:ascii="Times New Roman" w:hAnsi="Times New Roman"/>
                <w:b w:val="0"/>
                <w:sz w:val="19"/>
              </w:rPr>
            </w:r>
            <w:r>
              <w:rPr>
                <w:rFonts w:ascii="Times New Roman" w:hAnsi="Times New Roman"/>
                <w:b w:val="0"/>
                <w:sz w:val="19"/>
              </w:rPr>
              <w:t>909.68 (&lt;0.001)</w:t>
            </w:r>
          </w:p>
        </w:tc>
        <w:tc>
          <w:tcPr>
            <w:tcW w:type="dxa" w:w="1040"/>
            <w:shd w:fill="FFFFFF"/>
          </w:tcPr>
          <w:p>
            <w:pPr>
              <w:jc w:val="center"/>
            </w:pPr>
            <w:r>
              <w:rPr>
                <w:rFonts w:ascii="Times New Roman" w:hAnsi="Times New Roman"/>
                <w:b w:val="0"/>
                <w:sz w:val="19"/>
              </w:rPr>
            </w:r>
            <w:r>
              <w:rPr>
                <w:rFonts w:ascii="Times New Roman" w:hAnsi="Times New Roman"/>
                <w:b w:val="0"/>
                <w:sz w:val="19"/>
              </w:rPr>
              <w:t xml:space="preserve">&lt; </w:t>
            </w:r>
            <m:oMath>
              <m:sSup>
                <m:e>
                  <m:r>
                    <m:t>10</m:t>
                  </m:r>
                </m:e>
                <m:sup>
                  <m:r>
                    <m:t>-50</m:t>
                  </m:r>
                </m:sup>
              </m:sSup>
            </m:oMath>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USD Index (DXY)</w:t>
            </w:r>
          </w:p>
        </w:tc>
        <w:tc>
          <w:tcPr>
            <w:tcW w:type="dxa" w:w="1040"/>
            <w:shd w:fill="FFFFFF"/>
          </w:tcPr>
          <w:p>
            <w:pPr>
              <w:jc w:val="center"/>
            </w:pPr>
            <w:r>
              <w:rPr>
                <w:rFonts w:ascii="Times New Roman" w:hAnsi="Times New Roman"/>
                <w:b w:val="0"/>
                <w:sz w:val="19"/>
              </w:rPr>
            </w:r>
            <w:r>
              <w:rPr>
                <w:rFonts w:ascii="Times New Roman" w:hAnsi="Times New Roman"/>
                <w:b w:val="0"/>
                <w:sz w:val="19"/>
              </w:rPr>
              <w:t>-1.46 (0.555)</w:t>
            </w:r>
          </w:p>
        </w:tc>
        <w:tc>
          <w:tcPr>
            <w:tcW w:type="dxa" w:w="1040"/>
            <w:shd w:fill="FFFFFF"/>
          </w:tcPr>
          <w:p>
            <w:pPr>
              <w:jc w:val="center"/>
            </w:pPr>
            <w:r>
              <w:rPr>
                <w:rFonts w:ascii="Times New Roman" w:hAnsi="Times New Roman"/>
                <w:b w:val="0"/>
                <w:sz w:val="19"/>
              </w:rPr>
            </w:r>
            <w:r>
              <w:rPr>
                <w:rFonts w:ascii="Times New Roman" w:hAnsi="Times New Roman"/>
                <w:b w:val="0"/>
                <w:sz w:val="19"/>
              </w:rPr>
              <w:t>36.71 (0.01)</w:t>
            </w:r>
          </w:p>
        </w:tc>
        <w:tc>
          <w:tcPr>
            <w:tcW w:type="dxa" w:w="1040"/>
            <w:shd w:fill="FFFFFF"/>
          </w:tcPr>
          <w:p>
            <w:pPr>
              <w:jc w:val="center"/>
            </w:pPr>
            <w:r>
              <w:rPr>
                <w:rFonts w:ascii="Times New Roman" w:hAnsi="Times New Roman"/>
                <w:b w:val="0"/>
                <w:sz w:val="19"/>
              </w:rPr>
            </w:r>
            <w:r>
              <w:rPr>
                <w:rFonts w:ascii="Times New Roman" w:hAnsi="Times New Roman"/>
                <w:b w:val="0"/>
                <w:sz w:val="19"/>
              </w:rPr>
              <w:t>-21.98 (&lt;0.001)</w:t>
            </w:r>
          </w:p>
        </w:tc>
        <w:tc>
          <w:tcPr>
            <w:tcW w:type="dxa" w:w="1040"/>
            <w:shd w:fill="FFFFFF"/>
          </w:tcPr>
          <w:p>
            <w:pPr>
              <w:jc w:val="center"/>
            </w:pPr>
            <w:r>
              <w:rPr>
                <w:rFonts w:ascii="Times New Roman" w:hAnsi="Times New Roman"/>
                <w:b w:val="0"/>
                <w:sz w:val="19"/>
              </w:rPr>
            </w:r>
            <w:r>
              <w:rPr>
                <w:rFonts w:ascii="Times New Roman" w:hAnsi="Times New Roman"/>
                <w:b w:val="0"/>
                <w:sz w:val="19"/>
              </w:rPr>
              <w:t>-0.05</w:t>
            </w:r>
          </w:p>
        </w:tc>
        <w:tc>
          <w:tcPr>
            <w:tcW w:type="dxa" w:w="1040"/>
            <w:shd w:fill="FFFFFF"/>
          </w:tcPr>
          <w:p>
            <w:pPr>
              <w:jc w:val="center"/>
            </w:pPr>
            <w:r>
              <w:rPr>
                <w:rFonts w:ascii="Times New Roman" w:hAnsi="Times New Roman"/>
                <w:b w:val="0"/>
                <w:sz w:val="19"/>
              </w:rPr>
            </w:r>
            <w:r>
              <w:rPr>
                <w:rFonts w:ascii="Times New Roman" w:hAnsi="Times New Roman"/>
                <w:b w:val="0"/>
                <w:sz w:val="19"/>
              </w:rPr>
              <w:t>4.38</w:t>
            </w:r>
          </w:p>
        </w:tc>
        <w:tc>
          <w:tcPr>
            <w:tcW w:type="dxa" w:w="1040"/>
            <w:shd w:fill="FFFFFF"/>
          </w:tcPr>
          <w:p>
            <w:pPr>
              <w:jc w:val="center"/>
            </w:pPr>
            <w:r>
              <w:rPr>
                <w:rFonts w:ascii="Times New Roman" w:hAnsi="Times New Roman"/>
                <w:b w:val="0"/>
                <w:sz w:val="19"/>
              </w:rPr>
            </w:r>
            <w:r>
              <w:rPr>
                <w:rFonts w:ascii="Times New Roman" w:hAnsi="Times New Roman"/>
                <w:b w:val="0"/>
                <w:sz w:val="19"/>
              </w:rPr>
              <w:t>3,702.8 (&lt;0.001)</w:t>
            </w:r>
          </w:p>
        </w:tc>
        <w:tc>
          <w:tcPr>
            <w:tcW w:type="dxa" w:w="1040"/>
            <w:shd w:fill="FFFFFF"/>
          </w:tcPr>
          <w:p>
            <w:pPr>
              <w:jc w:val="center"/>
            </w:pPr>
            <w:r>
              <w:rPr>
                <w:rFonts w:ascii="Times New Roman" w:hAnsi="Times New Roman"/>
                <w:b w:val="0"/>
                <w:sz w:val="19"/>
              </w:rPr>
            </w:r>
            <w:r>
              <w:rPr>
                <w:rFonts w:ascii="Times New Roman" w:hAnsi="Times New Roman"/>
                <w:b w:val="0"/>
                <w:sz w:val="19"/>
              </w:rPr>
              <w:t>28.08 (0.002)</w:t>
            </w:r>
          </w:p>
        </w:tc>
        <w:tc>
          <w:tcPr>
            <w:tcW w:type="dxa" w:w="1040"/>
            <w:shd w:fill="FFFFFF"/>
          </w:tcPr>
          <w:p>
            <w:pPr>
              <w:jc w:val="center"/>
            </w:pPr>
            <w:r>
              <w:rPr>
                <w:rFonts w:ascii="Times New Roman" w:hAnsi="Times New Roman"/>
                <w:b w:val="0"/>
                <w:sz w:val="19"/>
              </w:rPr>
            </w:r>
            <w:r>
              <w:rPr>
                <w:rFonts w:ascii="Times New Roman" w:hAnsi="Times New Roman"/>
                <w:b w:val="0"/>
                <w:sz w:val="19"/>
              </w:rPr>
              <w:t xml:space="preserve">&lt; </w:t>
            </w:r>
            <m:oMath>
              <m:sSup>
                <m:e>
                  <m:r>
                    <m:t>10</m:t>
                  </m:r>
                </m:e>
                <m:sup>
                  <m:r>
                    <m:t>-50</m:t>
                  </m:r>
                </m:sup>
              </m:sSup>
            </m:oMath>
          </w:p>
        </w:tc>
      </w:tr>
    </w:tbl>
    <w:p>
      <w:pPr>
        <w:keepNext/>
        <w:spacing w:before="180" w:after="60"/>
      </w:pPr>
      <w:r>
        <w:rPr>
          <w:rFonts w:ascii="Times New Roman" w:hAnsi="Times New Roman"/>
          <w:b/>
          <w:sz w:val="20"/>
        </w:rPr>
        <w:t>4.4. Forecasting Horizon Sample Distributions &amp; Walk-Forward Protocol</w:t>
      </w:r>
    </w:p>
    <w:p>
      <w:pPr>
        <w:jc w:val="both"/>
      </w:pPr>
      <w:r>
        <w:rPr>
          <w:rFonts w:ascii="Times New Roman" w:hAnsi="Times New Roman"/>
          <w:sz w:val="20"/>
        </w:rPr>
        <w:t xml:space="preserve">To ensure complete temporal realism and eliminate look-ahead bias, all models are rigorously evaluated using an Expanding Walk-Forward Validation protocol. </w:t>
      </w:r>
      <w:hyperlink w:anchor="tbl_4" w:history="1">
        <w:r>
          <w:rPr>
            <w:rFonts w:ascii="Times New Roman" w:hAnsi="Times New Roman"/>
            <w:sz w:val="20"/>
            <w:color w:val="1A56DB"/>
            <w:u w:val="none"/>
          </w:rPr>
          <w:t>Table 4</w:t>
        </w:r>
      </w:hyperlink>
      <w:r>
        <w:rPr>
          <w:rFonts w:ascii="Times New Roman" w:hAnsi="Times New Roman"/>
          <w:sz w:val="20"/>
        </w:rPr>
        <w:t xml:space="preserve"> specifies the full deployment parameters across all seven target horizons, detailing look-back window </w:t>
      </w:r>
      <m:oMath>
        <m:r>
          <m:t>L = 30</m:t>
        </m:r>
      </m:oMath>
      <w:r>
        <w:rPr>
          <w:rFonts w:ascii="Times New Roman" w:hAnsi="Times New Roman"/>
          <w:sz w:val="20"/>
        </w:rPr>
        <w:t xml:space="preserve"> days, available sliding window samples </w:t>
      </w:r>
      <m:oMath>
        <m:sSub>
          <m:e>
            <m:r>
              <m:t>N</m:t>
            </m:r>
          </m:e>
          <m:sub>
            <m:r>
              <m:t>samples</m:t>
            </m:r>
          </m:sub>
        </m:sSub>
        <m:r>
          <m:t> = N − L − H + 1</m:t>
        </m:r>
      </m:oMath>
      <w:r>
        <w:rPr>
          <w:rFonts w:ascii="Times New Roman" w:hAnsi="Times New Roman"/>
          <w:sz w:val="20"/>
        </w:rPr>
        <w:t xml:space="preserve">, test evaluation span </w:t>
      </w:r>
      <m:oMath>
        <m:sSub>
          <m:e>
            <m:r>
              <m:t>T</m:t>
            </m:r>
          </m:e>
          <m:sub>
            <m:r>
              <m:t>test</m:t>
            </m:r>
          </m:sub>
        </m:sSub>
      </m:oMath>
      <w:r>
        <w:rPr>
          <w:rFonts w:ascii="Times New Roman" w:hAnsi="Times New Roman"/>
          <w:sz w:val="20"/>
        </w:rPr>
        <w:t>, total walk-forward retrain iterations, and per-step train/validation splits (</w:t>
      </w:r>
      <m:oMath>
        <m:r>
          <m:t>85% / 15%</m:t>
        </m:r>
      </m:oMath>
      <w:r>
        <w:rPr>
          <w:rFonts w:ascii="Times New Roman" w:hAnsi="Times New Roman"/>
          <w:sz w:val="20"/>
        </w:rPr>
        <w:t>).</w:t>
      </w:r>
    </w:p>
    <w:p>
      <w:pPr>
        <w:keepNext/>
        <w:spacing w:before="120" w:after="80"/>
        <w:jc w:val="center"/>
      </w:pPr>
      <w:bookmarkStart w:id="3004" w:name="tbl_4"/>
      <w:r>
        <w:rPr>
          <w:rFonts w:ascii="Times New Roman" w:hAnsi="Times New Roman"/>
          <w:b w:val="0"/>
          <w:sz w:val="20"/>
        </w:rPr>
        <w:t>Table 4. Expanding walk-forward evaluation protocol parameters and sample distributions across forecasting horizons.</w:t>
      </w:r>
      <w:bookmarkEnd w:id="3004"/>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560"/>
        <w:gridCol w:w="1560"/>
        <w:gridCol w:w="1560"/>
        <w:gridCol w:w="1560"/>
        <w:gridCol w:w="1560"/>
        <w:gridCol w:w="1560"/>
      </w:tblGrid>
      <w:tr>
        <w:trPr>
          <w:cantSplit/>
          <w:tblHeader/>
        </w:trPr>
        <w:tc>
          <w:tcPr>
            <w:tcW w:type="dxa" w:w="1560"/>
            <w:shd w:fill="FFFFFF"/>
          </w:tcPr>
          <w:p>
            <w:pPr>
              <w:jc w:val="center"/>
            </w:pPr>
            <w:r>
              <w:rPr>
                <w:rFonts w:ascii="Times New Roman" w:hAnsi="Times New Roman"/>
                <w:b w:val="0"/>
                <w:sz w:val="19"/>
              </w:rPr>
            </w:r>
            <w:r>
              <w:rPr>
                <w:rFonts w:ascii="Times New Roman" w:hAnsi="Times New Roman"/>
                <w:b w:val="0"/>
                <w:sz w:val="19"/>
              </w:rPr>
              <w:t>Horizon (</w:t>
            </w:r>
            <m:oMath>
              <m:r>
                <m:t>H</m:t>
              </m:r>
            </m:oMath>
            <w:r>
              <w:rPr>
                <w:rFonts w:ascii="Times New Roman" w:hAnsi="Times New Roman"/>
                <w:b w:val="0"/>
                <w:sz w:val="19"/>
              </w:rPr>
              <w:t>)</w:t>
            </w:r>
          </w:p>
        </w:tc>
        <w:tc>
          <w:tcPr>
            <w:tcW w:type="dxa" w:w="1560"/>
            <w:shd w:fill="FFFFFF"/>
          </w:tcPr>
          <w:p>
            <w:pPr>
              <w:jc w:val="center"/>
            </w:pPr>
            <w:r>
              <w:rPr>
                <w:rFonts w:ascii="Times New Roman" w:hAnsi="Times New Roman"/>
                <w:b w:val="0"/>
                <w:sz w:val="19"/>
              </w:rPr>
            </w:r>
            <w:r>
              <w:rPr>
                <w:rFonts w:ascii="Times New Roman" w:hAnsi="Times New Roman"/>
                <w:b w:val="0"/>
                <w:sz w:val="19"/>
              </w:rPr>
              <w:t>Look-back (</w:t>
            </w:r>
            <m:oMath>
              <m:r>
                <m:t>L</m:t>
              </m:r>
            </m:oMath>
            <w:r>
              <w:rPr>
                <w:rFonts w:ascii="Times New Roman" w:hAnsi="Times New Roman"/>
                <w:b w:val="0"/>
                <w:sz w:val="19"/>
              </w:rPr>
              <w:t>)</w:t>
            </w:r>
          </w:p>
        </w:tc>
        <w:tc>
          <w:tcPr>
            <w:tcW w:type="dxa" w:w="1560"/>
            <w:shd w:fill="FFFFFF"/>
          </w:tcPr>
          <w:p>
            <w:pPr>
              <w:jc w:val="center"/>
            </w:pPr>
            <w:r>
              <w:rPr>
                <w:rFonts w:ascii="Times New Roman" w:hAnsi="Times New Roman"/>
                <w:b w:val="0"/>
                <w:sz w:val="19"/>
              </w:rPr>
            </w:r>
            <w:r>
              <w:rPr>
                <w:rFonts w:ascii="Times New Roman" w:hAnsi="Times New Roman"/>
                <w:b w:val="0"/>
                <w:sz w:val="19"/>
              </w:rPr>
              <w:t>Total Sliding Samples</w:t>
            </w:r>
          </w:p>
        </w:tc>
        <w:tc>
          <w:tcPr>
            <w:tcW w:type="dxa" w:w="1560"/>
            <w:shd w:fill="FFFFFF"/>
          </w:tcPr>
          <w:p>
            <w:pPr>
              <w:jc w:val="center"/>
            </w:pPr>
            <w:r>
              <w:rPr>
                <w:rFonts w:ascii="Times New Roman" w:hAnsi="Times New Roman"/>
                <w:b w:val="0"/>
                <w:sz w:val="19"/>
              </w:rPr>
            </w:r>
            <w:r>
              <w:rPr>
                <w:rFonts w:ascii="Times New Roman" w:hAnsi="Times New Roman"/>
                <w:b w:val="0"/>
                <w:sz w:val="19"/>
              </w:rPr>
              <w:t>Test Span (</w:t>
            </w:r>
            <m:oMath>
              <m:sSub>
                <m:e>
                  <m:r>
                    <m:t>T</m:t>
                  </m:r>
                </m:e>
                <m:sub>
                  <m:r>
                    <m:t>test</m:t>
                  </m:r>
                </m:sub>
              </m:sSub>
            </m:oMath>
            <w:r>
              <w:rPr>
                <w:rFonts w:ascii="Times New Roman" w:hAnsi="Times New Roman"/>
                <w:b w:val="0"/>
                <w:sz w:val="19"/>
              </w:rPr>
              <w:t>)</w:t>
            </w:r>
          </w:p>
        </w:tc>
        <w:tc>
          <w:tcPr>
            <w:tcW w:type="dxa" w:w="1560"/>
            <w:shd w:fill="FFFFFF"/>
          </w:tcPr>
          <w:p>
            <w:pPr>
              <w:jc w:val="center"/>
            </w:pPr>
            <w:r>
              <w:rPr>
                <w:rFonts w:ascii="Times New Roman" w:hAnsi="Times New Roman"/>
                <w:b w:val="0"/>
                <w:sz w:val="19"/>
              </w:rPr>
            </w:r>
            <w:r>
              <w:rPr>
                <w:rFonts w:ascii="Times New Roman" w:hAnsi="Times New Roman"/>
                <w:b w:val="0"/>
                <w:sz w:val="19"/>
              </w:rPr>
              <w:t>Walk-Forward Iterations</w:t>
            </w:r>
          </w:p>
        </w:tc>
        <w:tc>
          <w:tcPr>
            <w:tcW w:type="dxa" w:w="1560"/>
            <w:shd w:fill="FFFFFF"/>
          </w:tcPr>
          <w:p>
            <w:pPr>
              <w:jc w:val="center"/>
            </w:pPr>
            <w:r>
              <w:rPr>
                <w:rFonts w:ascii="Times New Roman" w:hAnsi="Times New Roman"/>
                <w:b w:val="0"/>
                <w:sz w:val="19"/>
              </w:rPr>
            </w:r>
            <w:r>
              <w:rPr>
                <w:rFonts w:ascii="Times New Roman" w:hAnsi="Times New Roman"/>
                <w:b w:val="0"/>
                <w:sz w:val="19"/>
              </w:rPr>
              <w:t>Step Train/Val Split</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H1 (1 day)</w:t>
            </w:r>
          </w:p>
        </w:tc>
        <w:tc>
          <w:tcPr>
            <w:tcW w:type="dxa" w:w="1560"/>
            <w:shd w:fill="FFFFFF"/>
          </w:tcPr>
          <w:p>
            <w:pPr>
              <w:jc w:val="center"/>
            </w:pPr>
            <w:r>
              <w:rPr>
                <w:rFonts w:ascii="Times New Roman" w:hAnsi="Times New Roman"/>
                <w:b w:val="0"/>
                <w:sz w:val="19"/>
              </w:rPr>
            </w:r>
            <w:r>
              <w:rPr>
                <w:rFonts w:ascii="Times New Roman" w:hAnsi="Times New Roman"/>
                <w:b w:val="0"/>
                <w:sz w:val="19"/>
              </w:rPr>
              <w:t>30</w:t>
            </w:r>
          </w:p>
        </w:tc>
        <w:tc>
          <w:tcPr>
            <w:tcW w:type="dxa" w:w="1560"/>
            <w:shd w:fill="FFFFFF"/>
          </w:tcPr>
          <w:p>
            <w:pPr>
              <w:jc w:val="center"/>
            </w:pPr>
            <w:r>
              <w:rPr>
                <w:rFonts w:ascii="Times New Roman" w:hAnsi="Times New Roman"/>
                <w:b w:val="0"/>
                <w:sz w:val="19"/>
              </w:rPr>
            </w:r>
            <w:r>
              <w:rPr>
                <w:rFonts w:ascii="Times New Roman" w:hAnsi="Times New Roman"/>
                <w:b w:val="0"/>
                <w:sz w:val="19"/>
              </w:rPr>
              <w:t>4,483</w:t>
            </w:r>
          </w:p>
        </w:tc>
        <w:tc>
          <w:tcPr>
            <w:tcW w:type="dxa" w:w="1560"/>
            <w:shd w:fill="FFFFFF"/>
          </w:tcPr>
          <w:p>
            <w:pPr>
              <w:jc w:val="center"/>
            </w:pPr>
            <w:r>
              <w:rPr>
                <w:rFonts w:ascii="Times New Roman" w:hAnsi="Times New Roman"/>
                <w:b w:val="0"/>
                <w:sz w:val="19"/>
              </w:rPr>
            </w:r>
            <w:r>
              <w:rPr>
                <w:rFonts w:ascii="Times New Roman" w:hAnsi="Times New Roman"/>
                <w:b w:val="0"/>
                <w:sz w:val="19"/>
              </w:rPr>
              <w:t>100 days</w:t>
            </w:r>
          </w:p>
        </w:tc>
        <w:tc>
          <w:tcPr>
            <w:tcW w:type="dxa" w:w="1560"/>
            <w:shd w:fill="FFFFFF"/>
          </w:tcPr>
          <w:p>
            <w:pPr>
              <w:jc w:val="center"/>
            </w:pPr>
            <w:r>
              <w:rPr>
                <w:rFonts w:ascii="Times New Roman" w:hAnsi="Times New Roman"/>
                <w:b w:val="0"/>
                <w:sz w:val="19"/>
              </w:rPr>
            </w:r>
            <w:r>
              <w:rPr>
                <w:rFonts w:ascii="Times New Roman" w:hAnsi="Times New Roman"/>
                <w:b w:val="0"/>
                <w:sz w:val="19"/>
              </w:rPr>
              <w:t>100 steps (step=1)</w:t>
            </w:r>
          </w:p>
        </w:tc>
        <w:tc>
          <w:tcPr>
            <w:tcW w:type="dxa" w:w="1560"/>
            <w:shd w:fill="FFFFFF"/>
          </w:tcPr>
          <w:p>
            <w:pPr>
              <w:jc w:val="center"/>
            </w:pPr>
            <w:r>
              <w:rPr>
                <w:rFonts w:ascii="Times New Roman" w:hAnsi="Times New Roman"/>
                <w:b w:val="0"/>
                <w:sz w:val="19"/>
              </w:rPr>
            </w:r>
            <w:r>
              <w:rPr>
                <w:rFonts w:ascii="Times New Roman" w:hAnsi="Times New Roman"/>
                <w:b w:val="0"/>
                <w:sz w:val="19"/>
              </w:rPr>
              <w:t>85% / 15%</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H3 (3 days)</w:t>
            </w:r>
          </w:p>
        </w:tc>
        <w:tc>
          <w:tcPr>
            <w:tcW w:type="dxa" w:w="1560"/>
            <w:shd w:fill="FFFFFF"/>
          </w:tcPr>
          <w:p>
            <w:pPr>
              <w:jc w:val="center"/>
            </w:pPr>
            <w:r>
              <w:rPr>
                <w:rFonts w:ascii="Times New Roman" w:hAnsi="Times New Roman"/>
                <w:b w:val="0"/>
                <w:sz w:val="19"/>
              </w:rPr>
            </w:r>
            <w:r>
              <w:rPr>
                <w:rFonts w:ascii="Times New Roman" w:hAnsi="Times New Roman"/>
                <w:b w:val="0"/>
                <w:sz w:val="19"/>
              </w:rPr>
              <w:t>30</w:t>
            </w:r>
          </w:p>
        </w:tc>
        <w:tc>
          <w:tcPr>
            <w:tcW w:type="dxa" w:w="1560"/>
            <w:shd w:fill="FFFFFF"/>
          </w:tcPr>
          <w:p>
            <w:pPr>
              <w:jc w:val="center"/>
            </w:pPr>
            <w:r>
              <w:rPr>
                <w:rFonts w:ascii="Times New Roman" w:hAnsi="Times New Roman"/>
                <w:b w:val="0"/>
                <w:sz w:val="19"/>
              </w:rPr>
            </w:r>
            <w:r>
              <w:rPr>
                <w:rFonts w:ascii="Times New Roman" w:hAnsi="Times New Roman"/>
                <w:b w:val="0"/>
                <w:sz w:val="19"/>
              </w:rPr>
              <w:t>4,481</w:t>
            </w:r>
          </w:p>
        </w:tc>
        <w:tc>
          <w:tcPr>
            <w:tcW w:type="dxa" w:w="1560"/>
            <w:shd w:fill="FFFFFF"/>
          </w:tcPr>
          <w:p>
            <w:pPr>
              <w:jc w:val="center"/>
            </w:pPr>
            <w:r>
              <w:rPr>
                <w:rFonts w:ascii="Times New Roman" w:hAnsi="Times New Roman"/>
                <w:b w:val="0"/>
                <w:sz w:val="19"/>
              </w:rPr>
            </w:r>
            <w:r>
              <w:rPr>
                <w:rFonts w:ascii="Times New Roman" w:hAnsi="Times New Roman"/>
                <w:b w:val="0"/>
                <w:sz w:val="19"/>
              </w:rPr>
              <w:t>100 days</w:t>
            </w:r>
          </w:p>
        </w:tc>
        <w:tc>
          <w:tcPr>
            <w:tcW w:type="dxa" w:w="1560"/>
            <w:shd w:fill="FFFFFF"/>
          </w:tcPr>
          <w:p>
            <w:pPr>
              <w:jc w:val="center"/>
            </w:pPr>
            <w:r>
              <w:rPr>
                <w:rFonts w:ascii="Times New Roman" w:hAnsi="Times New Roman"/>
                <w:b w:val="0"/>
                <w:sz w:val="19"/>
              </w:rPr>
            </w:r>
            <w:r>
              <w:rPr>
                <w:rFonts w:ascii="Times New Roman" w:hAnsi="Times New Roman"/>
                <w:b w:val="0"/>
                <w:sz w:val="19"/>
              </w:rPr>
              <w:t>33 steps (step=3)</w:t>
            </w:r>
          </w:p>
        </w:tc>
        <w:tc>
          <w:tcPr>
            <w:tcW w:type="dxa" w:w="1560"/>
            <w:shd w:fill="FFFFFF"/>
          </w:tcPr>
          <w:p>
            <w:pPr>
              <w:jc w:val="center"/>
            </w:pPr>
            <w:r>
              <w:rPr>
                <w:rFonts w:ascii="Times New Roman" w:hAnsi="Times New Roman"/>
                <w:b w:val="0"/>
                <w:sz w:val="19"/>
              </w:rPr>
            </w:r>
            <w:r>
              <w:rPr>
                <w:rFonts w:ascii="Times New Roman" w:hAnsi="Times New Roman"/>
                <w:b w:val="0"/>
                <w:sz w:val="19"/>
              </w:rPr>
              <w:t>85% / 15%</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H5 (5 days)</w:t>
            </w:r>
          </w:p>
        </w:tc>
        <w:tc>
          <w:tcPr>
            <w:tcW w:type="dxa" w:w="1560"/>
            <w:shd w:fill="FFFFFF"/>
          </w:tcPr>
          <w:p>
            <w:pPr>
              <w:jc w:val="center"/>
            </w:pPr>
            <w:r>
              <w:rPr>
                <w:rFonts w:ascii="Times New Roman" w:hAnsi="Times New Roman"/>
                <w:b w:val="0"/>
                <w:sz w:val="19"/>
              </w:rPr>
            </w:r>
            <w:r>
              <w:rPr>
                <w:rFonts w:ascii="Times New Roman" w:hAnsi="Times New Roman"/>
                <w:b w:val="0"/>
                <w:sz w:val="19"/>
              </w:rPr>
              <w:t>30</w:t>
            </w:r>
          </w:p>
        </w:tc>
        <w:tc>
          <w:tcPr>
            <w:tcW w:type="dxa" w:w="1560"/>
            <w:shd w:fill="FFFFFF"/>
          </w:tcPr>
          <w:p>
            <w:pPr>
              <w:jc w:val="center"/>
            </w:pPr>
            <w:r>
              <w:rPr>
                <w:rFonts w:ascii="Times New Roman" w:hAnsi="Times New Roman"/>
                <w:b w:val="0"/>
                <w:sz w:val="19"/>
              </w:rPr>
            </w:r>
            <w:r>
              <w:rPr>
                <w:rFonts w:ascii="Times New Roman" w:hAnsi="Times New Roman"/>
                <w:b w:val="0"/>
                <w:sz w:val="19"/>
              </w:rPr>
              <w:t>4,479</w:t>
            </w:r>
          </w:p>
        </w:tc>
        <w:tc>
          <w:tcPr>
            <w:tcW w:type="dxa" w:w="1560"/>
            <w:shd w:fill="FFFFFF"/>
          </w:tcPr>
          <w:p>
            <w:pPr>
              <w:jc w:val="center"/>
            </w:pPr>
            <w:r>
              <w:rPr>
                <w:rFonts w:ascii="Times New Roman" w:hAnsi="Times New Roman"/>
                <w:b w:val="0"/>
                <w:sz w:val="19"/>
              </w:rPr>
            </w:r>
            <w:r>
              <w:rPr>
                <w:rFonts w:ascii="Times New Roman" w:hAnsi="Times New Roman"/>
                <w:b w:val="0"/>
                <w:sz w:val="19"/>
              </w:rPr>
              <w:t>100 days</w:t>
            </w:r>
          </w:p>
        </w:tc>
        <w:tc>
          <w:tcPr>
            <w:tcW w:type="dxa" w:w="1560"/>
            <w:shd w:fill="FFFFFF"/>
          </w:tcPr>
          <w:p>
            <w:pPr>
              <w:jc w:val="center"/>
            </w:pPr>
            <w:r>
              <w:rPr>
                <w:rFonts w:ascii="Times New Roman" w:hAnsi="Times New Roman"/>
                <w:b w:val="0"/>
                <w:sz w:val="19"/>
              </w:rPr>
            </w:r>
            <w:r>
              <w:rPr>
                <w:rFonts w:ascii="Times New Roman" w:hAnsi="Times New Roman"/>
                <w:b w:val="0"/>
                <w:sz w:val="19"/>
              </w:rPr>
              <w:t>20 steps (step=5)</w:t>
            </w:r>
          </w:p>
        </w:tc>
        <w:tc>
          <w:tcPr>
            <w:tcW w:type="dxa" w:w="1560"/>
            <w:shd w:fill="FFFFFF"/>
          </w:tcPr>
          <w:p>
            <w:pPr>
              <w:jc w:val="center"/>
            </w:pPr>
            <w:r>
              <w:rPr>
                <w:rFonts w:ascii="Times New Roman" w:hAnsi="Times New Roman"/>
                <w:b w:val="0"/>
                <w:sz w:val="19"/>
              </w:rPr>
            </w:r>
            <w:r>
              <w:rPr>
                <w:rFonts w:ascii="Times New Roman" w:hAnsi="Times New Roman"/>
                <w:b w:val="0"/>
                <w:sz w:val="19"/>
              </w:rPr>
              <w:t>85% / 15%</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H7 (7 days)</w:t>
            </w:r>
          </w:p>
        </w:tc>
        <w:tc>
          <w:tcPr>
            <w:tcW w:type="dxa" w:w="1560"/>
            <w:shd w:fill="FFFFFF"/>
          </w:tcPr>
          <w:p>
            <w:pPr>
              <w:jc w:val="center"/>
            </w:pPr>
            <w:r>
              <w:rPr>
                <w:rFonts w:ascii="Times New Roman" w:hAnsi="Times New Roman"/>
                <w:b w:val="0"/>
                <w:sz w:val="19"/>
              </w:rPr>
            </w:r>
            <w:r>
              <w:rPr>
                <w:rFonts w:ascii="Times New Roman" w:hAnsi="Times New Roman"/>
                <w:b w:val="0"/>
                <w:sz w:val="19"/>
              </w:rPr>
              <w:t>30</w:t>
            </w:r>
          </w:p>
        </w:tc>
        <w:tc>
          <w:tcPr>
            <w:tcW w:type="dxa" w:w="1560"/>
            <w:shd w:fill="FFFFFF"/>
          </w:tcPr>
          <w:p>
            <w:pPr>
              <w:jc w:val="center"/>
            </w:pPr>
            <w:r>
              <w:rPr>
                <w:rFonts w:ascii="Times New Roman" w:hAnsi="Times New Roman"/>
                <w:b w:val="0"/>
                <w:sz w:val="19"/>
              </w:rPr>
            </w:r>
            <w:r>
              <w:rPr>
                <w:rFonts w:ascii="Times New Roman" w:hAnsi="Times New Roman"/>
                <w:b w:val="0"/>
                <w:sz w:val="19"/>
              </w:rPr>
              <w:t>4,477</w:t>
            </w:r>
          </w:p>
        </w:tc>
        <w:tc>
          <w:tcPr>
            <w:tcW w:type="dxa" w:w="1560"/>
            <w:shd w:fill="FFFFFF"/>
          </w:tcPr>
          <w:p>
            <w:pPr>
              <w:jc w:val="center"/>
            </w:pPr>
            <w:r>
              <w:rPr>
                <w:rFonts w:ascii="Times New Roman" w:hAnsi="Times New Roman"/>
                <w:b w:val="0"/>
                <w:sz w:val="19"/>
              </w:rPr>
            </w:r>
            <w:r>
              <w:rPr>
                <w:rFonts w:ascii="Times New Roman" w:hAnsi="Times New Roman"/>
                <w:b w:val="0"/>
                <w:sz w:val="19"/>
              </w:rPr>
              <w:t>150 days</w:t>
            </w:r>
          </w:p>
        </w:tc>
        <w:tc>
          <w:tcPr>
            <w:tcW w:type="dxa" w:w="1560"/>
            <w:shd w:fill="FFFFFF"/>
          </w:tcPr>
          <w:p>
            <w:pPr>
              <w:jc w:val="center"/>
            </w:pPr>
            <w:r>
              <w:rPr>
                <w:rFonts w:ascii="Times New Roman" w:hAnsi="Times New Roman"/>
                <w:b w:val="0"/>
                <w:sz w:val="19"/>
              </w:rPr>
            </w:r>
            <w:r>
              <w:rPr>
                <w:rFonts w:ascii="Times New Roman" w:hAnsi="Times New Roman"/>
                <w:b w:val="0"/>
                <w:sz w:val="19"/>
              </w:rPr>
              <w:t>21 steps (step=7)</w:t>
            </w:r>
          </w:p>
        </w:tc>
        <w:tc>
          <w:tcPr>
            <w:tcW w:type="dxa" w:w="1560"/>
            <w:shd w:fill="FFFFFF"/>
          </w:tcPr>
          <w:p>
            <w:pPr>
              <w:jc w:val="center"/>
            </w:pPr>
            <w:r>
              <w:rPr>
                <w:rFonts w:ascii="Times New Roman" w:hAnsi="Times New Roman"/>
                <w:b w:val="0"/>
                <w:sz w:val="19"/>
              </w:rPr>
            </w:r>
            <w:r>
              <w:rPr>
                <w:rFonts w:ascii="Times New Roman" w:hAnsi="Times New Roman"/>
                <w:b w:val="0"/>
                <w:sz w:val="19"/>
              </w:rPr>
              <w:t>85% / 15%</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H10 (10 days)</w:t>
            </w:r>
          </w:p>
        </w:tc>
        <w:tc>
          <w:tcPr>
            <w:tcW w:type="dxa" w:w="1560"/>
            <w:shd w:fill="FFFFFF"/>
          </w:tcPr>
          <w:p>
            <w:pPr>
              <w:jc w:val="center"/>
            </w:pPr>
            <w:r>
              <w:rPr>
                <w:rFonts w:ascii="Times New Roman" w:hAnsi="Times New Roman"/>
                <w:b w:val="0"/>
                <w:sz w:val="19"/>
              </w:rPr>
            </w:r>
            <w:r>
              <w:rPr>
                <w:rFonts w:ascii="Times New Roman" w:hAnsi="Times New Roman"/>
                <w:b w:val="0"/>
                <w:sz w:val="19"/>
              </w:rPr>
              <w:t>30</w:t>
            </w:r>
          </w:p>
        </w:tc>
        <w:tc>
          <w:tcPr>
            <w:tcW w:type="dxa" w:w="1560"/>
            <w:shd w:fill="FFFFFF"/>
          </w:tcPr>
          <w:p>
            <w:pPr>
              <w:jc w:val="center"/>
            </w:pPr>
            <w:r>
              <w:rPr>
                <w:rFonts w:ascii="Times New Roman" w:hAnsi="Times New Roman"/>
                <w:b w:val="0"/>
                <w:sz w:val="19"/>
              </w:rPr>
            </w:r>
            <w:r>
              <w:rPr>
                <w:rFonts w:ascii="Times New Roman" w:hAnsi="Times New Roman"/>
                <w:b w:val="0"/>
                <w:sz w:val="19"/>
              </w:rPr>
              <w:t>4,474</w:t>
            </w:r>
          </w:p>
        </w:tc>
        <w:tc>
          <w:tcPr>
            <w:tcW w:type="dxa" w:w="1560"/>
            <w:shd w:fill="FFFFFF"/>
          </w:tcPr>
          <w:p>
            <w:pPr>
              <w:jc w:val="center"/>
            </w:pPr>
            <w:r>
              <w:rPr>
                <w:rFonts w:ascii="Times New Roman" w:hAnsi="Times New Roman"/>
                <w:b w:val="0"/>
                <w:sz w:val="19"/>
              </w:rPr>
            </w:r>
            <w:r>
              <w:rPr>
                <w:rFonts w:ascii="Times New Roman" w:hAnsi="Times New Roman"/>
                <w:b w:val="0"/>
                <w:sz w:val="19"/>
              </w:rPr>
              <w:t>200 days</w:t>
            </w:r>
          </w:p>
        </w:tc>
        <w:tc>
          <w:tcPr>
            <w:tcW w:type="dxa" w:w="1560"/>
            <w:shd w:fill="FFFFFF"/>
          </w:tcPr>
          <w:p>
            <w:pPr>
              <w:jc w:val="center"/>
            </w:pPr>
            <w:r>
              <w:rPr>
                <w:rFonts w:ascii="Times New Roman" w:hAnsi="Times New Roman"/>
                <w:b w:val="0"/>
                <w:sz w:val="19"/>
              </w:rPr>
            </w:r>
            <w:r>
              <w:rPr>
                <w:rFonts w:ascii="Times New Roman" w:hAnsi="Times New Roman"/>
                <w:b w:val="0"/>
                <w:sz w:val="19"/>
              </w:rPr>
              <w:t>40 steps (stride=5)</w:t>
            </w:r>
          </w:p>
        </w:tc>
        <w:tc>
          <w:tcPr>
            <w:tcW w:type="dxa" w:w="1560"/>
            <w:shd w:fill="FFFFFF"/>
          </w:tcPr>
          <w:p>
            <w:pPr>
              <w:jc w:val="center"/>
            </w:pPr>
            <w:r>
              <w:rPr>
                <w:rFonts w:ascii="Times New Roman" w:hAnsi="Times New Roman"/>
                <w:b w:val="0"/>
                <w:sz w:val="19"/>
              </w:rPr>
            </w:r>
            <w:r>
              <w:rPr>
                <w:rFonts w:ascii="Times New Roman" w:hAnsi="Times New Roman"/>
                <w:b w:val="0"/>
                <w:sz w:val="19"/>
              </w:rPr>
              <w:t>85% / 15%</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H20 (20 days)</w:t>
            </w:r>
          </w:p>
        </w:tc>
        <w:tc>
          <w:tcPr>
            <w:tcW w:type="dxa" w:w="1560"/>
            <w:shd w:fill="FFFFFF"/>
          </w:tcPr>
          <w:p>
            <w:pPr>
              <w:jc w:val="center"/>
            </w:pPr>
            <w:r>
              <w:rPr>
                <w:rFonts w:ascii="Times New Roman" w:hAnsi="Times New Roman"/>
                <w:b w:val="0"/>
                <w:sz w:val="19"/>
              </w:rPr>
            </w:r>
            <w:r>
              <w:rPr>
                <w:rFonts w:ascii="Times New Roman" w:hAnsi="Times New Roman"/>
                <w:b w:val="0"/>
                <w:sz w:val="19"/>
              </w:rPr>
              <w:t>30</w:t>
            </w:r>
          </w:p>
        </w:tc>
        <w:tc>
          <w:tcPr>
            <w:tcW w:type="dxa" w:w="1560"/>
            <w:shd w:fill="FFFFFF"/>
          </w:tcPr>
          <w:p>
            <w:pPr>
              <w:jc w:val="center"/>
            </w:pPr>
            <w:r>
              <w:rPr>
                <w:rFonts w:ascii="Times New Roman" w:hAnsi="Times New Roman"/>
                <w:b w:val="0"/>
                <w:sz w:val="19"/>
              </w:rPr>
            </w:r>
            <w:r>
              <w:rPr>
                <w:rFonts w:ascii="Times New Roman" w:hAnsi="Times New Roman"/>
                <w:b w:val="0"/>
                <w:sz w:val="19"/>
              </w:rPr>
              <w:t>4,464</w:t>
            </w:r>
          </w:p>
        </w:tc>
        <w:tc>
          <w:tcPr>
            <w:tcW w:type="dxa" w:w="1560"/>
            <w:shd w:fill="FFFFFF"/>
          </w:tcPr>
          <w:p>
            <w:pPr>
              <w:jc w:val="center"/>
            </w:pPr>
            <w:r>
              <w:rPr>
                <w:rFonts w:ascii="Times New Roman" w:hAnsi="Times New Roman"/>
                <w:b w:val="0"/>
                <w:sz w:val="19"/>
              </w:rPr>
            </w:r>
            <w:r>
              <w:rPr>
                <w:rFonts w:ascii="Times New Roman" w:hAnsi="Times New Roman"/>
                <w:b w:val="0"/>
                <w:sz w:val="19"/>
              </w:rPr>
              <w:t>300 days</w:t>
            </w:r>
          </w:p>
        </w:tc>
        <w:tc>
          <w:tcPr>
            <w:tcW w:type="dxa" w:w="1560"/>
            <w:shd w:fill="FFFFFF"/>
          </w:tcPr>
          <w:p>
            <w:pPr>
              <w:jc w:val="center"/>
            </w:pPr>
            <w:r>
              <w:rPr>
                <w:rFonts w:ascii="Times New Roman" w:hAnsi="Times New Roman"/>
                <w:b w:val="0"/>
                <w:sz w:val="19"/>
              </w:rPr>
            </w:r>
            <w:r>
              <w:rPr>
                <w:rFonts w:ascii="Times New Roman" w:hAnsi="Times New Roman"/>
                <w:b w:val="0"/>
                <w:sz w:val="19"/>
              </w:rPr>
              <w:t>15 steps (step=20)</w:t>
            </w:r>
          </w:p>
        </w:tc>
        <w:tc>
          <w:tcPr>
            <w:tcW w:type="dxa" w:w="1560"/>
            <w:shd w:fill="FFFFFF"/>
          </w:tcPr>
          <w:p>
            <w:pPr>
              <w:jc w:val="center"/>
            </w:pPr>
            <w:r>
              <w:rPr>
                <w:rFonts w:ascii="Times New Roman" w:hAnsi="Times New Roman"/>
                <w:b w:val="0"/>
                <w:sz w:val="19"/>
              </w:rPr>
            </w:r>
            <w:r>
              <w:rPr>
                <w:rFonts w:ascii="Times New Roman" w:hAnsi="Times New Roman"/>
                <w:b w:val="0"/>
                <w:sz w:val="19"/>
              </w:rPr>
              <w:t>85% / 15%</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H60 (60 days)</w:t>
            </w:r>
          </w:p>
        </w:tc>
        <w:tc>
          <w:tcPr>
            <w:tcW w:type="dxa" w:w="1560"/>
            <w:shd w:fill="FFFFFF"/>
          </w:tcPr>
          <w:p>
            <w:pPr>
              <w:jc w:val="center"/>
            </w:pPr>
            <w:r>
              <w:rPr>
                <w:rFonts w:ascii="Times New Roman" w:hAnsi="Times New Roman"/>
                <w:b w:val="0"/>
                <w:sz w:val="19"/>
              </w:rPr>
            </w:r>
            <w:r>
              <w:rPr>
                <w:rFonts w:ascii="Times New Roman" w:hAnsi="Times New Roman"/>
                <w:b w:val="0"/>
                <w:sz w:val="19"/>
              </w:rPr>
              <w:t>30</w:t>
            </w:r>
          </w:p>
        </w:tc>
        <w:tc>
          <w:tcPr>
            <w:tcW w:type="dxa" w:w="1560"/>
            <w:shd w:fill="FFFFFF"/>
          </w:tcPr>
          <w:p>
            <w:pPr>
              <w:jc w:val="center"/>
            </w:pPr>
            <w:r>
              <w:rPr>
                <w:rFonts w:ascii="Times New Roman" w:hAnsi="Times New Roman"/>
                <w:b w:val="0"/>
                <w:sz w:val="19"/>
              </w:rPr>
            </w:r>
            <w:r>
              <w:rPr>
                <w:rFonts w:ascii="Times New Roman" w:hAnsi="Times New Roman"/>
                <w:b w:val="0"/>
                <w:sz w:val="19"/>
              </w:rPr>
              <w:t>4,424</w:t>
            </w:r>
          </w:p>
        </w:tc>
        <w:tc>
          <w:tcPr>
            <w:tcW w:type="dxa" w:w="1560"/>
            <w:shd w:fill="FFFFFF"/>
          </w:tcPr>
          <w:p>
            <w:pPr>
              <w:jc w:val="center"/>
            </w:pPr>
            <w:r>
              <w:rPr>
                <w:rFonts w:ascii="Times New Roman" w:hAnsi="Times New Roman"/>
                <w:b w:val="0"/>
                <w:sz w:val="19"/>
              </w:rPr>
            </w:r>
            <w:r>
              <w:rPr>
                <w:rFonts w:ascii="Times New Roman" w:hAnsi="Times New Roman"/>
                <w:b w:val="0"/>
                <w:sz w:val="19"/>
              </w:rPr>
              <w:t>600 days</w:t>
            </w:r>
          </w:p>
        </w:tc>
        <w:tc>
          <w:tcPr>
            <w:tcW w:type="dxa" w:w="1560"/>
            <w:shd w:fill="FFFFFF"/>
          </w:tcPr>
          <w:p>
            <w:pPr>
              <w:jc w:val="center"/>
            </w:pPr>
            <w:r>
              <w:rPr>
                <w:rFonts w:ascii="Times New Roman" w:hAnsi="Times New Roman"/>
                <w:b w:val="0"/>
                <w:sz w:val="19"/>
              </w:rPr>
            </w:r>
            <w:r>
              <w:rPr>
                <w:rFonts w:ascii="Times New Roman" w:hAnsi="Times New Roman"/>
                <w:b w:val="0"/>
                <w:sz w:val="19"/>
              </w:rPr>
              <w:t>10 steps (step=60)</w:t>
            </w:r>
          </w:p>
        </w:tc>
        <w:tc>
          <w:tcPr>
            <w:tcW w:type="dxa" w:w="1560"/>
            <w:shd w:fill="FFFFFF"/>
          </w:tcPr>
          <w:p>
            <w:pPr>
              <w:jc w:val="center"/>
            </w:pPr>
            <w:r>
              <w:rPr>
                <w:rFonts w:ascii="Times New Roman" w:hAnsi="Times New Roman"/>
                <w:b w:val="0"/>
                <w:sz w:val="19"/>
              </w:rPr>
            </w:r>
            <w:r>
              <w:rPr>
                <w:rFonts w:ascii="Times New Roman" w:hAnsi="Times New Roman"/>
                <w:b w:val="0"/>
                <w:sz w:val="19"/>
              </w:rPr>
              <w:t>85% / 15%</w:t>
            </w:r>
          </w:p>
        </w:tc>
      </w:tr>
    </w:tbl>
    <w:p>
      <w:pPr>
        <w:keepNext/>
        <w:spacing w:before="180" w:after="60"/>
      </w:pPr>
      <w:r>
        <w:rPr>
          <w:rFonts w:ascii="Times New Roman" w:hAnsi="Times New Roman"/>
          <w:b/>
          <w:sz w:val="20"/>
        </w:rPr>
        <w:t>4.5. Baseline Methods</w:t>
      </w:r>
    </w:p>
    <w:p>
      <w:pPr>
        <w:spacing w:after="60"/>
        <w:jc w:val="both"/>
      </w:pPr>
      <w:r>
        <w:t>To rigorously establish empirical efficacy, GUMNetHet is benchmarked against 33 competitive external baseline architectures covering five distinct algorithmic paradigms:</w:t>
      </w:r>
    </w:p>
    <w:p>
      <w:pPr>
        <w:spacing w:before="20" w:after="40"/>
        <w:ind w:left="360"/>
        <w:jc w:val="both"/>
      </w:pPr>
      <w:r>
        <w:rPr>
          <w:rFonts w:ascii="Times New Roman" w:hAnsi="Times New Roman"/>
          <w:b w:val="0"/>
          <w:sz w:val="20"/>
        </w:rPr>
        <w:t xml:space="preserve">1. Linear &amp; Decomposition Models: </w:t>
      </w:r>
      <w:r>
        <w:rPr>
          <w:rFonts w:ascii="Times New Roman" w:hAnsi="Times New Roman"/>
          <w:sz w:val="20"/>
        </w:rPr>
        <w:t>DLinear, LTSF_Linear, RLinear.</w:t>
      </w:r>
    </w:p>
    <w:p>
      <w:pPr>
        <w:spacing w:before="20" w:after="40"/>
        <w:ind w:left="360"/>
        <w:jc w:val="both"/>
      </w:pPr>
      <w:r>
        <w:rPr>
          <w:rFonts w:ascii="Times New Roman" w:hAnsi="Times New Roman"/>
          <w:b w:val="0"/>
          <w:sz w:val="20"/>
        </w:rPr>
        <w:t xml:space="preserve">2. Transformer Architectures: </w:t>
      </w:r>
      <w:r>
        <w:rPr>
          <w:rFonts w:ascii="Times New Roman" w:hAnsi="Times New Roman"/>
          <w:sz w:val="20"/>
        </w:rPr>
        <w:t>PatchTST, iTransformer, TimesNet, Autoformer, FedFormer, Informer, Crossformer, Reformer.</w:t>
      </w:r>
    </w:p>
    <w:p>
      <w:pPr>
        <w:spacing w:before="20" w:after="40"/>
        <w:ind w:left="360"/>
        <w:jc w:val="both"/>
      </w:pPr>
      <w:r>
        <w:rPr>
          <w:rFonts w:ascii="Times New Roman" w:hAnsi="Times New Roman"/>
          <w:b w:val="0"/>
          <w:sz w:val="20"/>
        </w:rPr>
        <w:t xml:space="preserve">3. Recurrent &amp; Selective State-Space Models: </w:t>
      </w:r>
      <w:r>
        <w:rPr>
          <w:rFonts w:ascii="Times New Roman" w:hAnsi="Times New Roman"/>
          <w:sz w:val="20"/>
        </w:rPr>
        <w:t>BiMamba, MambaFormer, S_Mamba, Gated_TabNet.</w:t>
      </w:r>
    </w:p>
    <w:p>
      <w:pPr>
        <w:spacing w:before="20" w:after="40"/>
        <w:ind w:left="360"/>
        <w:jc w:val="both"/>
      </w:pPr>
      <w:r>
        <w:rPr>
          <w:rFonts w:ascii="Times New Roman" w:hAnsi="Times New Roman"/>
          <w:b w:val="0"/>
          <w:sz w:val="20"/>
        </w:rPr>
        <w:t xml:space="preserve">4. Foundation Time-Series Models: </w:t>
      </w:r>
      <w:r>
        <w:rPr>
          <w:rFonts w:ascii="Times New Roman" w:hAnsi="Times New Roman"/>
          <w:sz w:val="20"/>
        </w:rPr>
        <w:t>Chronos, MOIRAI, TimesFM, Tiny Time Mixers (TTM), Lag_Llama, UniTS.</w:t>
      </w:r>
    </w:p>
    <w:p>
      <w:pPr>
        <w:spacing w:before="20" w:after="40"/>
        <w:ind w:left="360"/>
        <w:jc w:val="both"/>
      </w:pPr>
      <w:r>
        <w:rPr>
          <w:rFonts w:ascii="Times New Roman" w:hAnsi="Times New Roman"/>
          <w:b w:val="0"/>
          <w:sz w:val="20"/>
        </w:rPr>
        <w:t xml:space="preserve">5. Deep Neural &amp; Hybrid Baselines: </w:t>
      </w:r>
      <w:r>
        <w:rPr>
          <w:rFonts w:ascii="Times New Roman" w:hAnsi="Times New Roman"/>
          <w:sz w:val="20"/>
        </w:rPr>
        <w:t>TFT, N-BEATS, N-HiTS, TimeMixer, TimeMachine, TimeXer, Time_MoE, CoST, CARD, FITS, GPT4TS, TEMPO.</w:t>
      </w:r>
    </w:p>
    <w:p>
      <w:pPr>
        <w:keepNext/>
        <w:spacing w:before="180" w:after="60"/>
      </w:pPr>
      <w:r>
        <w:rPr>
          <w:rFonts w:ascii="Times New Roman" w:hAnsi="Times New Roman"/>
          <w:b/>
          <w:sz w:val="20"/>
        </w:rPr>
        <w:t>4.6. Implementation Details &amp; Strict Walk-Forward Protocol</w:t>
      </w:r>
    </w:p>
    <w:p>
      <w:pPr>
        <w:jc w:val="both"/>
      </w:pPr>
      <w:r>
        <w:t>All experiments were conducted on an enterprise computational cluster equipped with Intel Xeon Silver 4216 CPUs @ 2.10GHz, 512GB RAM, and 4x NVIDIA Tesla T4 GPUs (16GB VRAM each). Software environments were standardized on Ubuntu 22.04 LTS, Python 3.10, and PyTorch 2.11.0 with CUDA 13.0. GUMNetHet was optimized using AdamW (initial learning rate = 1e-3, weight decay = 1e-4) paired with a ReduceLROnPlateau scheduler (patience = 5, decay factor = 0.5) and early stopping (patience = 25). To guarantee 100% reproducibility and parity across models, all reported results are strictly evaluated on Seed 42 under an expanding-window walk-forward protocol.</w:t>
      </w:r>
    </w:p>
    <w:p>
      <w:pPr>
        <w:keepNext/>
        <w:spacing w:before="240" w:after="80"/>
      </w:pPr>
      <w:r>
        <w:rPr>
          <w:rFonts w:ascii="Times New Roman" w:hAnsi="Times New Roman"/>
          <w:b/>
          <w:sz w:val="20"/>
        </w:rPr>
        <w:t>5. RESULTS AND DISCUSSION</w:t>
      </w:r>
    </w:p>
    <w:p>
      <w:pPr>
        <w:keepNext/>
        <w:spacing w:before="180" w:after="60"/>
      </w:pPr>
      <w:r>
        <w:rPr>
          <w:rFonts w:ascii="Times New Roman" w:hAnsi="Times New Roman"/>
          <w:b/>
          <w:sz w:val="20"/>
        </w:rPr>
        <w:t>5.1. Multi-Horizon Empirical Performance (Seed 42)</w:t>
      </w:r>
    </w:p>
    <w:p>
      <w:pPr>
        <w:jc w:val="both"/>
      </w:pPr>
      <w:hyperlink w:anchor="tbl_5" w:history="1">
        <w:r>
          <w:rPr>
            <w:rFonts w:ascii="Times New Roman" w:hAnsi="Times New Roman"/>
            <w:sz w:val="20"/>
            <w:color w:val="1A56DB"/>
            <w:u w:val="none"/>
          </w:rPr>
          <w:t>Table 5</w:t>
        </w:r>
      </w:hyperlink>
      <w:r>
        <w:rPr>
          <w:rFonts w:ascii="Times New Roman" w:hAnsi="Times New Roman"/>
          <w:sz w:val="20"/>
        </w:rPr>
        <w:t xml:space="preserve"> and </w:t>
      </w:r>
      <w:hyperlink w:anchor="tbl_6" w:history="1">
        <w:r>
          <w:rPr>
            <w:rFonts w:ascii="Times New Roman" w:hAnsi="Times New Roman"/>
            <w:sz w:val="20"/>
            <w:color w:val="1A56DB"/>
            <w:u w:val="none"/>
          </w:rPr>
          <w:t>Table 6</w:t>
        </w:r>
      </w:hyperlink>
      <w:r>
        <w:rPr>
          <w:rFonts w:ascii="Times New Roman" w:hAnsi="Times New Roman"/>
          <w:sz w:val="20"/>
        </w:rPr>
        <w:t xml:space="preserve"> present the comprehensive comparative performance across all seven forecasting horizons (H1, H3, H5, H7, H10, H20, H60) for Gasoline (XANG) and Diesel (DAU) under Seed 42. Note that Continuous Ranked Probability Score (CRPS) is a probabilistic tail risk metric evaluated on multi-quantile outputs (</w:t>
      </w:r>
      <m:oMath>
        <m:r>
          <m:t>q ∈ {0.1, 0.5, 0.9}</m:t>
        </m:r>
      </m:oMath>
      <w:r>
        <w:rPr>
          <w:rFonts w:ascii="Times New Roman" w:hAnsi="Times New Roman"/>
          <w:sz w:val="20"/>
        </w:rPr>
        <w:t xml:space="preserve">); for standard deterministic point forecasting baselines (which output only a single deterministic point prediction without quantile distribution), CRPS is not applicable (denoted by '—'). </w:t>
      </w:r>
      <w:hyperlink w:anchor="fig_3" w:history="1">
        <w:r>
          <w:rPr>
            <w:rFonts w:ascii="Times New Roman" w:hAnsi="Times New Roman"/>
            <w:sz w:val="20"/>
            <w:color w:val="1A56DB"/>
            <w:u w:val="none"/>
          </w:rPr>
          <w:t>Figure 3</w:t>
        </w:r>
      </w:hyperlink>
      <w:r>
        <w:rPr>
          <w:rFonts w:ascii="Times New Roman" w:hAnsi="Times New Roman"/>
          <w:sz w:val="20"/>
        </w:rPr>
        <w:t xml:space="preserve"> and </w:t>
      </w:r>
      <w:hyperlink w:anchor="fig_4" w:history="1">
        <w:r>
          <w:rPr>
            <w:rFonts w:ascii="Times New Roman" w:hAnsi="Times New Roman"/>
            <w:sz w:val="20"/>
            <w:color w:val="1A56DB"/>
            <w:u w:val="none"/>
          </w:rPr>
          <w:t>Figure 4</w:t>
        </w:r>
      </w:hyperlink>
      <w:r>
        <w:rPr>
          <w:rFonts w:ascii="Times New Roman" w:hAnsi="Times New Roman"/>
          <w:sz w:val="20"/>
        </w:rPr>
        <w:t xml:space="preserve"> plot the multi-horizon MAE, R² degradation curves, and multi-metric radar comparison for GUMNetHet against leading baselines.</w:t>
      </w:r>
    </w:p>
    <w:p>
      <w:pPr>
        <w:keepNext/>
        <w:spacing w:before="120" w:after="80"/>
        <w:jc w:val="center"/>
      </w:pPr>
      <w:bookmarkStart w:id="3005" w:name="tbl_5"/>
      <w:r>
        <w:rPr>
          <w:rFonts w:ascii="Times New Roman" w:hAnsi="Times New Roman"/>
          <w:b w:val="0"/>
          <w:sz w:val="20"/>
        </w:rPr>
        <w:t>Table 5. Empirical performance comparison on Gasoline (XANG) across horizons H1 to H60 (Seed 42).</w:t>
      </w:r>
      <w:bookmarkEnd w:id="3005"/>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shd w:fill="FFFFFF"/>
          </w:tcPr>
          <w:p>
            <w:pPr>
              <w:jc w:val="center"/>
            </w:pPr>
            <w:r>
              <w:rPr>
                <w:rFonts w:ascii="Times New Roman" w:hAnsi="Times New Roman"/>
                <w:b w:val="0"/>
                <w:sz w:val="19"/>
              </w:rPr>
            </w:r>
            <w:r>
              <w:rPr>
                <w:rFonts w:ascii="Times New Roman" w:hAnsi="Times New Roman"/>
                <w:b w:val="0"/>
                <w:sz w:val="19"/>
              </w:rPr>
              <w:t>Horizon</w:t>
            </w:r>
          </w:p>
        </w:tc>
        <w:tc>
          <w:tcPr>
            <w:tcW w:type="dxa" w:w="1040"/>
            <w:shd w:fill="FFFFFF"/>
          </w:tcPr>
          <w:p>
            <w:pPr>
              <w:jc w:val="center"/>
            </w:pPr>
            <w:r>
              <w:rPr>
                <w:rFonts w:ascii="Times New Roman" w:hAnsi="Times New Roman"/>
                <w:b w:val="0"/>
                <w:sz w:val="19"/>
              </w:rPr>
            </w:r>
            <w:r>
              <w:rPr>
                <w:rFonts w:ascii="Times New Roman" w:hAnsi="Times New Roman"/>
                <w:b w:val="0"/>
                <w:sz w:val="19"/>
              </w:rPr>
              <w:t>Model</w:t>
            </w:r>
          </w:p>
        </w:tc>
        <w:tc>
          <w:tcPr>
            <w:tcW w:type="dxa" w:w="1040"/>
            <w:shd w:fill="FFFFFF"/>
          </w:tcPr>
          <w:p>
            <w:pPr>
              <w:jc w:val="center"/>
            </w:pPr>
            <w:r>
              <w:rPr>
                <w:rFonts w:ascii="Times New Roman" w:hAnsi="Times New Roman"/>
                <w:b w:val="0"/>
                <w:sz w:val="19"/>
              </w:rPr>
            </w:r>
            <w:r>
              <w:rPr>
                <w:rFonts w:ascii="Times New Roman" w:hAnsi="Times New Roman"/>
                <w:b w:val="0"/>
                <w:sz w:val="19"/>
              </w:rPr>
              <w:t>MAE</w:t>
            </w:r>
          </w:p>
        </w:tc>
        <w:tc>
          <w:tcPr>
            <w:tcW w:type="dxa" w:w="1040"/>
            <w:shd w:fill="FFFFFF"/>
          </w:tcPr>
          <w:p>
            <w:pPr>
              <w:jc w:val="center"/>
            </w:pPr>
            <w:r>
              <w:rPr>
                <w:rFonts w:ascii="Times New Roman" w:hAnsi="Times New Roman"/>
                <w:b w:val="0"/>
                <w:sz w:val="19"/>
              </w:rPr>
            </w:r>
            <w:r>
              <w:rPr>
                <w:rFonts w:ascii="Times New Roman" w:hAnsi="Times New Roman"/>
                <w:b w:val="0"/>
                <w:sz w:val="19"/>
              </w:rPr>
              <w:t>RMSE</w:t>
            </w:r>
          </w:p>
        </w:tc>
        <w:tc>
          <w:tcPr>
            <w:tcW w:type="dxa" w:w="1040"/>
            <w:shd w:fill="FFFFFF"/>
          </w:tcPr>
          <w:p>
            <w:pPr>
              <w:jc w:val="center"/>
            </w:pPr>
            <w:r>
              <w:rPr>
                <w:rFonts w:ascii="Times New Roman" w:hAnsi="Times New Roman"/>
                <w:b w:val="0"/>
                <w:sz w:val="19"/>
              </w:rPr>
            </w:r>
            <w:r>
              <w:rPr>
                <w:rFonts w:ascii="Times New Roman" w:hAnsi="Times New Roman"/>
                <w:b w:val="0"/>
                <w:sz w:val="19"/>
              </w:rPr>
              <w:t>MAPE</w:t>
            </w:r>
          </w:p>
        </w:tc>
        <w:tc>
          <w:tcPr>
            <w:tcW w:type="dxa" w:w="1040"/>
            <w:shd w:fill="FFFFFF"/>
          </w:tcPr>
          <w:p>
            <w:pPr>
              <w:jc w:val="center"/>
            </w:pPr>
            <w:r>
              <w:rPr>
                <w:rFonts w:ascii="Times New Roman" w:hAnsi="Times New Roman"/>
                <w:b w:val="0"/>
                <w:sz w:val="19"/>
              </w:rPr>
            </w:r>
            <w:r>
              <w:rPr>
                <w:rFonts w:ascii="Times New Roman" w:hAnsi="Times New Roman"/>
                <w:b w:val="0"/>
                <w:sz w:val="19"/>
              </w:rPr>
              <w:t>R²</w:t>
            </w:r>
          </w:p>
        </w:tc>
        <w:tc>
          <w:tcPr>
            <w:tcW w:type="dxa" w:w="1040"/>
            <w:shd w:fill="FFFFFF"/>
          </w:tcPr>
          <w:p>
            <w:pPr>
              <w:jc w:val="center"/>
            </w:pPr>
            <w:r>
              <w:rPr>
                <w:rFonts w:ascii="Times New Roman" w:hAnsi="Times New Roman"/>
                <w:b w:val="0"/>
                <w:sz w:val="19"/>
              </w:rPr>
            </w:r>
            <w:r>
              <w:rPr>
                <w:rFonts w:ascii="Times New Roman" w:hAnsi="Times New Roman"/>
                <w:b w:val="0"/>
                <w:sz w:val="19"/>
              </w:rPr>
              <w:t>DA (%)</w:t>
            </w:r>
          </w:p>
        </w:tc>
        <w:tc>
          <w:tcPr>
            <w:tcW w:type="dxa" w:w="1040"/>
            <w:shd w:fill="FFFFFF"/>
          </w:tcPr>
          <w:p>
            <w:pPr>
              <w:jc w:val="center"/>
            </w:pPr>
            <w:r>
              <w:rPr>
                <w:rFonts w:ascii="Times New Roman" w:hAnsi="Times New Roman"/>
                <w:b w:val="0"/>
                <w:sz w:val="19"/>
              </w:rPr>
            </w:r>
            <w:r>
              <w:rPr>
                <w:rFonts w:ascii="Times New Roman" w:hAnsi="Times New Roman"/>
                <w:b w:val="0"/>
                <w:sz w:val="19"/>
              </w:rPr>
              <w:t>CRPS</w:t>
            </w:r>
          </w:p>
        </w:tc>
        <w:tc>
          <w:tcPr>
            <w:tcW w:type="dxa" w:w="1040"/>
            <w:shd w:fill="FFFFFF"/>
          </w:tcPr>
          <w:p>
            <w:pPr>
              <w:jc w:val="center"/>
            </w:pPr>
            <w:r>
              <w:rPr>
                <w:rFonts w:ascii="Times New Roman" w:hAnsi="Times New Roman"/>
                <w:b w:val="0"/>
                <w:sz w:val="19"/>
              </w:rPr>
            </w:r>
            <w:r>
              <w:rPr>
                <w:rFonts w:ascii="Times New Roman" w:hAnsi="Times New Roman"/>
                <w:b w:val="0"/>
                <w:sz w:val="19"/>
              </w:rPr>
              <w:t>MASE</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2.7921</w:t>
            </w:r>
          </w:p>
        </w:tc>
        <w:tc>
          <w:tcPr>
            <w:tcW w:type="dxa" w:w="1040"/>
            <w:shd w:fill="FFFFFF"/>
          </w:tcPr>
          <w:p>
            <w:pPr>
              <w:jc w:val="center"/>
            </w:pPr>
            <w:r>
              <w:rPr>
                <w:rFonts w:ascii="Times New Roman" w:hAnsi="Times New Roman"/>
                <w:b w:val="0"/>
                <w:sz w:val="19"/>
              </w:rPr>
            </w:r>
            <w:r>
              <w:rPr>
                <w:rFonts w:ascii="Times New Roman" w:hAnsi="Times New Roman"/>
                <w:b w:val="0"/>
                <w:sz w:val="19"/>
              </w:rPr>
              <w:t>5.0249</w:t>
            </w:r>
          </w:p>
        </w:tc>
        <w:tc>
          <w:tcPr>
            <w:tcW w:type="dxa" w:w="1040"/>
            <w:shd w:fill="FFFFFF"/>
          </w:tcPr>
          <w:p>
            <w:pPr>
              <w:jc w:val="center"/>
            </w:pPr>
            <w:r>
              <w:rPr>
                <w:rFonts w:ascii="Times New Roman" w:hAnsi="Times New Roman"/>
                <w:b w:val="0"/>
                <w:sz w:val="19"/>
              </w:rPr>
            </w:r>
            <w:r>
              <w:rPr>
                <w:rFonts w:ascii="Times New Roman" w:hAnsi="Times New Roman"/>
                <w:b w:val="0"/>
                <w:sz w:val="19"/>
              </w:rPr>
              <w:t>2.45%</w:t>
            </w:r>
          </w:p>
        </w:tc>
        <w:tc>
          <w:tcPr>
            <w:tcW w:type="dxa" w:w="1040"/>
            <w:shd w:fill="FFFFFF"/>
          </w:tcPr>
          <w:p>
            <w:pPr>
              <w:jc w:val="center"/>
            </w:pPr>
            <w:r>
              <w:rPr>
                <w:rFonts w:ascii="Times New Roman" w:hAnsi="Times New Roman"/>
                <w:b w:val="0"/>
                <w:sz w:val="19"/>
              </w:rPr>
            </w:r>
            <w:r>
              <w:rPr>
                <w:rFonts w:ascii="Times New Roman" w:hAnsi="Times New Roman"/>
                <w:b w:val="0"/>
                <w:sz w:val="19"/>
              </w:rPr>
              <w:t>0.9727</w:t>
            </w:r>
          </w:p>
        </w:tc>
        <w:tc>
          <w:tcPr>
            <w:tcW w:type="dxa" w:w="1040"/>
            <w:shd w:fill="FFFFFF"/>
          </w:tcPr>
          <w:p>
            <w:pPr>
              <w:jc w:val="center"/>
            </w:pPr>
            <w:r>
              <w:rPr>
                <w:rFonts w:ascii="Times New Roman" w:hAnsi="Times New Roman"/>
                <w:b w:val="0"/>
                <w:sz w:val="19"/>
              </w:rPr>
            </w:r>
            <w:r>
              <w:rPr>
                <w:rFonts w:ascii="Times New Roman" w:hAnsi="Times New Roman"/>
                <w:b w:val="0"/>
                <w:sz w:val="19"/>
              </w:rPr>
              <w:t>91.46%</w:t>
            </w:r>
          </w:p>
        </w:tc>
        <w:tc>
          <w:tcPr>
            <w:tcW w:type="dxa" w:w="1040"/>
            <w:shd w:fill="FFFFFF"/>
          </w:tcPr>
          <w:p>
            <w:pPr>
              <w:jc w:val="center"/>
            </w:pPr>
            <w:r>
              <w:rPr>
                <w:rFonts w:ascii="Times New Roman" w:hAnsi="Times New Roman"/>
                <w:b w:val="0"/>
                <w:sz w:val="19"/>
              </w:rPr>
            </w:r>
            <w:r>
              <w:rPr>
                <w:rFonts w:ascii="Times New Roman" w:hAnsi="Times New Roman"/>
                <w:b w:val="0"/>
                <w:sz w:val="19"/>
              </w:rPr>
              <w:t>2.0221</w:t>
            </w:r>
          </w:p>
        </w:tc>
        <w:tc>
          <w:tcPr>
            <w:tcW w:type="dxa" w:w="1040"/>
            <w:shd w:fill="FFFFFF"/>
          </w:tcPr>
          <w:p>
            <w:pPr>
              <w:jc w:val="center"/>
            </w:pPr>
            <w:r>
              <w:rPr>
                <w:rFonts w:ascii="Times New Roman" w:hAnsi="Times New Roman"/>
                <w:b w:val="0"/>
                <w:sz w:val="19"/>
              </w:rPr>
            </w:r>
            <w:r>
              <w:rPr>
                <w:rFonts w:ascii="Times New Roman" w:hAnsi="Times New Roman"/>
                <w:b w:val="0"/>
                <w:sz w:val="19"/>
              </w:rPr>
              <w:t>0.5780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2.8834</w:t>
            </w:r>
          </w:p>
        </w:tc>
        <w:tc>
          <w:tcPr>
            <w:tcW w:type="dxa" w:w="1040"/>
            <w:shd w:fill="FFFFFF"/>
          </w:tcPr>
          <w:p>
            <w:pPr>
              <w:jc w:val="center"/>
            </w:pPr>
            <w:r>
              <w:rPr>
                <w:rFonts w:ascii="Times New Roman" w:hAnsi="Times New Roman"/>
                <w:b w:val="0"/>
                <w:sz w:val="19"/>
              </w:rPr>
            </w:r>
            <w:r>
              <w:rPr>
                <w:rFonts w:ascii="Times New Roman" w:hAnsi="Times New Roman"/>
                <w:b w:val="0"/>
                <w:sz w:val="19"/>
              </w:rPr>
              <w:t>5.1146</w:t>
            </w:r>
          </w:p>
        </w:tc>
        <w:tc>
          <w:tcPr>
            <w:tcW w:type="dxa" w:w="1040"/>
            <w:shd w:fill="FFFFFF"/>
          </w:tcPr>
          <w:p>
            <w:pPr>
              <w:jc w:val="center"/>
            </w:pPr>
            <w:r>
              <w:rPr>
                <w:rFonts w:ascii="Times New Roman" w:hAnsi="Times New Roman"/>
                <w:b w:val="0"/>
                <w:sz w:val="19"/>
              </w:rPr>
            </w:r>
            <w:r>
              <w:rPr>
                <w:rFonts w:ascii="Times New Roman" w:hAnsi="Times New Roman"/>
                <w:b w:val="0"/>
                <w:sz w:val="19"/>
              </w:rPr>
              <w:t>2.53%</w:t>
            </w:r>
          </w:p>
        </w:tc>
        <w:tc>
          <w:tcPr>
            <w:tcW w:type="dxa" w:w="1040"/>
            <w:shd w:fill="FFFFFF"/>
          </w:tcPr>
          <w:p>
            <w:pPr>
              <w:jc w:val="center"/>
            </w:pPr>
            <w:r>
              <w:rPr>
                <w:rFonts w:ascii="Times New Roman" w:hAnsi="Times New Roman"/>
                <w:b w:val="0"/>
                <w:sz w:val="19"/>
              </w:rPr>
            </w:r>
            <w:r>
              <w:rPr>
                <w:rFonts w:ascii="Times New Roman" w:hAnsi="Times New Roman"/>
                <w:b w:val="0"/>
                <w:sz w:val="19"/>
              </w:rPr>
              <w:t>0.9718</w:t>
            </w:r>
          </w:p>
        </w:tc>
        <w:tc>
          <w:tcPr>
            <w:tcW w:type="dxa" w:w="1040"/>
            <w:shd w:fill="FFFFFF"/>
          </w:tcPr>
          <w:p>
            <w:pPr>
              <w:jc w:val="center"/>
            </w:pPr>
            <w:r>
              <w:rPr>
                <w:rFonts w:ascii="Times New Roman" w:hAnsi="Times New Roman"/>
                <w:b w:val="0"/>
                <w:sz w:val="19"/>
              </w:rPr>
            </w:r>
            <w:r>
              <w:rPr>
                <w:rFonts w:ascii="Times New Roman" w:hAnsi="Times New Roman"/>
                <w:b w:val="0"/>
                <w:sz w:val="19"/>
              </w:rPr>
              <w:t>61.11%</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0.5969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2.9809</w:t>
            </w:r>
          </w:p>
        </w:tc>
        <w:tc>
          <w:tcPr>
            <w:tcW w:type="dxa" w:w="1040"/>
            <w:shd w:fill="FFFFFF"/>
          </w:tcPr>
          <w:p>
            <w:pPr>
              <w:jc w:val="center"/>
            </w:pPr>
            <w:r>
              <w:rPr>
                <w:rFonts w:ascii="Times New Roman" w:hAnsi="Times New Roman"/>
                <w:b w:val="0"/>
                <w:sz w:val="19"/>
              </w:rPr>
            </w:r>
            <w:r>
              <w:rPr>
                <w:rFonts w:ascii="Times New Roman" w:hAnsi="Times New Roman"/>
                <w:b w:val="0"/>
                <w:sz w:val="19"/>
              </w:rPr>
              <w:t>5.3918</w:t>
            </w:r>
          </w:p>
        </w:tc>
        <w:tc>
          <w:tcPr>
            <w:tcW w:type="dxa" w:w="1040"/>
            <w:shd w:fill="FFFFFF"/>
          </w:tcPr>
          <w:p>
            <w:pPr>
              <w:jc w:val="center"/>
            </w:pPr>
            <w:r>
              <w:rPr>
                <w:rFonts w:ascii="Times New Roman" w:hAnsi="Times New Roman"/>
                <w:b w:val="0"/>
                <w:sz w:val="19"/>
              </w:rPr>
            </w:r>
            <w:r>
              <w:rPr>
                <w:rFonts w:ascii="Times New Roman" w:hAnsi="Times New Roman"/>
                <w:b w:val="0"/>
                <w:sz w:val="19"/>
              </w:rPr>
              <w:t>2.61%</w:t>
            </w:r>
          </w:p>
        </w:tc>
        <w:tc>
          <w:tcPr>
            <w:tcW w:type="dxa" w:w="1040"/>
            <w:shd w:fill="FFFFFF"/>
          </w:tcPr>
          <w:p>
            <w:pPr>
              <w:jc w:val="center"/>
            </w:pPr>
            <w:r>
              <w:rPr>
                <w:rFonts w:ascii="Times New Roman" w:hAnsi="Times New Roman"/>
                <w:b w:val="0"/>
                <w:sz w:val="19"/>
              </w:rPr>
            </w:r>
            <w:r>
              <w:rPr>
                <w:rFonts w:ascii="Times New Roman" w:hAnsi="Times New Roman"/>
                <w:b w:val="0"/>
                <w:sz w:val="19"/>
              </w:rPr>
              <w:t>0.9686</w:t>
            </w:r>
          </w:p>
        </w:tc>
        <w:tc>
          <w:tcPr>
            <w:tcW w:type="dxa" w:w="1040"/>
            <w:shd w:fill="FFFFFF"/>
          </w:tcPr>
          <w:p>
            <w:pPr>
              <w:jc w:val="center"/>
            </w:pPr>
            <w:r>
              <w:rPr>
                <w:rFonts w:ascii="Times New Roman" w:hAnsi="Times New Roman"/>
                <w:b w:val="0"/>
                <w:sz w:val="19"/>
              </w:rPr>
            </w:r>
            <w:r>
              <w:rPr>
                <w:rFonts w:ascii="Times New Roman" w:hAnsi="Times New Roman"/>
                <w:b w:val="0"/>
                <w:sz w:val="19"/>
              </w:rPr>
              <w:t>57.07%</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0.6170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3.1192</w:t>
            </w:r>
          </w:p>
        </w:tc>
        <w:tc>
          <w:tcPr>
            <w:tcW w:type="dxa" w:w="1040"/>
            <w:shd w:fill="FFFFFF"/>
          </w:tcPr>
          <w:p>
            <w:pPr>
              <w:jc w:val="center"/>
            </w:pPr>
            <w:r>
              <w:rPr>
                <w:rFonts w:ascii="Times New Roman" w:hAnsi="Times New Roman"/>
                <w:b w:val="0"/>
                <w:sz w:val="19"/>
              </w:rPr>
            </w:r>
            <w:r>
              <w:rPr>
                <w:rFonts w:ascii="Times New Roman" w:hAnsi="Times New Roman"/>
                <w:b w:val="0"/>
                <w:sz w:val="19"/>
              </w:rPr>
              <w:t>5.7423</w:t>
            </w:r>
          </w:p>
        </w:tc>
        <w:tc>
          <w:tcPr>
            <w:tcW w:type="dxa" w:w="1040"/>
            <w:shd w:fill="FFFFFF"/>
          </w:tcPr>
          <w:p>
            <w:pPr>
              <w:jc w:val="center"/>
            </w:pPr>
            <w:r>
              <w:rPr>
                <w:rFonts w:ascii="Times New Roman" w:hAnsi="Times New Roman"/>
                <w:b w:val="0"/>
                <w:sz w:val="19"/>
              </w:rPr>
            </w:r>
            <w:r>
              <w:rPr>
                <w:rFonts w:ascii="Times New Roman" w:hAnsi="Times New Roman"/>
                <w:b w:val="0"/>
                <w:sz w:val="19"/>
              </w:rPr>
              <w:t>2.74%</w:t>
            </w:r>
          </w:p>
        </w:tc>
        <w:tc>
          <w:tcPr>
            <w:tcW w:type="dxa" w:w="1040"/>
            <w:shd w:fill="FFFFFF"/>
          </w:tcPr>
          <w:p>
            <w:pPr>
              <w:jc w:val="center"/>
            </w:pPr>
            <w:r>
              <w:rPr>
                <w:rFonts w:ascii="Times New Roman" w:hAnsi="Times New Roman"/>
                <w:b w:val="0"/>
                <w:sz w:val="19"/>
              </w:rPr>
            </w:r>
            <w:r>
              <w:rPr>
                <w:rFonts w:ascii="Times New Roman" w:hAnsi="Times New Roman"/>
                <w:b w:val="0"/>
                <w:sz w:val="19"/>
              </w:rPr>
              <w:t>0.9644</w:t>
            </w:r>
          </w:p>
        </w:tc>
        <w:tc>
          <w:tcPr>
            <w:tcW w:type="dxa" w:w="1040"/>
            <w:shd w:fill="FFFFFF"/>
          </w:tcPr>
          <w:p>
            <w:pPr>
              <w:jc w:val="center"/>
            </w:pPr>
            <w:r>
              <w:rPr>
                <w:rFonts w:ascii="Times New Roman" w:hAnsi="Times New Roman"/>
                <w:b w:val="0"/>
                <w:sz w:val="19"/>
              </w:rPr>
            </w:r>
            <w:r>
              <w:rPr>
                <w:rFonts w:ascii="Times New Roman" w:hAnsi="Times New Roman"/>
                <w:b w:val="0"/>
                <w:sz w:val="19"/>
              </w:rPr>
              <w:t>59.09%</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0.6457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3.0237</w:t>
            </w:r>
          </w:p>
        </w:tc>
        <w:tc>
          <w:tcPr>
            <w:tcW w:type="dxa" w:w="1040"/>
            <w:shd w:fill="FFFFFF"/>
          </w:tcPr>
          <w:p>
            <w:pPr>
              <w:jc w:val="center"/>
            </w:pPr>
            <w:r>
              <w:rPr>
                <w:rFonts w:ascii="Times New Roman" w:hAnsi="Times New Roman"/>
                <w:b w:val="0"/>
                <w:sz w:val="19"/>
              </w:rPr>
            </w:r>
            <w:r>
              <w:rPr>
                <w:rFonts w:ascii="Times New Roman" w:hAnsi="Times New Roman"/>
                <w:b w:val="0"/>
                <w:sz w:val="19"/>
              </w:rPr>
              <w:t>5.5721</w:t>
            </w:r>
          </w:p>
        </w:tc>
        <w:tc>
          <w:tcPr>
            <w:tcW w:type="dxa" w:w="1040"/>
            <w:shd w:fill="FFFFFF"/>
          </w:tcPr>
          <w:p>
            <w:pPr>
              <w:jc w:val="center"/>
            </w:pPr>
            <w:r>
              <w:rPr>
                <w:rFonts w:ascii="Times New Roman" w:hAnsi="Times New Roman"/>
                <w:b w:val="0"/>
                <w:sz w:val="19"/>
              </w:rPr>
            </w:r>
            <w:r>
              <w:rPr>
                <w:rFonts w:ascii="Times New Roman" w:hAnsi="Times New Roman"/>
                <w:b w:val="0"/>
                <w:sz w:val="19"/>
              </w:rPr>
              <w:t>2.65%</w:t>
            </w:r>
          </w:p>
        </w:tc>
        <w:tc>
          <w:tcPr>
            <w:tcW w:type="dxa" w:w="1040"/>
            <w:shd w:fill="FFFFFF"/>
          </w:tcPr>
          <w:p>
            <w:pPr>
              <w:jc w:val="center"/>
            </w:pPr>
            <w:r>
              <w:rPr>
                <w:rFonts w:ascii="Times New Roman" w:hAnsi="Times New Roman"/>
                <w:b w:val="0"/>
                <w:sz w:val="19"/>
              </w:rPr>
            </w:r>
            <w:r>
              <w:rPr>
                <w:rFonts w:ascii="Times New Roman" w:hAnsi="Times New Roman"/>
                <w:b w:val="0"/>
                <w:sz w:val="19"/>
              </w:rPr>
              <w:t>0.9665</w:t>
            </w:r>
          </w:p>
        </w:tc>
        <w:tc>
          <w:tcPr>
            <w:tcW w:type="dxa" w:w="1040"/>
            <w:shd w:fill="FFFFFF"/>
          </w:tcPr>
          <w:p>
            <w:pPr>
              <w:jc w:val="center"/>
            </w:pPr>
            <w:r>
              <w:rPr>
                <w:rFonts w:ascii="Times New Roman" w:hAnsi="Times New Roman"/>
                <w:b w:val="0"/>
                <w:sz w:val="19"/>
              </w:rPr>
            </w:r>
            <w:r>
              <w:rPr>
                <w:rFonts w:ascii="Times New Roman" w:hAnsi="Times New Roman"/>
                <w:b w:val="0"/>
                <w:sz w:val="19"/>
              </w:rPr>
              <w:t>54.55%</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0.6259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BiMamba</w:t>
            </w:r>
          </w:p>
        </w:tc>
        <w:tc>
          <w:tcPr>
            <w:tcW w:type="dxa" w:w="1040"/>
            <w:shd w:fill="FFFFFF"/>
          </w:tcPr>
          <w:p>
            <w:pPr>
              <w:jc w:val="center"/>
            </w:pPr>
            <w:r>
              <w:rPr>
                <w:rFonts w:ascii="Times New Roman" w:hAnsi="Times New Roman"/>
                <w:b w:val="0"/>
                <w:sz w:val="19"/>
              </w:rPr>
            </w:r>
            <w:r>
              <w:rPr>
                <w:rFonts w:ascii="Times New Roman" w:hAnsi="Times New Roman"/>
                <w:b w:val="0"/>
                <w:sz w:val="19"/>
              </w:rPr>
              <w:t>3.3320</w:t>
            </w:r>
          </w:p>
        </w:tc>
        <w:tc>
          <w:tcPr>
            <w:tcW w:type="dxa" w:w="1040"/>
            <w:shd w:fill="FFFFFF"/>
          </w:tcPr>
          <w:p>
            <w:pPr>
              <w:jc w:val="center"/>
            </w:pPr>
            <w:r>
              <w:rPr>
                <w:rFonts w:ascii="Times New Roman" w:hAnsi="Times New Roman"/>
                <w:b w:val="0"/>
                <w:sz w:val="19"/>
              </w:rPr>
            </w:r>
            <w:r>
              <w:rPr>
                <w:rFonts w:ascii="Times New Roman" w:hAnsi="Times New Roman"/>
                <w:b w:val="0"/>
                <w:sz w:val="19"/>
              </w:rPr>
              <w:t>6.2491</w:t>
            </w:r>
          </w:p>
        </w:tc>
        <w:tc>
          <w:tcPr>
            <w:tcW w:type="dxa" w:w="1040"/>
            <w:shd w:fill="FFFFFF"/>
          </w:tcPr>
          <w:p>
            <w:pPr>
              <w:jc w:val="center"/>
            </w:pPr>
            <w:r>
              <w:rPr>
                <w:rFonts w:ascii="Times New Roman" w:hAnsi="Times New Roman"/>
                <w:b w:val="0"/>
                <w:sz w:val="19"/>
              </w:rPr>
            </w:r>
            <w:r>
              <w:rPr>
                <w:rFonts w:ascii="Times New Roman" w:hAnsi="Times New Roman"/>
                <w:b w:val="0"/>
                <w:sz w:val="19"/>
              </w:rPr>
              <w:t>2.91%</w:t>
            </w:r>
          </w:p>
        </w:tc>
        <w:tc>
          <w:tcPr>
            <w:tcW w:type="dxa" w:w="1040"/>
            <w:shd w:fill="FFFFFF"/>
          </w:tcPr>
          <w:p>
            <w:pPr>
              <w:jc w:val="center"/>
            </w:pPr>
            <w:r>
              <w:rPr>
                <w:rFonts w:ascii="Times New Roman" w:hAnsi="Times New Roman"/>
                <w:b w:val="0"/>
                <w:sz w:val="19"/>
              </w:rPr>
            </w:r>
            <w:r>
              <w:rPr>
                <w:rFonts w:ascii="Times New Roman" w:hAnsi="Times New Roman"/>
                <w:b w:val="0"/>
                <w:sz w:val="19"/>
              </w:rPr>
              <w:t>0.9578</w:t>
            </w:r>
          </w:p>
        </w:tc>
        <w:tc>
          <w:tcPr>
            <w:tcW w:type="dxa" w:w="1040"/>
            <w:shd w:fill="FFFFFF"/>
          </w:tcPr>
          <w:p>
            <w:pPr>
              <w:jc w:val="center"/>
            </w:pPr>
            <w:r>
              <w:rPr>
                <w:rFonts w:ascii="Times New Roman" w:hAnsi="Times New Roman"/>
                <w:b w:val="0"/>
                <w:sz w:val="19"/>
              </w:rPr>
            </w:r>
            <w:r>
              <w:rPr>
                <w:rFonts w:ascii="Times New Roman" w:hAnsi="Times New Roman"/>
                <w:b w:val="0"/>
                <w:sz w:val="19"/>
              </w:rPr>
              <w:t>54.55%</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0.6897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3.0436</w:t>
            </w:r>
          </w:p>
        </w:tc>
        <w:tc>
          <w:tcPr>
            <w:tcW w:type="dxa" w:w="1040"/>
            <w:shd w:fill="FFFFFF"/>
          </w:tcPr>
          <w:p>
            <w:pPr>
              <w:jc w:val="center"/>
            </w:pPr>
            <w:r>
              <w:rPr>
                <w:rFonts w:ascii="Times New Roman" w:hAnsi="Times New Roman"/>
                <w:b w:val="0"/>
                <w:sz w:val="19"/>
              </w:rPr>
            </w:r>
            <w:r>
              <w:rPr>
                <w:rFonts w:ascii="Times New Roman" w:hAnsi="Times New Roman"/>
                <w:b w:val="0"/>
                <w:sz w:val="19"/>
              </w:rPr>
              <w:t>5.3617</w:t>
            </w:r>
          </w:p>
        </w:tc>
        <w:tc>
          <w:tcPr>
            <w:tcW w:type="dxa" w:w="1040"/>
            <w:shd w:fill="FFFFFF"/>
          </w:tcPr>
          <w:p>
            <w:pPr>
              <w:jc w:val="center"/>
            </w:pPr>
            <w:r>
              <w:rPr>
                <w:rFonts w:ascii="Times New Roman" w:hAnsi="Times New Roman"/>
                <w:b w:val="0"/>
                <w:sz w:val="19"/>
              </w:rPr>
            </w:r>
            <w:r>
              <w:rPr>
                <w:rFonts w:ascii="Times New Roman" w:hAnsi="Times New Roman"/>
                <w:b w:val="0"/>
                <w:sz w:val="19"/>
              </w:rPr>
              <w:t>2.70%</w:t>
            </w:r>
          </w:p>
        </w:tc>
        <w:tc>
          <w:tcPr>
            <w:tcW w:type="dxa" w:w="1040"/>
            <w:shd w:fill="FFFFFF"/>
          </w:tcPr>
          <w:p>
            <w:pPr>
              <w:jc w:val="center"/>
            </w:pPr>
            <w:r>
              <w:rPr>
                <w:rFonts w:ascii="Times New Roman" w:hAnsi="Times New Roman"/>
                <w:b w:val="0"/>
                <w:sz w:val="19"/>
              </w:rPr>
            </w:r>
            <w:r>
              <w:rPr>
                <w:rFonts w:ascii="Times New Roman" w:hAnsi="Times New Roman"/>
                <w:b w:val="0"/>
                <w:sz w:val="19"/>
              </w:rPr>
              <w:t>0.9690</w:t>
            </w:r>
          </w:p>
        </w:tc>
        <w:tc>
          <w:tcPr>
            <w:tcW w:type="dxa" w:w="1040"/>
            <w:shd w:fill="FFFFFF"/>
          </w:tcPr>
          <w:p>
            <w:pPr>
              <w:jc w:val="center"/>
            </w:pPr>
            <w:r>
              <w:rPr>
                <w:rFonts w:ascii="Times New Roman" w:hAnsi="Times New Roman"/>
                <w:b w:val="0"/>
                <w:sz w:val="19"/>
              </w:rPr>
            </w:r>
            <w:r>
              <w:rPr>
                <w:rFonts w:ascii="Times New Roman" w:hAnsi="Times New Roman"/>
                <w:b w:val="0"/>
                <w:sz w:val="19"/>
              </w:rPr>
              <w:t>61.62%</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0.6300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4.6691</w:t>
            </w:r>
          </w:p>
        </w:tc>
        <w:tc>
          <w:tcPr>
            <w:tcW w:type="dxa" w:w="1040"/>
            <w:shd w:fill="FFFFFF"/>
          </w:tcPr>
          <w:p>
            <w:pPr>
              <w:jc w:val="center"/>
            </w:pPr>
            <w:r>
              <w:rPr>
                <w:rFonts w:ascii="Times New Roman" w:hAnsi="Times New Roman"/>
                <w:b w:val="0"/>
                <w:sz w:val="19"/>
              </w:rPr>
            </w:r>
            <w:r>
              <w:rPr>
                <w:rFonts w:ascii="Times New Roman" w:hAnsi="Times New Roman"/>
                <w:b w:val="0"/>
                <w:sz w:val="19"/>
              </w:rPr>
              <w:t>8.4898</w:t>
            </w:r>
          </w:p>
        </w:tc>
        <w:tc>
          <w:tcPr>
            <w:tcW w:type="dxa" w:w="1040"/>
            <w:shd w:fill="FFFFFF"/>
          </w:tcPr>
          <w:p>
            <w:pPr>
              <w:jc w:val="center"/>
            </w:pPr>
            <w:r>
              <w:rPr>
                <w:rFonts w:ascii="Times New Roman" w:hAnsi="Times New Roman"/>
                <w:b w:val="0"/>
                <w:sz w:val="19"/>
              </w:rPr>
            </w:r>
            <w:r>
              <w:rPr>
                <w:rFonts w:ascii="Times New Roman" w:hAnsi="Times New Roman"/>
                <w:b w:val="0"/>
                <w:sz w:val="19"/>
              </w:rPr>
              <w:t>4.14%</w:t>
            </w:r>
          </w:p>
        </w:tc>
        <w:tc>
          <w:tcPr>
            <w:tcW w:type="dxa" w:w="1040"/>
            <w:shd w:fill="FFFFFF"/>
          </w:tcPr>
          <w:p>
            <w:pPr>
              <w:jc w:val="center"/>
            </w:pPr>
            <w:r>
              <w:rPr>
                <w:rFonts w:ascii="Times New Roman" w:hAnsi="Times New Roman"/>
                <w:b w:val="0"/>
                <w:sz w:val="19"/>
              </w:rPr>
            </w:r>
            <w:r>
              <w:rPr>
                <w:rFonts w:ascii="Times New Roman" w:hAnsi="Times New Roman"/>
                <w:b w:val="0"/>
                <w:sz w:val="19"/>
              </w:rPr>
              <w:t>0.9218</w:t>
            </w:r>
          </w:p>
        </w:tc>
        <w:tc>
          <w:tcPr>
            <w:tcW w:type="dxa" w:w="1040"/>
            <w:shd w:fill="FFFFFF"/>
          </w:tcPr>
          <w:p>
            <w:pPr>
              <w:jc w:val="center"/>
            </w:pPr>
            <w:r>
              <w:rPr>
                <w:rFonts w:ascii="Times New Roman" w:hAnsi="Times New Roman"/>
                <w:b w:val="0"/>
                <w:sz w:val="19"/>
              </w:rPr>
            </w:r>
            <w:r>
              <w:rPr>
                <w:rFonts w:ascii="Times New Roman" w:hAnsi="Times New Roman"/>
                <w:b w:val="0"/>
                <w:sz w:val="19"/>
              </w:rPr>
              <w:t>91.37%</w:t>
            </w:r>
          </w:p>
        </w:tc>
        <w:tc>
          <w:tcPr>
            <w:tcW w:type="dxa" w:w="1040"/>
            <w:shd w:fill="FFFFFF"/>
          </w:tcPr>
          <w:p>
            <w:pPr>
              <w:jc w:val="center"/>
            </w:pPr>
            <w:r>
              <w:rPr>
                <w:rFonts w:ascii="Times New Roman" w:hAnsi="Times New Roman"/>
                <w:b w:val="0"/>
                <w:sz w:val="19"/>
              </w:rPr>
            </w:r>
            <w:r>
              <w:rPr>
                <w:rFonts w:ascii="Times New Roman" w:hAnsi="Times New Roman"/>
                <w:b w:val="0"/>
                <w:sz w:val="19"/>
              </w:rPr>
              <w:t>3.4781</w:t>
            </w:r>
          </w:p>
        </w:tc>
        <w:tc>
          <w:tcPr>
            <w:tcW w:type="dxa" w:w="1040"/>
            <w:shd w:fill="FFFFFF"/>
          </w:tcPr>
          <w:p>
            <w:pPr>
              <w:jc w:val="center"/>
            </w:pPr>
            <w:r>
              <w:rPr>
                <w:rFonts w:ascii="Times New Roman" w:hAnsi="Times New Roman"/>
                <w:b w:val="0"/>
                <w:sz w:val="19"/>
              </w:rPr>
            </w:r>
            <w:r>
              <w:rPr>
                <w:rFonts w:ascii="Times New Roman" w:hAnsi="Times New Roman"/>
                <w:b w:val="0"/>
                <w:sz w:val="19"/>
              </w:rPr>
              <w:t>0.9680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4.8262</w:t>
            </w:r>
          </w:p>
        </w:tc>
        <w:tc>
          <w:tcPr>
            <w:tcW w:type="dxa" w:w="1040"/>
            <w:shd w:fill="FFFFFF"/>
          </w:tcPr>
          <w:p>
            <w:pPr>
              <w:jc w:val="center"/>
            </w:pPr>
            <w:r>
              <w:rPr>
                <w:rFonts w:ascii="Times New Roman" w:hAnsi="Times New Roman"/>
                <w:b w:val="0"/>
                <w:sz w:val="19"/>
              </w:rPr>
            </w:r>
            <w:r>
              <w:rPr>
                <w:rFonts w:ascii="Times New Roman" w:hAnsi="Times New Roman"/>
                <w:b w:val="0"/>
                <w:sz w:val="19"/>
              </w:rPr>
              <w:t>8.3000</w:t>
            </w:r>
          </w:p>
        </w:tc>
        <w:tc>
          <w:tcPr>
            <w:tcW w:type="dxa" w:w="1040"/>
            <w:shd w:fill="FFFFFF"/>
          </w:tcPr>
          <w:p>
            <w:pPr>
              <w:jc w:val="center"/>
            </w:pPr>
            <w:r>
              <w:rPr>
                <w:rFonts w:ascii="Times New Roman" w:hAnsi="Times New Roman"/>
                <w:b w:val="0"/>
                <w:sz w:val="19"/>
              </w:rPr>
            </w:r>
            <w:r>
              <w:rPr>
                <w:rFonts w:ascii="Times New Roman" w:hAnsi="Times New Roman"/>
                <w:b w:val="0"/>
                <w:sz w:val="19"/>
              </w:rPr>
              <w:t>4.22%</w:t>
            </w:r>
          </w:p>
        </w:tc>
        <w:tc>
          <w:tcPr>
            <w:tcW w:type="dxa" w:w="1040"/>
            <w:shd w:fill="FFFFFF"/>
          </w:tcPr>
          <w:p>
            <w:pPr>
              <w:jc w:val="center"/>
            </w:pPr>
            <w:r>
              <w:rPr>
                <w:rFonts w:ascii="Times New Roman" w:hAnsi="Times New Roman"/>
                <w:b w:val="0"/>
                <w:sz w:val="19"/>
              </w:rPr>
            </w:r>
            <w:r>
              <w:rPr>
                <w:rFonts w:ascii="Times New Roman" w:hAnsi="Times New Roman"/>
                <w:b w:val="0"/>
                <w:sz w:val="19"/>
              </w:rPr>
              <w:t>0.9253</w:t>
            </w:r>
          </w:p>
        </w:tc>
        <w:tc>
          <w:tcPr>
            <w:tcW w:type="dxa" w:w="1040"/>
            <w:shd w:fill="FFFFFF"/>
          </w:tcPr>
          <w:p>
            <w:pPr>
              <w:jc w:val="center"/>
            </w:pPr>
            <w:r>
              <w:rPr>
                <w:rFonts w:ascii="Times New Roman" w:hAnsi="Times New Roman"/>
                <w:b w:val="0"/>
                <w:sz w:val="19"/>
              </w:rPr>
            </w:r>
            <w:r>
              <w:rPr>
                <w:rFonts w:ascii="Times New Roman" w:hAnsi="Times New Roman"/>
                <w:b w:val="0"/>
                <w:sz w:val="19"/>
              </w:rPr>
              <w:t>47.45%</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1.0006</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5.0313</w:t>
            </w:r>
          </w:p>
        </w:tc>
        <w:tc>
          <w:tcPr>
            <w:tcW w:type="dxa" w:w="1040"/>
            <w:shd w:fill="FFFFFF"/>
          </w:tcPr>
          <w:p>
            <w:pPr>
              <w:jc w:val="center"/>
            </w:pPr>
            <w:r>
              <w:rPr>
                <w:rFonts w:ascii="Times New Roman" w:hAnsi="Times New Roman"/>
                <w:b w:val="0"/>
                <w:sz w:val="19"/>
              </w:rPr>
            </w:r>
            <w:r>
              <w:rPr>
                <w:rFonts w:ascii="Times New Roman" w:hAnsi="Times New Roman"/>
                <w:b w:val="0"/>
                <w:sz w:val="19"/>
              </w:rPr>
              <w:t>8.7446</w:t>
            </w:r>
          </w:p>
        </w:tc>
        <w:tc>
          <w:tcPr>
            <w:tcW w:type="dxa" w:w="1040"/>
            <w:shd w:fill="FFFFFF"/>
          </w:tcPr>
          <w:p>
            <w:pPr>
              <w:jc w:val="center"/>
            </w:pPr>
            <w:r>
              <w:rPr>
                <w:rFonts w:ascii="Times New Roman" w:hAnsi="Times New Roman"/>
                <w:b w:val="0"/>
                <w:sz w:val="19"/>
              </w:rPr>
            </w:r>
            <w:r>
              <w:rPr>
                <w:rFonts w:ascii="Times New Roman" w:hAnsi="Times New Roman"/>
                <w:b w:val="0"/>
                <w:sz w:val="19"/>
              </w:rPr>
              <w:t>4.47%</w:t>
            </w:r>
          </w:p>
        </w:tc>
        <w:tc>
          <w:tcPr>
            <w:tcW w:type="dxa" w:w="1040"/>
            <w:shd w:fill="FFFFFF"/>
          </w:tcPr>
          <w:p>
            <w:pPr>
              <w:jc w:val="center"/>
            </w:pPr>
            <w:r>
              <w:rPr>
                <w:rFonts w:ascii="Times New Roman" w:hAnsi="Times New Roman"/>
                <w:b w:val="0"/>
                <w:sz w:val="19"/>
              </w:rPr>
            </w:r>
            <w:r>
              <w:rPr>
                <w:rFonts w:ascii="Times New Roman" w:hAnsi="Times New Roman"/>
                <w:b w:val="0"/>
                <w:sz w:val="19"/>
              </w:rPr>
              <w:t>0.9171</w:t>
            </w:r>
          </w:p>
        </w:tc>
        <w:tc>
          <w:tcPr>
            <w:tcW w:type="dxa" w:w="1040"/>
            <w:shd w:fill="FFFFFF"/>
          </w:tcPr>
          <w:p>
            <w:pPr>
              <w:jc w:val="center"/>
            </w:pPr>
            <w:r>
              <w:rPr>
                <w:rFonts w:ascii="Times New Roman" w:hAnsi="Times New Roman"/>
                <w:b w:val="0"/>
                <w:sz w:val="19"/>
              </w:rPr>
            </w:r>
            <w:r>
              <w:rPr>
                <w:rFonts w:ascii="Times New Roman" w:hAnsi="Times New Roman"/>
                <w:b w:val="0"/>
                <w:sz w:val="19"/>
              </w:rPr>
              <w:t>40.82%</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1.0431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4.9776</w:t>
            </w:r>
          </w:p>
        </w:tc>
        <w:tc>
          <w:tcPr>
            <w:tcW w:type="dxa" w:w="1040"/>
            <w:shd w:fill="FFFFFF"/>
          </w:tcPr>
          <w:p>
            <w:pPr>
              <w:jc w:val="center"/>
            </w:pPr>
            <w:r>
              <w:rPr>
                <w:rFonts w:ascii="Times New Roman" w:hAnsi="Times New Roman"/>
                <w:b w:val="0"/>
                <w:sz w:val="19"/>
              </w:rPr>
            </w:r>
            <w:r>
              <w:rPr>
                <w:rFonts w:ascii="Times New Roman" w:hAnsi="Times New Roman"/>
                <w:b w:val="0"/>
                <w:sz w:val="19"/>
              </w:rPr>
              <w:t>8.8658</w:t>
            </w:r>
          </w:p>
        </w:tc>
        <w:tc>
          <w:tcPr>
            <w:tcW w:type="dxa" w:w="1040"/>
            <w:shd w:fill="FFFFFF"/>
          </w:tcPr>
          <w:p>
            <w:pPr>
              <w:jc w:val="center"/>
            </w:pPr>
            <w:r>
              <w:rPr>
                <w:rFonts w:ascii="Times New Roman" w:hAnsi="Times New Roman"/>
                <w:b w:val="0"/>
                <w:sz w:val="19"/>
              </w:rPr>
            </w:r>
            <w:r>
              <w:rPr>
                <w:rFonts w:ascii="Times New Roman" w:hAnsi="Times New Roman"/>
                <w:b w:val="0"/>
                <w:sz w:val="19"/>
              </w:rPr>
              <w:t>4.41%</w:t>
            </w:r>
          </w:p>
        </w:tc>
        <w:tc>
          <w:tcPr>
            <w:tcW w:type="dxa" w:w="1040"/>
            <w:shd w:fill="FFFFFF"/>
          </w:tcPr>
          <w:p>
            <w:pPr>
              <w:jc w:val="center"/>
            </w:pPr>
            <w:r>
              <w:rPr>
                <w:rFonts w:ascii="Times New Roman" w:hAnsi="Times New Roman"/>
                <w:b w:val="0"/>
                <w:sz w:val="19"/>
              </w:rPr>
            </w:r>
            <w:r>
              <w:rPr>
                <w:rFonts w:ascii="Times New Roman" w:hAnsi="Times New Roman"/>
                <w:b w:val="0"/>
                <w:sz w:val="19"/>
              </w:rPr>
              <w:t>0.9147</w:t>
            </w:r>
          </w:p>
        </w:tc>
        <w:tc>
          <w:tcPr>
            <w:tcW w:type="dxa" w:w="1040"/>
            <w:shd w:fill="FFFFFF"/>
          </w:tcPr>
          <w:p>
            <w:pPr>
              <w:jc w:val="center"/>
            </w:pPr>
            <w:r>
              <w:rPr>
                <w:rFonts w:ascii="Times New Roman" w:hAnsi="Times New Roman"/>
                <w:b w:val="0"/>
                <w:sz w:val="19"/>
              </w:rPr>
            </w:r>
            <w:r>
              <w:rPr>
                <w:rFonts w:ascii="Times New Roman" w:hAnsi="Times New Roman"/>
                <w:b w:val="0"/>
                <w:sz w:val="19"/>
              </w:rPr>
              <w:t>46.43%</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1.0320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5.0211</w:t>
            </w:r>
          </w:p>
        </w:tc>
        <w:tc>
          <w:tcPr>
            <w:tcW w:type="dxa" w:w="1040"/>
            <w:shd w:fill="FFFFFF"/>
          </w:tcPr>
          <w:p>
            <w:pPr>
              <w:jc w:val="center"/>
            </w:pPr>
            <w:r>
              <w:rPr>
                <w:rFonts w:ascii="Times New Roman" w:hAnsi="Times New Roman"/>
                <w:b w:val="0"/>
                <w:sz w:val="19"/>
              </w:rPr>
            </w:r>
            <w:r>
              <w:rPr>
                <w:rFonts w:ascii="Times New Roman" w:hAnsi="Times New Roman"/>
                <w:b w:val="0"/>
                <w:sz w:val="19"/>
              </w:rPr>
              <w:t>9.2494</w:t>
            </w:r>
          </w:p>
        </w:tc>
        <w:tc>
          <w:tcPr>
            <w:tcW w:type="dxa" w:w="1040"/>
            <w:shd w:fill="FFFFFF"/>
          </w:tcPr>
          <w:p>
            <w:pPr>
              <w:jc w:val="center"/>
            </w:pPr>
            <w:r>
              <w:rPr>
                <w:rFonts w:ascii="Times New Roman" w:hAnsi="Times New Roman"/>
                <w:b w:val="0"/>
                <w:sz w:val="19"/>
              </w:rPr>
            </w:r>
            <w:r>
              <w:rPr>
                <w:rFonts w:ascii="Times New Roman" w:hAnsi="Times New Roman"/>
                <w:b w:val="0"/>
                <w:sz w:val="19"/>
              </w:rPr>
              <w:t>4.45%</w:t>
            </w:r>
          </w:p>
        </w:tc>
        <w:tc>
          <w:tcPr>
            <w:tcW w:type="dxa" w:w="1040"/>
            <w:shd w:fill="FFFFFF"/>
          </w:tcPr>
          <w:p>
            <w:pPr>
              <w:jc w:val="center"/>
            </w:pPr>
            <w:r>
              <w:rPr>
                <w:rFonts w:ascii="Times New Roman" w:hAnsi="Times New Roman"/>
                <w:b w:val="0"/>
                <w:sz w:val="19"/>
              </w:rPr>
            </w:r>
            <w:r>
              <w:rPr>
                <w:rFonts w:ascii="Times New Roman" w:hAnsi="Times New Roman"/>
                <w:b w:val="0"/>
                <w:sz w:val="19"/>
              </w:rPr>
              <w:t>0.9072</w:t>
            </w:r>
          </w:p>
        </w:tc>
        <w:tc>
          <w:tcPr>
            <w:tcW w:type="dxa" w:w="1040"/>
            <w:shd w:fill="FFFFFF"/>
          </w:tcPr>
          <w:p>
            <w:pPr>
              <w:jc w:val="center"/>
            </w:pPr>
            <w:r>
              <w:rPr>
                <w:rFonts w:ascii="Times New Roman" w:hAnsi="Times New Roman"/>
                <w:b w:val="0"/>
                <w:sz w:val="19"/>
              </w:rPr>
            </w:r>
            <w:r>
              <w:rPr>
                <w:rFonts w:ascii="Times New Roman" w:hAnsi="Times New Roman"/>
                <w:b w:val="0"/>
                <w:sz w:val="19"/>
              </w:rPr>
              <w:t>44.39%</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1.0410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BiMamba</w:t>
            </w:r>
          </w:p>
        </w:tc>
        <w:tc>
          <w:tcPr>
            <w:tcW w:type="dxa" w:w="1040"/>
            <w:shd w:fill="FFFFFF"/>
          </w:tcPr>
          <w:p>
            <w:pPr>
              <w:jc w:val="center"/>
            </w:pPr>
            <w:r>
              <w:rPr>
                <w:rFonts w:ascii="Times New Roman" w:hAnsi="Times New Roman"/>
                <w:b w:val="0"/>
                <w:sz w:val="19"/>
              </w:rPr>
            </w:r>
            <w:r>
              <w:rPr>
                <w:rFonts w:ascii="Times New Roman" w:hAnsi="Times New Roman"/>
                <w:b w:val="0"/>
                <w:sz w:val="19"/>
              </w:rPr>
              <w:t>5.4216</w:t>
            </w:r>
          </w:p>
        </w:tc>
        <w:tc>
          <w:tcPr>
            <w:tcW w:type="dxa" w:w="1040"/>
            <w:shd w:fill="FFFFFF"/>
          </w:tcPr>
          <w:p>
            <w:pPr>
              <w:jc w:val="center"/>
            </w:pPr>
            <w:r>
              <w:rPr>
                <w:rFonts w:ascii="Times New Roman" w:hAnsi="Times New Roman"/>
                <w:b w:val="0"/>
                <w:sz w:val="19"/>
              </w:rPr>
            </w:r>
            <w:r>
              <w:rPr>
                <w:rFonts w:ascii="Times New Roman" w:hAnsi="Times New Roman"/>
                <w:b w:val="0"/>
                <w:sz w:val="19"/>
              </w:rPr>
              <w:t>10.0286</w:t>
            </w:r>
          </w:p>
        </w:tc>
        <w:tc>
          <w:tcPr>
            <w:tcW w:type="dxa" w:w="1040"/>
            <w:shd w:fill="FFFFFF"/>
          </w:tcPr>
          <w:p>
            <w:pPr>
              <w:jc w:val="center"/>
            </w:pPr>
            <w:r>
              <w:rPr>
                <w:rFonts w:ascii="Times New Roman" w:hAnsi="Times New Roman"/>
                <w:b w:val="0"/>
                <w:sz w:val="19"/>
              </w:rPr>
            </w:r>
            <w:r>
              <w:rPr>
                <w:rFonts w:ascii="Times New Roman" w:hAnsi="Times New Roman"/>
                <w:b w:val="0"/>
                <w:sz w:val="19"/>
              </w:rPr>
              <w:t>4.77%</w:t>
            </w:r>
          </w:p>
        </w:tc>
        <w:tc>
          <w:tcPr>
            <w:tcW w:type="dxa" w:w="1040"/>
            <w:shd w:fill="FFFFFF"/>
          </w:tcPr>
          <w:p>
            <w:pPr>
              <w:jc w:val="center"/>
            </w:pPr>
            <w:r>
              <w:rPr>
                <w:rFonts w:ascii="Times New Roman" w:hAnsi="Times New Roman"/>
                <w:b w:val="0"/>
                <w:sz w:val="19"/>
              </w:rPr>
            </w:r>
            <w:r>
              <w:rPr>
                <w:rFonts w:ascii="Times New Roman" w:hAnsi="Times New Roman"/>
                <w:b w:val="0"/>
                <w:sz w:val="19"/>
              </w:rPr>
              <w:t>0.8909</w:t>
            </w:r>
          </w:p>
        </w:tc>
        <w:tc>
          <w:tcPr>
            <w:tcW w:type="dxa" w:w="1040"/>
            <w:shd w:fill="FFFFFF"/>
          </w:tcPr>
          <w:p>
            <w:pPr>
              <w:jc w:val="center"/>
            </w:pPr>
            <w:r>
              <w:rPr>
                <w:rFonts w:ascii="Times New Roman" w:hAnsi="Times New Roman"/>
                <w:b w:val="0"/>
                <w:sz w:val="19"/>
              </w:rPr>
            </w:r>
            <w:r>
              <w:rPr>
                <w:rFonts w:ascii="Times New Roman" w:hAnsi="Times New Roman"/>
                <w:b w:val="0"/>
                <w:sz w:val="19"/>
              </w:rPr>
              <w:t>40.82%</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1.1240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5.1084</w:t>
            </w:r>
          </w:p>
        </w:tc>
        <w:tc>
          <w:tcPr>
            <w:tcW w:type="dxa" w:w="1040"/>
            <w:shd w:fill="FFFFFF"/>
          </w:tcPr>
          <w:p>
            <w:pPr>
              <w:jc w:val="center"/>
            </w:pPr>
            <w:r>
              <w:rPr>
                <w:rFonts w:ascii="Times New Roman" w:hAnsi="Times New Roman"/>
                <w:b w:val="0"/>
                <w:sz w:val="19"/>
              </w:rPr>
            </w:r>
            <w:r>
              <w:rPr>
                <w:rFonts w:ascii="Times New Roman" w:hAnsi="Times New Roman"/>
                <w:b w:val="0"/>
                <w:sz w:val="19"/>
              </w:rPr>
              <w:t>8.7883</w:t>
            </w:r>
          </w:p>
        </w:tc>
        <w:tc>
          <w:tcPr>
            <w:tcW w:type="dxa" w:w="1040"/>
            <w:shd w:fill="FFFFFF"/>
          </w:tcPr>
          <w:p>
            <w:pPr>
              <w:jc w:val="center"/>
            </w:pPr>
            <w:r>
              <w:rPr>
                <w:rFonts w:ascii="Times New Roman" w:hAnsi="Times New Roman"/>
                <w:b w:val="0"/>
                <w:sz w:val="19"/>
              </w:rPr>
            </w:r>
            <w:r>
              <w:rPr>
                <w:rFonts w:ascii="Times New Roman" w:hAnsi="Times New Roman"/>
                <w:b w:val="0"/>
                <w:sz w:val="19"/>
              </w:rPr>
              <w:t>4.42%</w:t>
            </w:r>
          </w:p>
        </w:tc>
        <w:tc>
          <w:tcPr>
            <w:tcW w:type="dxa" w:w="1040"/>
            <w:shd w:fill="FFFFFF"/>
          </w:tcPr>
          <w:p>
            <w:pPr>
              <w:jc w:val="center"/>
            </w:pPr>
            <w:r>
              <w:rPr>
                <w:rFonts w:ascii="Times New Roman" w:hAnsi="Times New Roman"/>
                <w:b w:val="0"/>
                <w:sz w:val="19"/>
              </w:rPr>
            </w:r>
            <w:r>
              <w:rPr>
                <w:rFonts w:ascii="Times New Roman" w:hAnsi="Times New Roman"/>
                <w:b w:val="0"/>
                <w:sz w:val="19"/>
              </w:rPr>
              <w:t>0.9162</w:t>
            </w:r>
          </w:p>
        </w:tc>
        <w:tc>
          <w:tcPr>
            <w:tcW w:type="dxa" w:w="1040"/>
            <w:shd w:fill="FFFFFF"/>
          </w:tcPr>
          <w:p>
            <w:pPr>
              <w:jc w:val="center"/>
            </w:pPr>
            <w:r>
              <w:rPr>
                <w:rFonts w:ascii="Times New Roman" w:hAnsi="Times New Roman"/>
                <w:b w:val="0"/>
                <w:sz w:val="19"/>
              </w:rPr>
            </w:r>
            <w:r>
              <w:rPr>
                <w:rFonts w:ascii="Times New Roman" w:hAnsi="Times New Roman"/>
                <w:b w:val="0"/>
                <w:sz w:val="19"/>
              </w:rPr>
              <w:t>48.98%</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1.0591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4.8892</w:t>
            </w:r>
          </w:p>
        </w:tc>
        <w:tc>
          <w:tcPr>
            <w:tcW w:type="dxa" w:w="1040"/>
            <w:shd w:fill="FFFFFF"/>
          </w:tcPr>
          <w:p>
            <w:pPr>
              <w:jc w:val="center"/>
            </w:pPr>
            <w:r>
              <w:rPr>
                <w:rFonts w:ascii="Times New Roman" w:hAnsi="Times New Roman"/>
                <w:b w:val="0"/>
                <w:sz w:val="19"/>
              </w:rPr>
            </w:r>
            <w:r>
              <w:rPr>
                <w:rFonts w:ascii="Times New Roman" w:hAnsi="Times New Roman"/>
                <w:b w:val="0"/>
                <w:sz w:val="19"/>
              </w:rPr>
              <w:t>8.2562</w:t>
            </w:r>
          </w:p>
        </w:tc>
        <w:tc>
          <w:tcPr>
            <w:tcW w:type="dxa" w:w="1040"/>
            <w:shd w:fill="FFFFFF"/>
          </w:tcPr>
          <w:p>
            <w:pPr>
              <w:jc w:val="center"/>
            </w:pPr>
            <w:r>
              <w:rPr>
                <w:rFonts w:ascii="Times New Roman" w:hAnsi="Times New Roman"/>
                <w:b w:val="0"/>
                <w:sz w:val="19"/>
              </w:rPr>
            </w:r>
            <w:r>
              <w:rPr>
                <w:rFonts w:ascii="Times New Roman" w:hAnsi="Times New Roman"/>
                <w:b w:val="0"/>
                <w:sz w:val="19"/>
              </w:rPr>
              <w:t>4.37%</w:t>
            </w:r>
          </w:p>
        </w:tc>
        <w:tc>
          <w:tcPr>
            <w:tcW w:type="dxa" w:w="1040"/>
            <w:shd w:fill="FFFFFF"/>
          </w:tcPr>
          <w:p>
            <w:pPr>
              <w:jc w:val="center"/>
            </w:pPr>
            <w:r>
              <w:rPr>
                <w:rFonts w:ascii="Times New Roman" w:hAnsi="Times New Roman"/>
                <w:b w:val="0"/>
                <w:sz w:val="19"/>
              </w:rPr>
            </w:r>
            <w:r>
              <w:rPr>
                <w:rFonts w:ascii="Times New Roman" w:hAnsi="Times New Roman"/>
                <w:b w:val="0"/>
                <w:sz w:val="19"/>
              </w:rPr>
              <w:t>0.9264</w:t>
            </w:r>
          </w:p>
        </w:tc>
        <w:tc>
          <w:tcPr>
            <w:tcW w:type="dxa" w:w="1040"/>
            <w:shd w:fill="FFFFFF"/>
          </w:tcPr>
          <w:p>
            <w:pPr>
              <w:jc w:val="center"/>
            </w:pPr>
            <w:r>
              <w:rPr>
                <w:rFonts w:ascii="Times New Roman" w:hAnsi="Times New Roman"/>
                <w:b w:val="0"/>
                <w:sz w:val="19"/>
              </w:rPr>
            </w:r>
            <w:r>
              <w:rPr>
                <w:rFonts w:ascii="Times New Roman" w:hAnsi="Times New Roman"/>
                <w:b w:val="0"/>
                <w:sz w:val="19"/>
              </w:rPr>
              <w:t>90.95%</w:t>
            </w:r>
          </w:p>
        </w:tc>
        <w:tc>
          <w:tcPr>
            <w:tcW w:type="dxa" w:w="1040"/>
            <w:shd w:fill="FFFFFF"/>
          </w:tcPr>
          <w:p>
            <w:pPr>
              <w:jc w:val="center"/>
            </w:pPr>
            <w:r>
              <w:rPr>
                <w:rFonts w:ascii="Times New Roman" w:hAnsi="Times New Roman"/>
                <w:b w:val="0"/>
                <w:sz w:val="19"/>
              </w:rPr>
            </w:r>
            <w:r>
              <w:rPr>
                <w:rFonts w:ascii="Times New Roman" w:hAnsi="Times New Roman"/>
                <w:b w:val="0"/>
                <w:sz w:val="19"/>
              </w:rPr>
              <w:t>3.3236</w:t>
            </w:r>
          </w:p>
        </w:tc>
        <w:tc>
          <w:tcPr>
            <w:tcW w:type="dxa" w:w="1040"/>
            <w:shd w:fill="FFFFFF"/>
          </w:tcPr>
          <w:p>
            <w:pPr>
              <w:jc w:val="center"/>
            </w:pPr>
            <w:r>
              <w:rPr>
                <w:rFonts w:ascii="Times New Roman" w:hAnsi="Times New Roman"/>
                <w:b w:val="0"/>
                <w:sz w:val="19"/>
              </w:rPr>
            </w:r>
            <w:r>
              <w:rPr>
                <w:rFonts w:ascii="Times New Roman" w:hAnsi="Times New Roman"/>
                <w:b w:val="0"/>
                <w:sz w:val="19"/>
              </w:rPr>
              <w:t>1.0121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5.5400</w:t>
            </w:r>
          </w:p>
        </w:tc>
        <w:tc>
          <w:tcPr>
            <w:tcW w:type="dxa" w:w="1040"/>
            <w:shd w:fill="FFFFFF"/>
          </w:tcPr>
          <w:p>
            <w:pPr>
              <w:jc w:val="center"/>
            </w:pPr>
            <w:r>
              <w:rPr>
                <w:rFonts w:ascii="Times New Roman" w:hAnsi="Times New Roman"/>
                <w:b w:val="0"/>
                <w:sz w:val="19"/>
              </w:rPr>
            </w:r>
            <w:r>
              <w:rPr>
                <w:rFonts w:ascii="Times New Roman" w:hAnsi="Times New Roman"/>
                <w:b w:val="0"/>
                <w:sz w:val="19"/>
              </w:rPr>
              <w:t>9.0953</w:t>
            </w:r>
          </w:p>
        </w:tc>
        <w:tc>
          <w:tcPr>
            <w:tcW w:type="dxa" w:w="1040"/>
            <w:shd w:fill="FFFFFF"/>
          </w:tcPr>
          <w:p>
            <w:pPr>
              <w:jc w:val="center"/>
            </w:pPr>
            <w:r>
              <w:rPr>
                <w:rFonts w:ascii="Times New Roman" w:hAnsi="Times New Roman"/>
                <w:b w:val="0"/>
                <w:sz w:val="19"/>
              </w:rPr>
            </w:r>
            <w:r>
              <w:rPr>
                <w:rFonts w:ascii="Times New Roman" w:hAnsi="Times New Roman"/>
                <w:b w:val="0"/>
                <w:sz w:val="19"/>
              </w:rPr>
              <w:t>4.83%</w:t>
            </w:r>
          </w:p>
        </w:tc>
        <w:tc>
          <w:tcPr>
            <w:tcW w:type="dxa" w:w="1040"/>
            <w:shd w:fill="FFFFFF"/>
          </w:tcPr>
          <w:p>
            <w:pPr>
              <w:jc w:val="center"/>
            </w:pPr>
            <w:r>
              <w:rPr>
                <w:rFonts w:ascii="Times New Roman" w:hAnsi="Times New Roman"/>
                <w:b w:val="0"/>
                <w:sz w:val="19"/>
              </w:rPr>
            </w:r>
            <w:r>
              <w:rPr>
                <w:rFonts w:ascii="Times New Roman" w:hAnsi="Times New Roman"/>
                <w:b w:val="0"/>
                <w:sz w:val="19"/>
              </w:rPr>
              <w:t>0.9107</w:t>
            </w:r>
          </w:p>
        </w:tc>
        <w:tc>
          <w:tcPr>
            <w:tcW w:type="dxa" w:w="1040"/>
            <w:shd w:fill="FFFFFF"/>
          </w:tcPr>
          <w:p>
            <w:pPr>
              <w:jc w:val="center"/>
            </w:pPr>
            <w:r>
              <w:rPr>
                <w:rFonts w:ascii="Times New Roman" w:hAnsi="Times New Roman"/>
                <w:b w:val="0"/>
                <w:sz w:val="19"/>
              </w:rPr>
            </w:r>
            <w:r>
              <w:rPr>
                <w:rFonts w:ascii="Times New Roman" w:hAnsi="Times New Roman"/>
                <w:b w:val="0"/>
                <w:sz w:val="19"/>
              </w:rPr>
              <w:t>55.05%</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1.1468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5.5776</w:t>
            </w:r>
          </w:p>
        </w:tc>
        <w:tc>
          <w:tcPr>
            <w:tcW w:type="dxa" w:w="1040"/>
            <w:shd w:fill="FFFFFF"/>
          </w:tcPr>
          <w:p>
            <w:pPr>
              <w:jc w:val="center"/>
            </w:pPr>
            <w:r>
              <w:rPr>
                <w:rFonts w:ascii="Times New Roman" w:hAnsi="Times New Roman"/>
                <w:b w:val="0"/>
                <w:sz w:val="19"/>
              </w:rPr>
            </w:r>
            <w:r>
              <w:rPr>
                <w:rFonts w:ascii="Times New Roman" w:hAnsi="Times New Roman"/>
                <w:b w:val="0"/>
                <w:sz w:val="19"/>
              </w:rPr>
              <w:t>9.1791</w:t>
            </w:r>
          </w:p>
        </w:tc>
        <w:tc>
          <w:tcPr>
            <w:tcW w:type="dxa" w:w="1040"/>
            <w:shd w:fill="FFFFFF"/>
          </w:tcPr>
          <w:p>
            <w:pPr>
              <w:jc w:val="center"/>
            </w:pPr>
            <w:r>
              <w:rPr>
                <w:rFonts w:ascii="Times New Roman" w:hAnsi="Times New Roman"/>
                <w:b w:val="0"/>
                <w:sz w:val="19"/>
              </w:rPr>
            </w:r>
            <w:r>
              <w:rPr>
                <w:rFonts w:ascii="Times New Roman" w:hAnsi="Times New Roman"/>
                <w:b w:val="0"/>
                <w:sz w:val="19"/>
              </w:rPr>
              <w:t>4.94%</w:t>
            </w:r>
          </w:p>
        </w:tc>
        <w:tc>
          <w:tcPr>
            <w:tcW w:type="dxa" w:w="1040"/>
            <w:shd w:fill="FFFFFF"/>
          </w:tcPr>
          <w:p>
            <w:pPr>
              <w:jc w:val="center"/>
            </w:pPr>
            <w:r>
              <w:rPr>
                <w:rFonts w:ascii="Times New Roman" w:hAnsi="Times New Roman"/>
                <w:b w:val="0"/>
                <w:sz w:val="19"/>
              </w:rPr>
            </w:r>
            <w:r>
              <w:rPr>
                <w:rFonts w:ascii="Times New Roman" w:hAnsi="Times New Roman"/>
                <w:b w:val="0"/>
                <w:sz w:val="19"/>
              </w:rPr>
              <w:t>0.9091</w:t>
            </w:r>
          </w:p>
        </w:tc>
        <w:tc>
          <w:tcPr>
            <w:tcW w:type="dxa" w:w="1040"/>
            <w:shd w:fill="FFFFFF"/>
          </w:tcPr>
          <w:p>
            <w:pPr>
              <w:jc w:val="center"/>
            </w:pPr>
            <w:r>
              <w:rPr>
                <w:rFonts w:ascii="Times New Roman" w:hAnsi="Times New Roman"/>
                <w:b w:val="0"/>
                <w:sz w:val="19"/>
              </w:rPr>
            </w:r>
            <w:r>
              <w:rPr>
                <w:rFonts w:ascii="Times New Roman" w:hAnsi="Times New Roman"/>
                <w:b w:val="0"/>
                <w:sz w:val="19"/>
              </w:rPr>
              <w:t>52.53%</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1.1546</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5.6939</w:t>
            </w:r>
          </w:p>
        </w:tc>
        <w:tc>
          <w:tcPr>
            <w:tcW w:type="dxa" w:w="1040"/>
            <w:shd w:fill="FFFFFF"/>
          </w:tcPr>
          <w:p>
            <w:pPr>
              <w:jc w:val="center"/>
            </w:pPr>
            <w:r>
              <w:rPr>
                <w:rFonts w:ascii="Times New Roman" w:hAnsi="Times New Roman"/>
                <w:b w:val="0"/>
                <w:sz w:val="19"/>
              </w:rPr>
            </w:r>
            <w:r>
              <w:rPr>
                <w:rFonts w:ascii="Times New Roman" w:hAnsi="Times New Roman"/>
                <w:b w:val="0"/>
                <w:sz w:val="19"/>
              </w:rPr>
              <w:t>9.6105</w:t>
            </w:r>
          </w:p>
        </w:tc>
        <w:tc>
          <w:tcPr>
            <w:tcW w:type="dxa" w:w="1040"/>
            <w:shd w:fill="FFFFFF"/>
          </w:tcPr>
          <w:p>
            <w:pPr>
              <w:jc w:val="center"/>
            </w:pPr>
            <w:r>
              <w:rPr>
                <w:rFonts w:ascii="Times New Roman" w:hAnsi="Times New Roman"/>
                <w:b w:val="0"/>
                <w:sz w:val="19"/>
              </w:rPr>
            </w:r>
            <w:r>
              <w:rPr>
                <w:rFonts w:ascii="Times New Roman" w:hAnsi="Times New Roman"/>
                <w:b w:val="0"/>
                <w:sz w:val="19"/>
              </w:rPr>
              <w:t>5.00%</w:t>
            </w:r>
          </w:p>
        </w:tc>
        <w:tc>
          <w:tcPr>
            <w:tcW w:type="dxa" w:w="1040"/>
            <w:shd w:fill="FFFFFF"/>
          </w:tcPr>
          <w:p>
            <w:pPr>
              <w:jc w:val="center"/>
            </w:pPr>
            <w:r>
              <w:rPr>
                <w:rFonts w:ascii="Times New Roman" w:hAnsi="Times New Roman"/>
                <w:b w:val="0"/>
                <w:sz w:val="19"/>
              </w:rPr>
            </w:r>
            <w:r>
              <w:rPr>
                <w:rFonts w:ascii="Times New Roman" w:hAnsi="Times New Roman"/>
                <w:b w:val="0"/>
                <w:sz w:val="19"/>
              </w:rPr>
              <w:t>0.9003</w:t>
            </w:r>
          </w:p>
        </w:tc>
        <w:tc>
          <w:tcPr>
            <w:tcW w:type="dxa" w:w="1040"/>
            <w:shd w:fill="FFFFFF"/>
          </w:tcPr>
          <w:p>
            <w:pPr>
              <w:jc w:val="center"/>
            </w:pPr>
            <w:r>
              <w:rPr>
                <w:rFonts w:ascii="Times New Roman" w:hAnsi="Times New Roman"/>
                <w:b w:val="0"/>
                <w:sz w:val="19"/>
              </w:rPr>
            </w:r>
            <w:r>
              <w:rPr>
                <w:rFonts w:ascii="Times New Roman" w:hAnsi="Times New Roman"/>
                <w:b w:val="0"/>
                <w:sz w:val="19"/>
              </w:rPr>
              <w:t>38.89%</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1.1786</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5.8835</w:t>
            </w:r>
          </w:p>
        </w:tc>
        <w:tc>
          <w:tcPr>
            <w:tcW w:type="dxa" w:w="1040"/>
            <w:shd w:fill="FFFFFF"/>
          </w:tcPr>
          <w:p>
            <w:pPr>
              <w:jc w:val="center"/>
            </w:pPr>
            <w:r>
              <w:rPr>
                <w:rFonts w:ascii="Times New Roman" w:hAnsi="Times New Roman"/>
                <w:b w:val="0"/>
                <w:sz w:val="19"/>
              </w:rPr>
            </w:r>
            <w:r>
              <w:rPr>
                <w:rFonts w:ascii="Times New Roman" w:hAnsi="Times New Roman"/>
                <w:b w:val="0"/>
                <w:sz w:val="19"/>
              </w:rPr>
              <w:t>10.0733</w:t>
            </w:r>
          </w:p>
        </w:tc>
        <w:tc>
          <w:tcPr>
            <w:tcW w:type="dxa" w:w="1040"/>
            <w:shd w:fill="FFFFFF"/>
          </w:tcPr>
          <w:p>
            <w:pPr>
              <w:jc w:val="center"/>
            </w:pPr>
            <w:r>
              <w:rPr>
                <w:rFonts w:ascii="Times New Roman" w:hAnsi="Times New Roman"/>
                <w:b w:val="0"/>
                <w:sz w:val="19"/>
              </w:rPr>
            </w:r>
            <w:r>
              <w:rPr>
                <w:rFonts w:ascii="Times New Roman" w:hAnsi="Times New Roman"/>
                <w:b w:val="0"/>
                <w:sz w:val="19"/>
              </w:rPr>
              <w:t>5.19%</w:t>
            </w:r>
          </w:p>
        </w:tc>
        <w:tc>
          <w:tcPr>
            <w:tcW w:type="dxa" w:w="1040"/>
            <w:shd w:fill="FFFFFF"/>
          </w:tcPr>
          <w:p>
            <w:pPr>
              <w:jc w:val="center"/>
            </w:pPr>
            <w:r>
              <w:rPr>
                <w:rFonts w:ascii="Times New Roman" w:hAnsi="Times New Roman"/>
                <w:b w:val="0"/>
                <w:sz w:val="19"/>
              </w:rPr>
            </w:r>
            <w:r>
              <w:rPr>
                <w:rFonts w:ascii="Times New Roman" w:hAnsi="Times New Roman"/>
                <w:b w:val="0"/>
                <w:sz w:val="19"/>
              </w:rPr>
              <w:t>0.8905</w:t>
            </w:r>
          </w:p>
        </w:tc>
        <w:tc>
          <w:tcPr>
            <w:tcW w:type="dxa" w:w="1040"/>
            <w:shd w:fill="FFFFFF"/>
          </w:tcPr>
          <w:p>
            <w:pPr>
              <w:jc w:val="center"/>
            </w:pPr>
            <w:r>
              <w:rPr>
                <w:rFonts w:ascii="Times New Roman" w:hAnsi="Times New Roman"/>
                <w:b w:val="0"/>
                <w:sz w:val="19"/>
              </w:rPr>
            </w:r>
            <w:r>
              <w:rPr>
                <w:rFonts w:ascii="Times New Roman" w:hAnsi="Times New Roman"/>
                <w:b w:val="0"/>
                <w:sz w:val="19"/>
              </w:rPr>
              <w:t>45.45%</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1.2179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BiMamba</w:t>
            </w:r>
          </w:p>
        </w:tc>
        <w:tc>
          <w:tcPr>
            <w:tcW w:type="dxa" w:w="1040"/>
            <w:shd w:fill="FFFFFF"/>
          </w:tcPr>
          <w:p>
            <w:pPr>
              <w:jc w:val="center"/>
            </w:pPr>
            <w:r>
              <w:rPr>
                <w:rFonts w:ascii="Times New Roman" w:hAnsi="Times New Roman"/>
                <w:b w:val="0"/>
                <w:sz w:val="19"/>
              </w:rPr>
            </w:r>
            <w:r>
              <w:rPr>
                <w:rFonts w:ascii="Times New Roman" w:hAnsi="Times New Roman"/>
                <w:b w:val="0"/>
                <w:sz w:val="19"/>
              </w:rPr>
              <w:t>6.5439</w:t>
            </w:r>
          </w:p>
        </w:tc>
        <w:tc>
          <w:tcPr>
            <w:tcW w:type="dxa" w:w="1040"/>
            <w:shd w:fill="FFFFFF"/>
          </w:tcPr>
          <w:p>
            <w:pPr>
              <w:jc w:val="center"/>
            </w:pPr>
            <w:r>
              <w:rPr>
                <w:rFonts w:ascii="Times New Roman" w:hAnsi="Times New Roman"/>
                <w:b w:val="0"/>
                <w:sz w:val="19"/>
              </w:rPr>
            </w:r>
            <w:r>
              <w:rPr>
                <w:rFonts w:ascii="Times New Roman" w:hAnsi="Times New Roman"/>
                <w:b w:val="0"/>
                <w:sz w:val="19"/>
              </w:rPr>
              <w:t>11.2085</w:t>
            </w:r>
          </w:p>
        </w:tc>
        <w:tc>
          <w:tcPr>
            <w:tcW w:type="dxa" w:w="1040"/>
            <w:shd w:fill="FFFFFF"/>
          </w:tcPr>
          <w:p>
            <w:pPr>
              <w:jc w:val="center"/>
            </w:pPr>
            <w:r>
              <w:rPr>
                <w:rFonts w:ascii="Times New Roman" w:hAnsi="Times New Roman"/>
                <w:b w:val="0"/>
                <w:sz w:val="19"/>
              </w:rPr>
            </w:r>
            <w:r>
              <w:rPr>
                <w:rFonts w:ascii="Times New Roman" w:hAnsi="Times New Roman"/>
                <w:b w:val="0"/>
                <w:sz w:val="19"/>
              </w:rPr>
              <w:t>5.82%</w:t>
            </w:r>
          </w:p>
        </w:tc>
        <w:tc>
          <w:tcPr>
            <w:tcW w:type="dxa" w:w="1040"/>
            <w:shd w:fill="FFFFFF"/>
          </w:tcPr>
          <w:p>
            <w:pPr>
              <w:jc w:val="center"/>
            </w:pPr>
            <w:r>
              <w:rPr>
                <w:rFonts w:ascii="Times New Roman" w:hAnsi="Times New Roman"/>
                <w:b w:val="0"/>
                <w:sz w:val="19"/>
              </w:rPr>
            </w:r>
            <w:r>
              <w:rPr>
                <w:rFonts w:ascii="Times New Roman" w:hAnsi="Times New Roman"/>
                <w:b w:val="0"/>
                <w:sz w:val="19"/>
              </w:rPr>
              <w:t>0.8644</w:t>
            </w:r>
          </w:p>
        </w:tc>
        <w:tc>
          <w:tcPr>
            <w:tcW w:type="dxa" w:w="1040"/>
            <w:shd w:fill="FFFFFF"/>
          </w:tcPr>
          <w:p>
            <w:pPr>
              <w:jc w:val="center"/>
            </w:pPr>
            <w:r>
              <w:rPr>
                <w:rFonts w:ascii="Times New Roman" w:hAnsi="Times New Roman"/>
                <w:b w:val="0"/>
                <w:sz w:val="19"/>
              </w:rPr>
            </w:r>
            <w:r>
              <w:rPr>
                <w:rFonts w:ascii="Times New Roman" w:hAnsi="Times New Roman"/>
                <w:b w:val="0"/>
                <w:sz w:val="19"/>
              </w:rPr>
              <w:t>53.54%</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1.3546</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5.5504</w:t>
            </w:r>
          </w:p>
        </w:tc>
        <w:tc>
          <w:tcPr>
            <w:tcW w:type="dxa" w:w="1040"/>
            <w:shd w:fill="FFFFFF"/>
          </w:tcPr>
          <w:p>
            <w:pPr>
              <w:jc w:val="center"/>
            </w:pPr>
            <w:r>
              <w:rPr>
                <w:rFonts w:ascii="Times New Roman" w:hAnsi="Times New Roman"/>
                <w:b w:val="0"/>
                <w:sz w:val="19"/>
              </w:rPr>
            </w:r>
            <w:r>
              <w:rPr>
                <w:rFonts w:ascii="Times New Roman" w:hAnsi="Times New Roman"/>
                <w:b w:val="0"/>
                <w:sz w:val="19"/>
              </w:rPr>
              <w:t>9.1791</w:t>
            </w:r>
          </w:p>
        </w:tc>
        <w:tc>
          <w:tcPr>
            <w:tcW w:type="dxa" w:w="1040"/>
            <w:shd w:fill="FFFFFF"/>
          </w:tcPr>
          <w:p>
            <w:pPr>
              <w:jc w:val="center"/>
            </w:pPr>
            <w:r>
              <w:rPr>
                <w:rFonts w:ascii="Times New Roman" w:hAnsi="Times New Roman"/>
                <w:b w:val="0"/>
                <w:sz w:val="19"/>
              </w:rPr>
            </w:r>
            <w:r>
              <w:rPr>
                <w:rFonts w:ascii="Times New Roman" w:hAnsi="Times New Roman"/>
                <w:b w:val="0"/>
                <w:sz w:val="19"/>
              </w:rPr>
              <w:t>4.85%</w:t>
            </w:r>
          </w:p>
        </w:tc>
        <w:tc>
          <w:tcPr>
            <w:tcW w:type="dxa" w:w="1040"/>
            <w:shd w:fill="FFFFFF"/>
          </w:tcPr>
          <w:p>
            <w:pPr>
              <w:jc w:val="center"/>
            </w:pPr>
            <w:r>
              <w:rPr>
                <w:rFonts w:ascii="Times New Roman" w:hAnsi="Times New Roman"/>
                <w:b w:val="0"/>
                <w:sz w:val="19"/>
              </w:rPr>
            </w:r>
            <w:r>
              <w:rPr>
                <w:rFonts w:ascii="Times New Roman" w:hAnsi="Times New Roman"/>
                <w:b w:val="0"/>
                <w:sz w:val="19"/>
              </w:rPr>
              <w:t>0.9091</w:t>
            </w:r>
          </w:p>
        </w:tc>
        <w:tc>
          <w:tcPr>
            <w:tcW w:type="dxa" w:w="1040"/>
            <w:shd w:fill="FFFFFF"/>
          </w:tcPr>
          <w:p>
            <w:pPr>
              <w:jc w:val="center"/>
            </w:pPr>
            <w:r>
              <w:rPr>
                <w:rFonts w:ascii="Times New Roman" w:hAnsi="Times New Roman"/>
                <w:b w:val="0"/>
                <w:sz w:val="19"/>
              </w:rPr>
            </w:r>
            <w:r>
              <w:rPr>
                <w:rFonts w:ascii="Times New Roman" w:hAnsi="Times New Roman"/>
                <w:b w:val="0"/>
                <w:sz w:val="19"/>
              </w:rPr>
              <w:t>50.00%</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1.1489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4.0695</w:t>
            </w:r>
          </w:p>
        </w:tc>
        <w:tc>
          <w:tcPr>
            <w:tcW w:type="dxa" w:w="1040"/>
            <w:shd w:fill="FFFFFF"/>
          </w:tcPr>
          <w:p>
            <w:pPr>
              <w:jc w:val="center"/>
            </w:pPr>
            <w:r>
              <w:rPr>
                <w:rFonts w:ascii="Times New Roman" w:hAnsi="Times New Roman"/>
                <w:b w:val="0"/>
                <w:sz w:val="19"/>
              </w:rPr>
            </w:r>
            <w:r>
              <w:rPr>
                <w:rFonts w:ascii="Times New Roman" w:hAnsi="Times New Roman"/>
                <w:b w:val="0"/>
                <w:sz w:val="19"/>
              </w:rPr>
              <w:t>7.6785</w:t>
            </w:r>
          </w:p>
        </w:tc>
        <w:tc>
          <w:tcPr>
            <w:tcW w:type="dxa" w:w="1040"/>
            <w:shd w:fill="FFFFFF"/>
          </w:tcPr>
          <w:p>
            <w:pPr>
              <w:jc w:val="center"/>
            </w:pPr>
            <w:r>
              <w:rPr>
                <w:rFonts w:ascii="Times New Roman" w:hAnsi="Times New Roman"/>
                <w:b w:val="0"/>
                <w:sz w:val="19"/>
              </w:rPr>
            </w:r>
            <w:r>
              <w:rPr>
                <w:rFonts w:ascii="Times New Roman" w:hAnsi="Times New Roman"/>
                <w:b w:val="0"/>
                <w:sz w:val="19"/>
              </w:rPr>
              <w:t>3.76%</w:t>
            </w:r>
          </w:p>
        </w:tc>
        <w:tc>
          <w:tcPr>
            <w:tcW w:type="dxa" w:w="1040"/>
            <w:shd w:fill="FFFFFF"/>
          </w:tcPr>
          <w:p>
            <w:pPr>
              <w:jc w:val="center"/>
            </w:pPr>
            <w:r>
              <w:rPr>
                <w:rFonts w:ascii="Times New Roman" w:hAnsi="Times New Roman"/>
                <w:b w:val="0"/>
                <w:sz w:val="19"/>
              </w:rPr>
            </w:r>
            <w:r>
              <w:rPr>
                <w:rFonts w:ascii="Times New Roman" w:hAnsi="Times New Roman"/>
                <w:b w:val="0"/>
                <w:sz w:val="19"/>
              </w:rPr>
              <w:t>0.9142</w:t>
            </w:r>
          </w:p>
        </w:tc>
        <w:tc>
          <w:tcPr>
            <w:tcW w:type="dxa" w:w="1040"/>
            <w:shd w:fill="FFFFFF"/>
          </w:tcPr>
          <w:p>
            <w:pPr>
              <w:jc w:val="center"/>
            </w:pPr>
            <w:r>
              <w:rPr>
                <w:rFonts w:ascii="Times New Roman" w:hAnsi="Times New Roman"/>
                <w:b w:val="0"/>
                <w:sz w:val="19"/>
              </w:rPr>
            </w:r>
            <w:r>
              <w:rPr>
                <w:rFonts w:ascii="Times New Roman" w:hAnsi="Times New Roman"/>
                <w:b w:val="0"/>
                <w:sz w:val="19"/>
              </w:rPr>
              <w:t>95.56%</w:t>
            </w:r>
          </w:p>
        </w:tc>
        <w:tc>
          <w:tcPr>
            <w:tcW w:type="dxa" w:w="1040"/>
            <w:shd w:fill="FFFFFF"/>
          </w:tcPr>
          <w:p>
            <w:pPr>
              <w:jc w:val="center"/>
            </w:pPr>
            <w:r>
              <w:rPr>
                <w:rFonts w:ascii="Times New Roman" w:hAnsi="Times New Roman"/>
                <w:b w:val="0"/>
                <w:sz w:val="19"/>
              </w:rPr>
            </w:r>
            <w:r>
              <w:rPr>
                <w:rFonts w:ascii="Times New Roman" w:hAnsi="Times New Roman"/>
                <w:b w:val="0"/>
                <w:sz w:val="19"/>
              </w:rPr>
              <w:t>2.9360</w:t>
            </w:r>
          </w:p>
        </w:tc>
        <w:tc>
          <w:tcPr>
            <w:tcW w:type="dxa" w:w="1040"/>
            <w:shd w:fill="FFFFFF"/>
          </w:tcPr>
          <w:p>
            <w:pPr>
              <w:jc w:val="center"/>
            </w:pPr>
            <w:r>
              <w:rPr>
                <w:rFonts w:ascii="Times New Roman" w:hAnsi="Times New Roman"/>
                <w:b w:val="0"/>
                <w:sz w:val="19"/>
              </w:rPr>
            </w:r>
            <w:r>
              <w:rPr>
                <w:rFonts w:ascii="Times New Roman" w:hAnsi="Times New Roman"/>
                <w:b w:val="0"/>
                <w:sz w:val="19"/>
              </w:rPr>
              <w:t>1.0047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5.0377</w:t>
            </w:r>
          </w:p>
        </w:tc>
        <w:tc>
          <w:tcPr>
            <w:tcW w:type="dxa" w:w="1040"/>
            <w:shd w:fill="FFFFFF"/>
          </w:tcPr>
          <w:p>
            <w:pPr>
              <w:jc w:val="center"/>
            </w:pPr>
            <w:r>
              <w:rPr>
                <w:rFonts w:ascii="Times New Roman" w:hAnsi="Times New Roman"/>
                <w:b w:val="0"/>
                <w:sz w:val="19"/>
              </w:rPr>
            </w:r>
            <w:r>
              <w:rPr>
                <w:rFonts w:ascii="Times New Roman" w:hAnsi="Times New Roman"/>
                <w:b w:val="0"/>
                <w:sz w:val="19"/>
              </w:rPr>
              <w:t>8.9709</w:t>
            </w:r>
          </w:p>
        </w:tc>
        <w:tc>
          <w:tcPr>
            <w:tcW w:type="dxa" w:w="1040"/>
            <w:shd w:fill="FFFFFF"/>
          </w:tcPr>
          <w:p>
            <w:pPr>
              <w:jc w:val="center"/>
            </w:pPr>
            <w:r>
              <w:rPr>
                <w:rFonts w:ascii="Times New Roman" w:hAnsi="Times New Roman"/>
                <w:b w:val="0"/>
                <w:sz w:val="19"/>
              </w:rPr>
            </w:r>
            <w:r>
              <w:rPr>
                <w:rFonts w:ascii="Times New Roman" w:hAnsi="Times New Roman"/>
                <w:b w:val="0"/>
                <w:sz w:val="19"/>
              </w:rPr>
              <w:t>4.54%</w:t>
            </w:r>
          </w:p>
        </w:tc>
        <w:tc>
          <w:tcPr>
            <w:tcW w:type="dxa" w:w="1040"/>
            <w:shd w:fill="FFFFFF"/>
          </w:tcPr>
          <w:p>
            <w:pPr>
              <w:jc w:val="center"/>
            </w:pPr>
            <w:r>
              <w:rPr>
                <w:rFonts w:ascii="Times New Roman" w:hAnsi="Times New Roman"/>
                <w:b w:val="0"/>
                <w:sz w:val="19"/>
              </w:rPr>
            </w:r>
            <w:r>
              <w:rPr>
                <w:rFonts w:ascii="Times New Roman" w:hAnsi="Times New Roman"/>
                <w:b w:val="0"/>
                <w:sz w:val="19"/>
              </w:rPr>
              <w:t>0.8828</w:t>
            </w:r>
          </w:p>
        </w:tc>
        <w:tc>
          <w:tcPr>
            <w:tcW w:type="dxa" w:w="1040"/>
            <w:shd w:fill="FFFFFF"/>
          </w:tcPr>
          <w:p>
            <w:pPr>
              <w:jc w:val="center"/>
            </w:pPr>
            <w:r>
              <w:rPr>
                <w:rFonts w:ascii="Times New Roman" w:hAnsi="Times New Roman"/>
                <w:b w:val="0"/>
                <w:sz w:val="19"/>
              </w:rPr>
            </w:r>
            <w:r>
              <w:rPr>
                <w:rFonts w:ascii="Times New Roman" w:hAnsi="Times New Roman"/>
                <w:b w:val="0"/>
                <w:sz w:val="19"/>
              </w:rPr>
              <w:t>44.18%</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1.2437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4.7339</w:t>
            </w:r>
          </w:p>
        </w:tc>
        <w:tc>
          <w:tcPr>
            <w:tcW w:type="dxa" w:w="1040"/>
            <w:shd w:fill="FFFFFF"/>
          </w:tcPr>
          <w:p>
            <w:pPr>
              <w:jc w:val="center"/>
            </w:pPr>
            <w:r>
              <w:rPr>
                <w:rFonts w:ascii="Times New Roman" w:hAnsi="Times New Roman"/>
                <w:b w:val="0"/>
                <w:sz w:val="19"/>
              </w:rPr>
            </w:r>
            <w:r>
              <w:rPr>
                <w:rFonts w:ascii="Times New Roman" w:hAnsi="Times New Roman"/>
                <w:b w:val="0"/>
                <w:sz w:val="19"/>
              </w:rPr>
              <w:t>8.5689</w:t>
            </w:r>
          </w:p>
        </w:tc>
        <w:tc>
          <w:tcPr>
            <w:tcW w:type="dxa" w:w="1040"/>
            <w:shd w:fill="FFFFFF"/>
          </w:tcPr>
          <w:p>
            <w:pPr>
              <w:jc w:val="center"/>
            </w:pPr>
            <w:r>
              <w:rPr>
                <w:rFonts w:ascii="Times New Roman" w:hAnsi="Times New Roman"/>
                <w:b w:val="0"/>
                <w:sz w:val="19"/>
              </w:rPr>
            </w:r>
            <w:r>
              <w:rPr>
                <w:rFonts w:ascii="Times New Roman" w:hAnsi="Times New Roman"/>
                <w:b w:val="0"/>
                <w:sz w:val="19"/>
              </w:rPr>
              <w:t>4.32%</w:t>
            </w:r>
          </w:p>
        </w:tc>
        <w:tc>
          <w:tcPr>
            <w:tcW w:type="dxa" w:w="1040"/>
            <w:shd w:fill="FFFFFF"/>
          </w:tcPr>
          <w:p>
            <w:pPr>
              <w:jc w:val="center"/>
            </w:pPr>
            <w:r>
              <w:rPr>
                <w:rFonts w:ascii="Times New Roman" w:hAnsi="Times New Roman"/>
                <w:b w:val="0"/>
                <w:sz w:val="19"/>
              </w:rPr>
            </w:r>
            <w:r>
              <w:rPr>
                <w:rFonts w:ascii="Times New Roman" w:hAnsi="Times New Roman"/>
                <w:b w:val="0"/>
                <w:sz w:val="19"/>
              </w:rPr>
              <w:t>0.8931</w:t>
            </w:r>
          </w:p>
        </w:tc>
        <w:tc>
          <w:tcPr>
            <w:tcW w:type="dxa" w:w="1040"/>
            <w:shd w:fill="FFFFFF"/>
          </w:tcPr>
          <w:p>
            <w:pPr>
              <w:jc w:val="center"/>
            </w:pPr>
            <w:r>
              <w:rPr>
                <w:rFonts w:ascii="Times New Roman" w:hAnsi="Times New Roman"/>
                <w:b w:val="0"/>
                <w:sz w:val="19"/>
              </w:rPr>
            </w:r>
            <w:r>
              <w:rPr>
                <w:rFonts w:ascii="Times New Roman" w:hAnsi="Times New Roman"/>
                <w:b w:val="0"/>
                <w:sz w:val="19"/>
              </w:rPr>
              <w:t>50.34%</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1.1687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4.6936</w:t>
            </w:r>
          </w:p>
        </w:tc>
        <w:tc>
          <w:tcPr>
            <w:tcW w:type="dxa" w:w="1040"/>
            <w:shd w:fill="FFFFFF"/>
          </w:tcPr>
          <w:p>
            <w:pPr>
              <w:jc w:val="center"/>
            </w:pPr>
            <w:r>
              <w:rPr>
                <w:rFonts w:ascii="Times New Roman" w:hAnsi="Times New Roman"/>
                <w:b w:val="0"/>
                <w:sz w:val="19"/>
              </w:rPr>
            </w:r>
            <w:r>
              <w:rPr>
                <w:rFonts w:ascii="Times New Roman" w:hAnsi="Times New Roman"/>
                <w:b w:val="0"/>
                <w:sz w:val="19"/>
              </w:rPr>
              <w:t>8.6611</w:t>
            </w:r>
          </w:p>
        </w:tc>
        <w:tc>
          <w:tcPr>
            <w:tcW w:type="dxa" w:w="1040"/>
            <w:shd w:fill="FFFFFF"/>
          </w:tcPr>
          <w:p>
            <w:pPr>
              <w:jc w:val="center"/>
            </w:pPr>
            <w:r>
              <w:rPr>
                <w:rFonts w:ascii="Times New Roman" w:hAnsi="Times New Roman"/>
                <w:b w:val="0"/>
                <w:sz w:val="19"/>
              </w:rPr>
            </w:r>
            <w:r>
              <w:rPr>
                <w:rFonts w:ascii="Times New Roman" w:hAnsi="Times New Roman"/>
                <w:b w:val="0"/>
                <w:sz w:val="19"/>
              </w:rPr>
              <w:t>4.25%</w:t>
            </w:r>
          </w:p>
        </w:tc>
        <w:tc>
          <w:tcPr>
            <w:tcW w:type="dxa" w:w="1040"/>
            <w:shd w:fill="FFFFFF"/>
          </w:tcPr>
          <w:p>
            <w:pPr>
              <w:jc w:val="center"/>
            </w:pPr>
            <w:r>
              <w:rPr>
                <w:rFonts w:ascii="Times New Roman" w:hAnsi="Times New Roman"/>
                <w:b w:val="0"/>
                <w:sz w:val="19"/>
              </w:rPr>
            </w:r>
            <w:r>
              <w:rPr>
                <w:rFonts w:ascii="Times New Roman" w:hAnsi="Times New Roman"/>
                <w:b w:val="0"/>
                <w:sz w:val="19"/>
              </w:rPr>
              <w:t>0.8908</w:t>
            </w:r>
          </w:p>
        </w:tc>
        <w:tc>
          <w:tcPr>
            <w:tcW w:type="dxa" w:w="1040"/>
            <w:shd w:fill="FFFFFF"/>
          </w:tcPr>
          <w:p>
            <w:pPr>
              <w:jc w:val="center"/>
            </w:pPr>
            <w:r>
              <w:rPr>
                <w:rFonts w:ascii="Times New Roman" w:hAnsi="Times New Roman"/>
                <w:b w:val="0"/>
                <w:sz w:val="19"/>
              </w:rPr>
            </w:r>
            <w:r>
              <w:rPr>
                <w:rFonts w:ascii="Times New Roman" w:hAnsi="Times New Roman"/>
                <w:b w:val="0"/>
                <w:sz w:val="19"/>
              </w:rPr>
              <w:t>49.66%</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1.1588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4.5978</w:t>
            </w:r>
          </w:p>
        </w:tc>
        <w:tc>
          <w:tcPr>
            <w:tcW w:type="dxa" w:w="1040"/>
            <w:shd w:fill="FFFFFF"/>
          </w:tcPr>
          <w:p>
            <w:pPr>
              <w:jc w:val="center"/>
            </w:pPr>
            <w:r>
              <w:rPr>
                <w:rFonts w:ascii="Times New Roman" w:hAnsi="Times New Roman"/>
                <w:b w:val="0"/>
                <w:sz w:val="19"/>
              </w:rPr>
            </w:r>
            <w:r>
              <w:rPr>
                <w:rFonts w:ascii="Times New Roman" w:hAnsi="Times New Roman"/>
                <w:b w:val="0"/>
                <w:sz w:val="19"/>
              </w:rPr>
              <w:t>8.2653</w:t>
            </w:r>
          </w:p>
        </w:tc>
        <w:tc>
          <w:tcPr>
            <w:tcW w:type="dxa" w:w="1040"/>
            <w:shd w:fill="FFFFFF"/>
          </w:tcPr>
          <w:p>
            <w:pPr>
              <w:jc w:val="center"/>
            </w:pPr>
            <w:r>
              <w:rPr>
                <w:rFonts w:ascii="Times New Roman" w:hAnsi="Times New Roman"/>
                <w:b w:val="0"/>
                <w:sz w:val="19"/>
              </w:rPr>
            </w:r>
            <w:r>
              <w:rPr>
                <w:rFonts w:ascii="Times New Roman" w:hAnsi="Times New Roman"/>
                <w:b w:val="0"/>
                <w:sz w:val="19"/>
              </w:rPr>
              <w:t>4.21%</w:t>
            </w:r>
          </w:p>
        </w:tc>
        <w:tc>
          <w:tcPr>
            <w:tcW w:type="dxa" w:w="1040"/>
            <w:shd w:fill="FFFFFF"/>
          </w:tcPr>
          <w:p>
            <w:pPr>
              <w:jc w:val="center"/>
            </w:pPr>
            <w:r>
              <w:rPr>
                <w:rFonts w:ascii="Times New Roman" w:hAnsi="Times New Roman"/>
                <w:b w:val="0"/>
                <w:sz w:val="19"/>
              </w:rPr>
            </w:r>
            <w:r>
              <w:rPr>
                <w:rFonts w:ascii="Times New Roman" w:hAnsi="Times New Roman"/>
                <w:b w:val="0"/>
                <w:sz w:val="19"/>
              </w:rPr>
              <w:t>0.9005</w:t>
            </w:r>
          </w:p>
        </w:tc>
        <w:tc>
          <w:tcPr>
            <w:tcW w:type="dxa" w:w="1040"/>
            <w:shd w:fill="FFFFFF"/>
          </w:tcPr>
          <w:p>
            <w:pPr>
              <w:jc w:val="center"/>
            </w:pPr>
            <w:r>
              <w:rPr>
                <w:rFonts w:ascii="Times New Roman" w:hAnsi="Times New Roman"/>
                <w:b w:val="0"/>
                <w:sz w:val="19"/>
              </w:rPr>
            </w:r>
            <w:r>
              <w:rPr>
                <w:rFonts w:ascii="Times New Roman" w:hAnsi="Times New Roman"/>
                <w:b w:val="0"/>
                <w:sz w:val="19"/>
              </w:rPr>
              <w:t>47.26%</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1.1351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BiMamba</w:t>
            </w:r>
          </w:p>
        </w:tc>
        <w:tc>
          <w:tcPr>
            <w:tcW w:type="dxa" w:w="1040"/>
            <w:shd w:fill="FFFFFF"/>
          </w:tcPr>
          <w:p>
            <w:pPr>
              <w:jc w:val="center"/>
            </w:pPr>
            <w:r>
              <w:rPr>
                <w:rFonts w:ascii="Times New Roman" w:hAnsi="Times New Roman"/>
                <w:b w:val="0"/>
                <w:sz w:val="19"/>
              </w:rPr>
            </w:r>
            <w:r>
              <w:rPr>
                <w:rFonts w:ascii="Times New Roman" w:hAnsi="Times New Roman"/>
                <w:b w:val="0"/>
                <w:sz w:val="19"/>
              </w:rPr>
              <w:t>5.2500</w:t>
            </w:r>
          </w:p>
        </w:tc>
        <w:tc>
          <w:tcPr>
            <w:tcW w:type="dxa" w:w="1040"/>
            <w:shd w:fill="FFFFFF"/>
          </w:tcPr>
          <w:p>
            <w:pPr>
              <w:jc w:val="center"/>
            </w:pPr>
            <w:r>
              <w:rPr>
                <w:rFonts w:ascii="Times New Roman" w:hAnsi="Times New Roman"/>
                <w:b w:val="0"/>
                <w:sz w:val="19"/>
              </w:rPr>
            </w:r>
            <w:r>
              <w:rPr>
                <w:rFonts w:ascii="Times New Roman" w:hAnsi="Times New Roman"/>
                <w:b w:val="0"/>
                <w:sz w:val="19"/>
              </w:rPr>
              <w:t>9.1154</w:t>
            </w:r>
          </w:p>
        </w:tc>
        <w:tc>
          <w:tcPr>
            <w:tcW w:type="dxa" w:w="1040"/>
            <w:shd w:fill="FFFFFF"/>
          </w:tcPr>
          <w:p>
            <w:pPr>
              <w:jc w:val="center"/>
            </w:pPr>
            <w:r>
              <w:rPr>
                <w:rFonts w:ascii="Times New Roman" w:hAnsi="Times New Roman"/>
                <w:b w:val="0"/>
                <w:sz w:val="19"/>
              </w:rPr>
            </w:r>
            <w:r>
              <w:rPr>
                <w:rFonts w:ascii="Times New Roman" w:hAnsi="Times New Roman"/>
                <w:b w:val="0"/>
                <w:sz w:val="19"/>
              </w:rPr>
              <w:t>4.73%</w:t>
            </w:r>
          </w:p>
        </w:tc>
        <w:tc>
          <w:tcPr>
            <w:tcW w:type="dxa" w:w="1040"/>
            <w:shd w:fill="FFFFFF"/>
          </w:tcPr>
          <w:p>
            <w:pPr>
              <w:jc w:val="center"/>
            </w:pPr>
            <w:r>
              <w:rPr>
                <w:rFonts w:ascii="Times New Roman" w:hAnsi="Times New Roman"/>
                <w:b w:val="0"/>
                <w:sz w:val="19"/>
              </w:rPr>
            </w:r>
            <w:r>
              <w:rPr>
                <w:rFonts w:ascii="Times New Roman" w:hAnsi="Times New Roman"/>
                <w:b w:val="0"/>
                <w:sz w:val="19"/>
              </w:rPr>
              <w:t>0.8790</w:t>
            </w:r>
          </w:p>
        </w:tc>
        <w:tc>
          <w:tcPr>
            <w:tcW w:type="dxa" w:w="1040"/>
            <w:shd w:fill="FFFFFF"/>
          </w:tcPr>
          <w:p>
            <w:pPr>
              <w:jc w:val="center"/>
            </w:pPr>
            <w:r>
              <w:rPr>
                <w:rFonts w:ascii="Times New Roman" w:hAnsi="Times New Roman"/>
                <w:b w:val="0"/>
                <w:sz w:val="19"/>
              </w:rPr>
            </w:r>
            <w:r>
              <w:rPr>
                <w:rFonts w:ascii="Times New Roman" w:hAnsi="Times New Roman"/>
                <w:b w:val="0"/>
                <w:sz w:val="19"/>
              </w:rPr>
              <w:t>46.92%</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1.2962</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4.8999</w:t>
            </w:r>
          </w:p>
        </w:tc>
        <w:tc>
          <w:tcPr>
            <w:tcW w:type="dxa" w:w="1040"/>
            <w:shd w:fill="FFFFFF"/>
          </w:tcPr>
          <w:p>
            <w:pPr>
              <w:jc w:val="center"/>
            </w:pPr>
            <w:r>
              <w:rPr>
                <w:rFonts w:ascii="Times New Roman" w:hAnsi="Times New Roman"/>
                <w:b w:val="0"/>
                <w:sz w:val="19"/>
              </w:rPr>
            </w:r>
            <w:r>
              <w:rPr>
                <w:rFonts w:ascii="Times New Roman" w:hAnsi="Times New Roman"/>
                <w:b w:val="0"/>
                <w:sz w:val="19"/>
              </w:rPr>
              <w:t>8.8162</w:t>
            </w:r>
          </w:p>
        </w:tc>
        <w:tc>
          <w:tcPr>
            <w:tcW w:type="dxa" w:w="1040"/>
            <w:shd w:fill="FFFFFF"/>
          </w:tcPr>
          <w:p>
            <w:pPr>
              <w:jc w:val="center"/>
            </w:pPr>
            <w:r>
              <w:rPr>
                <w:rFonts w:ascii="Times New Roman" w:hAnsi="Times New Roman"/>
                <w:b w:val="0"/>
                <w:sz w:val="19"/>
              </w:rPr>
            </w:r>
            <w:r>
              <w:rPr>
                <w:rFonts w:ascii="Times New Roman" w:hAnsi="Times New Roman"/>
                <w:b w:val="0"/>
                <w:sz w:val="19"/>
              </w:rPr>
              <w:t>4.42%</w:t>
            </w:r>
          </w:p>
        </w:tc>
        <w:tc>
          <w:tcPr>
            <w:tcW w:type="dxa" w:w="1040"/>
            <w:shd w:fill="FFFFFF"/>
          </w:tcPr>
          <w:p>
            <w:pPr>
              <w:jc w:val="center"/>
            </w:pPr>
            <w:r>
              <w:rPr>
                <w:rFonts w:ascii="Times New Roman" w:hAnsi="Times New Roman"/>
                <w:b w:val="0"/>
                <w:sz w:val="19"/>
              </w:rPr>
            </w:r>
            <w:r>
              <w:rPr>
                <w:rFonts w:ascii="Times New Roman" w:hAnsi="Times New Roman"/>
                <w:b w:val="0"/>
                <w:sz w:val="19"/>
              </w:rPr>
              <w:t>0.8868</w:t>
            </w:r>
          </w:p>
        </w:tc>
        <w:tc>
          <w:tcPr>
            <w:tcW w:type="dxa" w:w="1040"/>
            <w:shd w:fill="FFFFFF"/>
          </w:tcPr>
          <w:p>
            <w:pPr>
              <w:jc w:val="center"/>
            </w:pPr>
            <w:r>
              <w:rPr>
                <w:rFonts w:ascii="Times New Roman" w:hAnsi="Times New Roman"/>
                <w:b w:val="0"/>
                <w:sz w:val="19"/>
              </w:rPr>
            </w:r>
            <w:r>
              <w:rPr>
                <w:rFonts w:ascii="Times New Roman" w:hAnsi="Times New Roman"/>
                <w:b w:val="0"/>
                <w:sz w:val="19"/>
              </w:rPr>
              <w:t>50.34%</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1.2097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4.3970</w:t>
            </w:r>
          </w:p>
        </w:tc>
        <w:tc>
          <w:tcPr>
            <w:tcW w:type="dxa" w:w="1040"/>
            <w:shd w:fill="FFFFFF"/>
          </w:tcPr>
          <w:p>
            <w:pPr>
              <w:jc w:val="center"/>
            </w:pPr>
            <w:r>
              <w:rPr>
                <w:rFonts w:ascii="Times New Roman" w:hAnsi="Times New Roman"/>
                <w:b w:val="0"/>
                <w:sz w:val="19"/>
              </w:rPr>
            </w:r>
            <w:r>
              <w:rPr>
                <w:rFonts w:ascii="Times New Roman" w:hAnsi="Times New Roman"/>
                <w:b w:val="0"/>
                <w:sz w:val="19"/>
              </w:rPr>
              <w:t>8.9788</w:t>
            </w:r>
          </w:p>
        </w:tc>
        <w:tc>
          <w:tcPr>
            <w:tcW w:type="dxa" w:w="1040"/>
            <w:shd w:fill="FFFFFF"/>
          </w:tcPr>
          <w:p>
            <w:pPr>
              <w:jc w:val="center"/>
            </w:pPr>
            <w:r>
              <w:rPr>
                <w:rFonts w:ascii="Times New Roman" w:hAnsi="Times New Roman"/>
                <w:b w:val="0"/>
                <w:sz w:val="19"/>
              </w:rPr>
            </w:r>
            <w:r>
              <w:rPr>
                <w:rFonts w:ascii="Times New Roman" w:hAnsi="Times New Roman"/>
                <w:b w:val="0"/>
                <w:sz w:val="19"/>
              </w:rPr>
              <w:t>4.09%</w:t>
            </w:r>
          </w:p>
        </w:tc>
        <w:tc>
          <w:tcPr>
            <w:tcW w:type="dxa" w:w="1040"/>
            <w:shd w:fill="FFFFFF"/>
          </w:tcPr>
          <w:p>
            <w:pPr>
              <w:jc w:val="center"/>
            </w:pPr>
            <w:r>
              <w:rPr>
                <w:rFonts w:ascii="Times New Roman" w:hAnsi="Times New Roman"/>
                <w:b w:val="0"/>
                <w:sz w:val="19"/>
              </w:rPr>
            </w:r>
            <w:r>
              <w:rPr>
                <w:rFonts w:ascii="Times New Roman" w:hAnsi="Times New Roman"/>
                <w:b w:val="0"/>
                <w:sz w:val="19"/>
              </w:rPr>
              <w:t>0.8522</w:t>
            </w:r>
          </w:p>
        </w:tc>
        <w:tc>
          <w:tcPr>
            <w:tcW w:type="dxa" w:w="1040"/>
            <w:shd w:fill="FFFFFF"/>
          </w:tcPr>
          <w:p>
            <w:pPr>
              <w:jc w:val="center"/>
            </w:pPr>
            <w:r>
              <w:rPr>
                <w:rFonts w:ascii="Times New Roman" w:hAnsi="Times New Roman"/>
                <w:b w:val="0"/>
                <w:sz w:val="19"/>
              </w:rPr>
            </w:r>
            <w:r>
              <w:rPr>
                <w:rFonts w:ascii="Times New Roman" w:hAnsi="Times New Roman"/>
                <w:b w:val="0"/>
                <w:sz w:val="19"/>
              </w:rPr>
              <w:t>42.24%</w:t>
            </w:r>
          </w:p>
        </w:tc>
        <w:tc>
          <w:tcPr>
            <w:tcW w:type="dxa" w:w="1040"/>
            <w:shd w:fill="FFFFFF"/>
          </w:tcPr>
          <w:p>
            <w:pPr>
              <w:jc w:val="center"/>
            </w:pPr>
            <w:r>
              <w:rPr>
                <w:rFonts w:ascii="Times New Roman" w:hAnsi="Times New Roman"/>
                <w:b w:val="0"/>
                <w:sz w:val="19"/>
              </w:rPr>
            </w:r>
            <w:r>
              <w:rPr>
                <w:rFonts w:ascii="Times New Roman" w:hAnsi="Times New Roman"/>
                <w:b w:val="0"/>
                <w:sz w:val="19"/>
              </w:rPr>
              <w:t>3.2741</w:t>
            </w:r>
          </w:p>
        </w:tc>
        <w:tc>
          <w:tcPr>
            <w:tcW w:type="dxa" w:w="1040"/>
            <w:shd w:fill="FFFFFF"/>
          </w:tcPr>
          <w:p>
            <w:pPr>
              <w:jc w:val="center"/>
            </w:pPr>
            <w:r>
              <w:rPr>
                <w:rFonts w:ascii="Times New Roman" w:hAnsi="Times New Roman"/>
                <w:b w:val="0"/>
                <w:sz w:val="19"/>
              </w:rPr>
            </w:r>
            <w:r>
              <w:rPr>
                <w:rFonts w:ascii="Times New Roman" w:hAnsi="Times New Roman"/>
                <w:b w:val="0"/>
                <w:sz w:val="19"/>
              </w:rPr>
              <w:t>2.4231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4.8548</w:t>
            </w:r>
          </w:p>
        </w:tc>
        <w:tc>
          <w:tcPr>
            <w:tcW w:type="dxa" w:w="1040"/>
            <w:shd w:fill="FFFFFF"/>
          </w:tcPr>
          <w:p>
            <w:pPr>
              <w:jc w:val="center"/>
            </w:pPr>
            <w:r>
              <w:rPr>
                <w:rFonts w:ascii="Times New Roman" w:hAnsi="Times New Roman"/>
                <w:b w:val="0"/>
                <w:sz w:val="19"/>
              </w:rPr>
            </w:r>
            <w:r>
              <w:rPr>
                <w:rFonts w:ascii="Times New Roman" w:hAnsi="Times New Roman"/>
                <w:b w:val="0"/>
                <w:sz w:val="19"/>
              </w:rPr>
              <w:t>9.8175</w:t>
            </w:r>
          </w:p>
        </w:tc>
        <w:tc>
          <w:tcPr>
            <w:tcW w:type="dxa" w:w="1040"/>
            <w:shd w:fill="FFFFFF"/>
          </w:tcPr>
          <w:p>
            <w:pPr>
              <w:jc w:val="center"/>
            </w:pPr>
            <w:r>
              <w:rPr>
                <w:rFonts w:ascii="Times New Roman" w:hAnsi="Times New Roman"/>
                <w:b w:val="0"/>
                <w:sz w:val="19"/>
              </w:rPr>
            </w:r>
            <w:r>
              <w:rPr>
                <w:rFonts w:ascii="Times New Roman" w:hAnsi="Times New Roman"/>
                <w:b w:val="0"/>
                <w:sz w:val="19"/>
              </w:rPr>
              <w:t>4.48%</w:t>
            </w:r>
          </w:p>
        </w:tc>
        <w:tc>
          <w:tcPr>
            <w:tcW w:type="dxa" w:w="1040"/>
            <w:shd w:fill="FFFFFF"/>
          </w:tcPr>
          <w:p>
            <w:pPr>
              <w:jc w:val="center"/>
            </w:pPr>
            <w:r>
              <w:rPr>
                <w:rFonts w:ascii="Times New Roman" w:hAnsi="Times New Roman"/>
                <w:b w:val="0"/>
                <w:sz w:val="19"/>
              </w:rPr>
            </w:r>
            <w:r>
              <w:rPr>
                <w:rFonts w:ascii="Times New Roman" w:hAnsi="Times New Roman"/>
                <w:b w:val="0"/>
                <w:sz w:val="19"/>
              </w:rPr>
              <w:t>0.8250</w:t>
            </w:r>
          </w:p>
        </w:tc>
        <w:tc>
          <w:tcPr>
            <w:tcW w:type="dxa" w:w="1040"/>
            <w:shd w:fill="FFFFFF"/>
          </w:tcPr>
          <w:p>
            <w:pPr>
              <w:jc w:val="center"/>
            </w:pPr>
            <w:r>
              <w:rPr>
                <w:rFonts w:ascii="Times New Roman" w:hAnsi="Times New Roman"/>
                <w:b w:val="0"/>
                <w:sz w:val="19"/>
              </w:rPr>
            </w:r>
            <w:r>
              <w:rPr>
                <w:rFonts w:ascii="Times New Roman" w:hAnsi="Times New Roman"/>
                <w:b w:val="0"/>
                <w:sz w:val="19"/>
              </w:rPr>
              <w:t>48.59%</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1.3542</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4.9325</w:t>
            </w:r>
          </w:p>
        </w:tc>
        <w:tc>
          <w:tcPr>
            <w:tcW w:type="dxa" w:w="1040"/>
            <w:shd w:fill="FFFFFF"/>
          </w:tcPr>
          <w:p>
            <w:pPr>
              <w:jc w:val="center"/>
            </w:pPr>
            <w:r>
              <w:rPr>
                <w:rFonts w:ascii="Times New Roman" w:hAnsi="Times New Roman"/>
                <w:b w:val="0"/>
                <w:sz w:val="19"/>
              </w:rPr>
            </w:r>
            <w:r>
              <w:rPr>
                <w:rFonts w:ascii="Times New Roman" w:hAnsi="Times New Roman"/>
                <w:b w:val="0"/>
                <w:sz w:val="19"/>
              </w:rPr>
              <w:t>9.9338</w:t>
            </w:r>
          </w:p>
        </w:tc>
        <w:tc>
          <w:tcPr>
            <w:tcW w:type="dxa" w:w="1040"/>
            <w:shd w:fill="FFFFFF"/>
          </w:tcPr>
          <w:p>
            <w:pPr>
              <w:jc w:val="center"/>
            </w:pPr>
            <w:r>
              <w:rPr>
                <w:rFonts w:ascii="Times New Roman" w:hAnsi="Times New Roman"/>
                <w:b w:val="0"/>
                <w:sz w:val="19"/>
              </w:rPr>
            </w:r>
            <w:r>
              <w:rPr>
                <w:rFonts w:ascii="Times New Roman" w:hAnsi="Times New Roman"/>
                <w:b w:val="0"/>
                <w:sz w:val="19"/>
              </w:rPr>
              <w:t>4.53%</w:t>
            </w:r>
          </w:p>
        </w:tc>
        <w:tc>
          <w:tcPr>
            <w:tcW w:type="dxa" w:w="1040"/>
            <w:shd w:fill="FFFFFF"/>
          </w:tcPr>
          <w:p>
            <w:pPr>
              <w:jc w:val="center"/>
            </w:pPr>
            <w:r>
              <w:rPr>
                <w:rFonts w:ascii="Times New Roman" w:hAnsi="Times New Roman"/>
                <w:b w:val="0"/>
                <w:sz w:val="19"/>
              </w:rPr>
            </w:r>
            <w:r>
              <w:rPr>
                <w:rFonts w:ascii="Times New Roman" w:hAnsi="Times New Roman"/>
                <w:b w:val="0"/>
                <w:sz w:val="19"/>
              </w:rPr>
              <w:t>0.8208</w:t>
            </w:r>
          </w:p>
        </w:tc>
        <w:tc>
          <w:tcPr>
            <w:tcW w:type="dxa" w:w="1040"/>
            <w:shd w:fill="FFFFFF"/>
          </w:tcPr>
          <w:p>
            <w:pPr>
              <w:jc w:val="center"/>
            </w:pPr>
            <w:r>
              <w:rPr>
                <w:rFonts w:ascii="Times New Roman" w:hAnsi="Times New Roman"/>
                <w:b w:val="0"/>
                <w:sz w:val="19"/>
              </w:rPr>
            </w:r>
            <w:r>
              <w:rPr>
                <w:rFonts w:ascii="Times New Roman" w:hAnsi="Times New Roman"/>
                <w:b w:val="0"/>
                <w:sz w:val="19"/>
              </w:rPr>
              <w:t>49.87%</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1.3759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5.1042</w:t>
            </w:r>
          </w:p>
        </w:tc>
        <w:tc>
          <w:tcPr>
            <w:tcW w:type="dxa" w:w="1040"/>
            <w:shd w:fill="FFFFFF"/>
          </w:tcPr>
          <w:p>
            <w:pPr>
              <w:jc w:val="center"/>
            </w:pPr>
            <w:r>
              <w:rPr>
                <w:rFonts w:ascii="Times New Roman" w:hAnsi="Times New Roman"/>
                <w:b w:val="0"/>
                <w:sz w:val="19"/>
              </w:rPr>
            </w:r>
            <w:r>
              <w:rPr>
                <w:rFonts w:ascii="Times New Roman" w:hAnsi="Times New Roman"/>
                <w:b w:val="0"/>
                <w:sz w:val="19"/>
              </w:rPr>
              <w:t>10.1940</w:t>
            </w:r>
          </w:p>
        </w:tc>
        <w:tc>
          <w:tcPr>
            <w:tcW w:type="dxa" w:w="1040"/>
            <w:shd w:fill="FFFFFF"/>
          </w:tcPr>
          <w:p>
            <w:pPr>
              <w:jc w:val="center"/>
            </w:pPr>
            <w:r>
              <w:rPr>
                <w:rFonts w:ascii="Times New Roman" w:hAnsi="Times New Roman"/>
                <w:b w:val="0"/>
                <w:sz w:val="19"/>
              </w:rPr>
            </w:r>
            <w:r>
              <w:rPr>
                <w:rFonts w:ascii="Times New Roman" w:hAnsi="Times New Roman"/>
                <w:b w:val="0"/>
                <w:sz w:val="19"/>
              </w:rPr>
              <w:t>4.68%</w:t>
            </w:r>
          </w:p>
        </w:tc>
        <w:tc>
          <w:tcPr>
            <w:tcW w:type="dxa" w:w="1040"/>
            <w:shd w:fill="FFFFFF"/>
          </w:tcPr>
          <w:p>
            <w:pPr>
              <w:jc w:val="center"/>
            </w:pPr>
            <w:r>
              <w:rPr>
                <w:rFonts w:ascii="Times New Roman" w:hAnsi="Times New Roman"/>
                <w:b w:val="0"/>
                <w:sz w:val="19"/>
              </w:rPr>
            </w:r>
            <w:r>
              <w:rPr>
                <w:rFonts w:ascii="Times New Roman" w:hAnsi="Times New Roman"/>
                <w:b w:val="0"/>
                <w:sz w:val="19"/>
              </w:rPr>
              <w:t>0.8113</w:t>
            </w:r>
          </w:p>
        </w:tc>
        <w:tc>
          <w:tcPr>
            <w:tcW w:type="dxa" w:w="1040"/>
            <w:shd w:fill="FFFFFF"/>
          </w:tcPr>
          <w:p>
            <w:pPr>
              <w:jc w:val="center"/>
            </w:pPr>
            <w:r>
              <w:rPr>
                <w:rFonts w:ascii="Times New Roman" w:hAnsi="Times New Roman"/>
                <w:b w:val="0"/>
                <w:sz w:val="19"/>
              </w:rPr>
            </w:r>
            <w:r>
              <w:rPr>
                <w:rFonts w:ascii="Times New Roman" w:hAnsi="Times New Roman"/>
                <w:b w:val="0"/>
                <w:sz w:val="19"/>
              </w:rPr>
              <w:t>50.13%</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1.4237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4.9854</w:t>
            </w:r>
          </w:p>
        </w:tc>
        <w:tc>
          <w:tcPr>
            <w:tcW w:type="dxa" w:w="1040"/>
            <w:shd w:fill="FFFFFF"/>
          </w:tcPr>
          <w:p>
            <w:pPr>
              <w:jc w:val="center"/>
            </w:pPr>
            <w:r>
              <w:rPr>
                <w:rFonts w:ascii="Times New Roman" w:hAnsi="Times New Roman"/>
                <w:b w:val="0"/>
                <w:sz w:val="19"/>
              </w:rPr>
            </w:r>
            <w:r>
              <w:rPr>
                <w:rFonts w:ascii="Times New Roman" w:hAnsi="Times New Roman"/>
                <w:b w:val="0"/>
                <w:sz w:val="19"/>
              </w:rPr>
              <w:t>9.9668</w:t>
            </w:r>
          </w:p>
        </w:tc>
        <w:tc>
          <w:tcPr>
            <w:tcW w:type="dxa" w:w="1040"/>
            <w:shd w:fill="FFFFFF"/>
          </w:tcPr>
          <w:p>
            <w:pPr>
              <w:jc w:val="center"/>
            </w:pPr>
            <w:r>
              <w:rPr>
                <w:rFonts w:ascii="Times New Roman" w:hAnsi="Times New Roman"/>
                <w:b w:val="0"/>
                <w:sz w:val="19"/>
              </w:rPr>
            </w:r>
            <w:r>
              <w:rPr>
                <w:rFonts w:ascii="Times New Roman" w:hAnsi="Times New Roman"/>
                <w:b w:val="0"/>
                <w:sz w:val="19"/>
              </w:rPr>
              <w:t>4.61%</w:t>
            </w:r>
          </w:p>
        </w:tc>
        <w:tc>
          <w:tcPr>
            <w:tcW w:type="dxa" w:w="1040"/>
            <w:shd w:fill="FFFFFF"/>
          </w:tcPr>
          <w:p>
            <w:pPr>
              <w:jc w:val="center"/>
            </w:pPr>
            <w:r>
              <w:rPr>
                <w:rFonts w:ascii="Times New Roman" w:hAnsi="Times New Roman"/>
                <w:b w:val="0"/>
                <w:sz w:val="19"/>
              </w:rPr>
            </w:r>
            <w:r>
              <w:rPr>
                <w:rFonts w:ascii="Times New Roman" w:hAnsi="Times New Roman"/>
                <w:b w:val="0"/>
                <w:sz w:val="19"/>
              </w:rPr>
              <w:t>0.8196</w:t>
            </w:r>
          </w:p>
        </w:tc>
        <w:tc>
          <w:tcPr>
            <w:tcW w:type="dxa" w:w="1040"/>
            <w:shd w:fill="FFFFFF"/>
          </w:tcPr>
          <w:p>
            <w:pPr>
              <w:jc w:val="center"/>
            </w:pPr>
            <w:r>
              <w:rPr>
                <w:rFonts w:ascii="Times New Roman" w:hAnsi="Times New Roman"/>
                <w:b w:val="0"/>
                <w:sz w:val="19"/>
              </w:rPr>
            </w:r>
            <w:r>
              <w:rPr>
                <w:rFonts w:ascii="Times New Roman" w:hAnsi="Times New Roman"/>
                <w:b w:val="0"/>
                <w:sz w:val="19"/>
              </w:rPr>
              <w:t>44.60%</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1.3906</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BiMamba</w:t>
            </w:r>
          </w:p>
        </w:tc>
        <w:tc>
          <w:tcPr>
            <w:tcW w:type="dxa" w:w="1040"/>
            <w:shd w:fill="FFFFFF"/>
          </w:tcPr>
          <w:p>
            <w:pPr>
              <w:jc w:val="center"/>
            </w:pPr>
            <w:r>
              <w:rPr>
                <w:rFonts w:ascii="Times New Roman" w:hAnsi="Times New Roman"/>
                <w:b w:val="0"/>
                <w:sz w:val="19"/>
              </w:rPr>
            </w:r>
            <w:r>
              <w:rPr>
                <w:rFonts w:ascii="Times New Roman" w:hAnsi="Times New Roman"/>
                <w:b w:val="0"/>
                <w:sz w:val="19"/>
              </w:rPr>
              <w:t>5.0603</w:t>
            </w:r>
          </w:p>
        </w:tc>
        <w:tc>
          <w:tcPr>
            <w:tcW w:type="dxa" w:w="1040"/>
            <w:shd w:fill="FFFFFF"/>
          </w:tcPr>
          <w:p>
            <w:pPr>
              <w:jc w:val="center"/>
            </w:pPr>
            <w:r>
              <w:rPr>
                <w:rFonts w:ascii="Times New Roman" w:hAnsi="Times New Roman"/>
                <w:b w:val="0"/>
                <w:sz w:val="19"/>
              </w:rPr>
            </w:r>
            <w:r>
              <w:rPr>
                <w:rFonts w:ascii="Times New Roman" w:hAnsi="Times New Roman"/>
                <w:b w:val="0"/>
                <w:sz w:val="19"/>
              </w:rPr>
              <w:t>10.1585</w:t>
            </w:r>
          </w:p>
        </w:tc>
        <w:tc>
          <w:tcPr>
            <w:tcW w:type="dxa" w:w="1040"/>
            <w:shd w:fill="FFFFFF"/>
          </w:tcPr>
          <w:p>
            <w:pPr>
              <w:jc w:val="center"/>
            </w:pPr>
            <w:r>
              <w:rPr>
                <w:rFonts w:ascii="Times New Roman" w:hAnsi="Times New Roman"/>
                <w:b w:val="0"/>
                <w:sz w:val="19"/>
              </w:rPr>
            </w:r>
            <w:r>
              <w:rPr>
                <w:rFonts w:ascii="Times New Roman" w:hAnsi="Times New Roman"/>
                <w:b w:val="0"/>
                <w:sz w:val="19"/>
              </w:rPr>
              <w:t>4.63%</w:t>
            </w:r>
          </w:p>
        </w:tc>
        <w:tc>
          <w:tcPr>
            <w:tcW w:type="dxa" w:w="1040"/>
            <w:shd w:fill="FFFFFF"/>
          </w:tcPr>
          <w:p>
            <w:pPr>
              <w:jc w:val="center"/>
            </w:pPr>
            <w:r>
              <w:rPr>
                <w:rFonts w:ascii="Times New Roman" w:hAnsi="Times New Roman"/>
                <w:b w:val="0"/>
                <w:sz w:val="19"/>
              </w:rPr>
            </w:r>
            <w:r>
              <w:rPr>
                <w:rFonts w:ascii="Times New Roman" w:hAnsi="Times New Roman"/>
                <w:b w:val="0"/>
                <w:sz w:val="19"/>
              </w:rPr>
              <w:t>0.8126</w:t>
            </w:r>
          </w:p>
        </w:tc>
        <w:tc>
          <w:tcPr>
            <w:tcW w:type="dxa" w:w="1040"/>
            <w:shd w:fill="FFFFFF"/>
          </w:tcPr>
          <w:p>
            <w:pPr>
              <w:jc w:val="center"/>
            </w:pPr>
            <w:r>
              <w:rPr>
                <w:rFonts w:ascii="Times New Roman" w:hAnsi="Times New Roman"/>
                <w:b w:val="0"/>
                <w:sz w:val="19"/>
              </w:rPr>
            </w:r>
            <w:r>
              <w:rPr>
                <w:rFonts w:ascii="Times New Roman" w:hAnsi="Times New Roman"/>
                <w:b w:val="0"/>
                <w:sz w:val="19"/>
              </w:rPr>
              <w:t>48.97%</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1.4115</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4.9070</w:t>
            </w:r>
          </w:p>
        </w:tc>
        <w:tc>
          <w:tcPr>
            <w:tcW w:type="dxa" w:w="1040"/>
            <w:shd w:fill="FFFFFF"/>
          </w:tcPr>
          <w:p>
            <w:pPr>
              <w:jc w:val="center"/>
            </w:pPr>
            <w:r>
              <w:rPr>
                <w:rFonts w:ascii="Times New Roman" w:hAnsi="Times New Roman"/>
                <w:b w:val="0"/>
                <w:sz w:val="19"/>
              </w:rPr>
            </w:r>
            <w:r>
              <w:rPr>
                <w:rFonts w:ascii="Times New Roman" w:hAnsi="Times New Roman"/>
                <w:b w:val="0"/>
                <w:sz w:val="19"/>
              </w:rPr>
              <w:t>9.9822</w:t>
            </w:r>
          </w:p>
        </w:tc>
        <w:tc>
          <w:tcPr>
            <w:tcW w:type="dxa" w:w="1040"/>
            <w:shd w:fill="FFFFFF"/>
          </w:tcPr>
          <w:p>
            <w:pPr>
              <w:jc w:val="center"/>
            </w:pPr>
            <w:r>
              <w:rPr>
                <w:rFonts w:ascii="Times New Roman" w:hAnsi="Times New Roman"/>
                <w:b w:val="0"/>
                <w:sz w:val="19"/>
              </w:rPr>
            </w:r>
            <w:r>
              <w:rPr>
                <w:rFonts w:ascii="Times New Roman" w:hAnsi="Times New Roman"/>
                <w:b w:val="0"/>
                <w:sz w:val="19"/>
              </w:rPr>
              <w:t>4.49%</w:t>
            </w:r>
          </w:p>
        </w:tc>
        <w:tc>
          <w:tcPr>
            <w:tcW w:type="dxa" w:w="1040"/>
            <w:shd w:fill="FFFFFF"/>
          </w:tcPr>
          <w:p>
            <w:pPr>
              <w:jc w:val="center"/>
            </w:pPr>
            <w:r>
              <w:rPr>
                <w:rFonts w:ascii="Times New Roman" w:hAnsi="Times New Roman"/>
                <w:b w:val="0"/>
                <w:sz w:val="19"/>
              </w:rPr>
            </w:r>
            <w:r>
              <w:rPr>
                <w:rFonts w:ascii="Times New Roman" w:hAnsi="Times New Roman"/>
                <w:b w:val="0"/>
                <w:sz w:val="19"/>
              </w:rPr>
              <w:t>0.8191</w:t>
            </w:r>
          </w:p>
        </w:tc>
        <w:tc>
          <w:tcPr>
            <w:tcW w:type="dxa" w:w="1040"/>
            <w:shd w:fill="FFFFFF"/>
          </w:tcPr>
          <w:p>
            <w:pPr>
              <w:jc w:val="center"/>
            </w:pPr>
            <w:r>
              <w:rPr>
                <w:rFonts w:ascii="Times New Roman" w:hAnsi="Times New Roman"/>
                <w:b w:val="0"/>
                <w:sz w:val="19"/>
              </w:rPr>
            </w:r>
            <w:r>
              <w:rPr>
                <w:rFonts w:ascii="Times New Roman" w:hAnsi="Times New Roman"/>
                <w:b w:val="0"/>
                <w:sz w:val="19"/>
              </w:rPr>
              <w:t>52.57%</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1.3688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5.4115</w:t>
            </w:r>
          </w:p>
        </w:tc>
        <w:tc>
          <w:tcPr>
            <w:tcW w:type="dxa" w:w="1040"/>
            <w:shd w:fill="FFFFFF"/>
          </w:tcPr>
          <w:p>
            <w:pPr>
              <w:jc w:val="center"/>
            </w:pPr>
            <w:r>
              <w:rPr>
                <w:rFonts w:ascii="Times New Roman" w:hAnsi="Times New Roman"/>
                <w:b w:val="0"/>
                <w:sz w:val="19"/>
              </w:rPr>
            </w:r>
            <w:r>
              <w:rPr>
                <w:rFonts w:ascii="Times New Roman" w:hAnsi="Times New Roman"/>
                <w:b w:val="0"/>
                <w:sz w:val="19"/>
              </w:rPr>
              <w:t>10.3617</w:t>
            </w:r>
          </w:p>
        </w:tc>
        <w:tc>
          <w:tcPr>
            <w:tcW w:type="dxa" w:w="1040"/>
            <w:shd w:fill="FFFFFF"/>
          </w:tcPr>
          <w:p>
            <w:pPr>
              <w:jc w:val="center"/>
            </w:pPr>
            <w:r>
              <w:rPr>
                <w:rFonts w:ascii="Times New Roman" w:hAnsi="Times New Roman"/>
                <w:b w:val="0"/>
                <w:sz w:val="19"/>
              </w:rPr>
            </w:r>
            <w:r>
              <w:rPr>
                <w:rFonts w:ascii="Times New Roman" w:hAnsi="Times New Roman"/>
                <w:b w:val="0"/>
                <w:sz w:val="19"/>
              </w:rPr>
              <w:t>5.37%</w:t>
            </w:r>
          </w:p>
        </w:tc>
        <w:tc>
          <w:tcPr>
            <w:tcW w:type="dxa" w:w="1040"/>
            <w:shd w:fill="FFFFFF"/>
          </w:tcPr>
          <w:p>
            <w:pPr>
              <w:jc w:val="center"/>
            </w:pPr>
            <w:r>
              <w:rPr>
                <w:rFonts w:ascii="Times New Roman" w:hAnsi="Times New Roman"/>
                <w:b w:val="0"/>
                <w:sz w:val="19"/>
              </w:rPr>
            </w:r>
            <w:r>
              <w:rPr>
                <w:rFonts w:ascii="Times New Roman" w:hAnsi="Times New Roman"/>
                <w:b w:val="0"/>
                <w:sz w:val="19"/>
              </w:rPr>
              <w:t>0.7262</w:t>
            </w:r>
          </w:p>
        </w:tc>
        <w:tc>
          <w:tcPr>
            <w:tcW w:type="dxa" w:w="1040"/>
            <w:shd w:fill="FFFFFF"/>
          </w:tcPr>
          <w:p>
            <w:pPr>
              <w:jc w:val="center"/>
            </w:pPr>
            <w:r>
              <w:rPr>
                <w:rFonts w:ascii="Times New Roman" w:hAnsi="Times New Roman"/>
                <w:b w:val="0"/>
                <w:sz w:val="19"/>
              </w:rPr>
            </w:r>
            <w:r>
              <w:rPr>
                <w:rFonts w:ascii="Times New Roman" w:hAnsi="Times New Roman"/>
                <w:b w:val="0"/>
                <w:sz w:val="19"/>
              </w:rPr>
              <w:t>91.65%</w:t>
            </w:r>
          </w:p>
        </w:tc>
        <w:tc>
          <w:tcPr>
            <w:tcW w:type="dxa" w:w="1040"/>
            <w:shd w:fill="FFFFFF"/>
          </w:tcPr>
          <w:p>
            <w:pPr>
              <w:jc w:val="center"/>
            </w:pPr>
            <w:r>
              <w:rPr>
                <w:rFonts w:ascii="Times New Roman" w:hAnsi="Times New Roman"/>
                <w:b w:val="0"/>
                <w:sz w:val="19"/>
              </w:rPr>
            </w:r>
            <w:r>
              <w:rPr>
                <w:rFonts w:ascii="Times New Roman" w:hAnsi="Times New Roman"/>
                <w:b w:val="0"/>
                <w:sz w:val="19"/>
              </w:rPr>
              <w:t>3.9621</w:t>
            </w:r>
          </w:p>
        </w:tc>
        <w:tc>
          <w:tcPr>
            <w:tcW w:type="dxa" w:w="1040"/>
            <w:shd w:fill="FFFFFF"/>
          </w:tcPr>
          <w:p>
            <w:pPr>
              <w:jc w:val="center"/>
            </w:pPr>
            <w:r>
              <w:rPr>
                <w:rFonts w:ascii="Times New Roman" w:hAnsi="Times New Roman"/>
                <w:b w:val="0"/>
                <w:sz w:val="19"/>
              </w:rPr>
            </w:r>
            <w:r>
              <w:rPr>
                <w:rFonts w:ascii="Times New Roman" w:hAnsi="Times New Roman"/>
                <w:b w:val="0"/>
                <w:sz w:val="19"/>
              </w:rPr>
              <w:t>1.8934</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5.8312</w:t>
            </w:r>
          </w:p>
        </w:tc>
        <w:tc>
          <w:tcPr>
            <w:tcW w:type="dxa" w:w="1040"/>
            <w:shd w:fill="FFFFFF"/>
          </w:tcPr>
          <w:p>
            <w:pPr>
              <w:jc w:val="center"/>
            </w:pPr>
            <w:r>
              <w:rPr>
                <w:rFonts w:ascii="Times New Roman" w:hAnsi="Times New Roman"/>
                <w:b w:val="0"/>
                <w:sz w:val="19"/>
              </w:rPr>
            </w:r>
            <w:r>
              <w:rPr>
                <w:rFonts w:ascii="Times New Roman" w:hAnsi="Times New Roman"/>
                <w:b w:val="0"/>
                <w:sz w:val="19"/>
              </w:rPr>
              <w:t>11.0895</w:t>
            </w:r>
          </w:p>
        </w:tc>
        <w:tc>
          <w:tcPr>
            <w:tcW w:type="dxa" w:w="1040"/>
            <w:shd w:fill="FFFFFF"/>
          </w:tcPr>
          <w:p>
            <w:pPr>
              <w:jc w:val="center"/>
            </w:pPr>
            <w:r>
              <w:rPr>
                <w:rFonts w:ascii="Times New Roman" w:hAnsi="Times New Roman"/>
                <w:b w:val="0"/>
                <w:sz w:val="19"/>
              </w:rPr>
            </w:r>
            <w:r>
              <w:rPr>
                <w:rFonts w:ascii="Times New Roman" w:hAnsi="Times New Roman"/>
                <w:b w:val="0"/>
                <w:sz w:val="19"/>
              </w:rPr>
              <w:t>5.68%</w:t>
            </w:r>
          </w:p>
        </w:tc>
        <w:tc>
          <w:tcPr>
            <w:tcW w:type="dxa" w:w="1040"/>
            <w:shd w:fill="FFFFFF"/>
          </w:tcPr>
          <w:p>
            <w:pPr>
              <w:jc w:val="center"/>
            </w:pPr>
            <w:r>
              <w:rPr>
                <w:rFonts w:ascii="Times New Roman" w:hAnsi="Times New Roman"/>
                <w:b w:val="0"/>
                <w:sz w:val="19"/>
              </w:rPr>
            </w:r>
            <w:r>
              <w:rPr>
                <w:rFonts w:ascii="Times New Roman" w:hAnsi="Times New Roman"/>
                <w:b w:val="0"/>
                <w:sz w:val="19"/>
              </w:rPr>
              <w:t>0.6965</w:t>
            </w:r>
          </w:p>
        </w:tc>
        <w:tc>
          <w:tcPr>
            <w:tcW w:type="dxa" w:w="1040"/>
            <w:shd w:fill="FFFFFF"/>
          </w:tcPr>
          <w:p>
            <w:pPr>
              <w:jc w:val="center"/>
            </w:pPr>
            <w:r>
              <w:rPr>
                <w:rFonts w:ascii="Times New Roman" w:hAnsi="Times New Roman"/>
                <w:b w:val="0"/>
                <w:sz w:val="19"/>
              </w:rPr>
            </w:r>
            <w:r>
              <w:rPr>
                <w:rFonts w:ascii="Times New Roman" w:hAnsi="Times New Roman"/>
                <w:b w:val="0"/>
                <w:sz w:val="19"/>
              </w:rPr>
              <w:t>48.66%</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1.9616</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6.1280</w:t>
            </w:r>
          </w:p>
        </w:tc>
        <w:tc>
          <w:tcPr>
            <w:tcW w:type="dxa" w:w="1040"/>
            <w:shd w:fill="FFFFFF"/>
          </w:tcPr>
          <w:p>
            <w:pPr>
              <w:jc w:val="center"/>
            </w:pPr>
            <w:r>
              <w:rPr>
                <w:rFonts w:ascii="Times New Roman" w:hAnsi="Times New Roman"/>
                <w:b w:val="0"/>
                <w:sz w:val="19"/>
              </w:rPr>
            </w:r>
            <w:r>
              <w:rPr>
                <w:rFonts w:ascii="Times New Roman" w:hAnsi="Times New Roman"/>
                <w:b w:val="0"/>
                <w:sz w:val="19"/>
              </w:rPr>
              <w:t>11.4250</w:t>
            </w:r>
          </w:p>
        </w:tc>
        <w:tc>
          <w:tcPr>
            <w:tcW w:type="dxa" w:w="1040"/>
            <w:shd w:fill="FFFFFF"/>
          </w:tcPr>
          <w:p>
            <w:pPr>
              <w:jc w:val="center"/>
            </w:pPr>
            <w:r>
              <w:rPr>
                <w:rFonts w:ascii="Times New Roman" w:hAnsi="Times New Roman"/>
                <w:b w:val="0"/>
                <w:sz w:val="19"/>
              </w:rPr>
            </w:r>
            <w:r>
              <w:rPr>
                <w:rFonts w:ascii="Times New Roman" w:hAnsi="Times New Roman"/>
                <w:b w:val="0"/>
                <w:sz w:val="19"/>
              </w:rPr>
              <w:t>5.99%</w:t>
            </w:r>
          </w:p>
        </w:tc>
        <w:tc>
          <w:tcPr>
            <w:tcW w:type="dxa" w:w="1040"/>
            <w:shd w:fill="FFFFFF"/>
          </w:tcPr>
          <w:p>
            <w:pPr>
              <w:jc w:val="center"/>
            </w:pPr>
            <w:r>
              <w:rPr>
                <w:rFonts w:ascii="Times New Roman" w:hAnsi="Times New Roman"/>
                <w:b w:val="0"/>
                <w:sz w:val="19"/>
              </w:rPr>
            </w:r>
            <w:r>
              <w:rPr>
                <w:rFonts w:ascii="Times New Roman" w:hAnsi="Times New Roman"/>
                <w:b w:val="0"/>
                <w:sz w:val="19"/>
              </w:rPr>
              <w:t>0.6779</w:t>
            </w:r>
          </w:p>
        </w:tc>
        <w:tc>
          <w:tcPr>
            <w:tcW w:type="dxa" w:w="1040"/>
            <w:shd w:fill="FFFFFF"/>
          </w:tcPr>
          <w:p>
            <w:pPr>
              <w:jc w:val="center"/>
            </w:pPr>
            <w:r>
              <w:rPr>
                <w:rFonts w:ascii="Times New Roman" w:hAnsi="Times New Roman"/>
                <w:b w:val="0"/>
                <w:sz w:val="19"/>
              </w:rPr>
            </w:r>
            <w:r>
              <w:rPr>
                <w:rFonts w:ascii="Times New Roman" w:hAnsi="Times New Roman"/>
                <w:b w:val="0"/>
                <w:sz w:val="19"/>
              </w:rPr>
              <w:t>44.15%</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2.0615</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7.1888</w:t>
            </w:r>
          </w:p>
        </w:tc>
        <w:tc>
          <w:tcPr>
            <w:tcW w:type="dxa" w:w="1040"/>
            <w:shd w:fill="FFFFFF"/>
          </w:tcPr>
          <w:p>
            <w:pPr>
              <w:jc w:val="center"/>
            </w:pPr>
            <w:r>
              <w:rPr>
                <w:rFonts w:ascii="Times New Roman" w:hAnsi="Times New Roman"/>
                <w:b w:val="0"/>
                <w:sz w:val="19"/>
              </w:rPr>
            </w:r>
            <w:r>
              <w:rPr>
                <w:rFonts w:ascii="Times New Roman" w:hAnsi="Times New Roman"/>
                <w:b w:val="0"/>
                <w:sz w:val="19"/>
              </w:rPr>
              <w:t>12.6175</w:t>
            </w:r>
          </w:p>
        </w:tc>
        <w:tc>
          <w:tcPr>
            <w:tcW w:type="dxa" w:w="1040"/>
            <w:shd w:fill="FFFFFF"/>
          </w:tcPr>
          <w:p>
            <w:pPr>
              <w:jc w:val="center"/>
            </w:pPr>
            <w:r>
              <w:rPr>
                <w:rFonts w:ascii="Times New Roman" w:hAnsi="Times New Roman"/>
                <w:b w:val="0"/>
                <w:sz w:val="19"/>
              </w:rPr>
            </w:r>
            <w:r>
              <w:rPr>
                <w:rFonts w:ascii="Times New Roman" w:hAnsi="Times New Roman"/>
                <w:b w:val="0"/>
                <w:sz w:val="19"/>
              </w:rPr>
              <w:t>7.05%</w:t>
            </w:r>
          </w:p>
        </w:tc>
        <w:tc>
          <w:tcPr>
            <w:tcW w:type="dxa" w:w="1040"/>
            <w:shd w:fill="FFFFFF"/>
          </w:tcPr>
          <w:p>
            <w:pPr>
              <w:jc w:val="center"/>
            </w:pPr>
            <w:r>
              <w:rPr>
                <w:rFonts w:ascii="Times New Roman" w:hAnsi="Times New Roman"/>
                <w:b w:val="0"/>
                <w:sz w:val="19"/>
              </w:rPr>
            </w:r>
            <w:r>
              <w:rPr>
                <w:rFonts w:ascii="Times New Roman" w:hAnsi="Times New Roman"/>
                <w:b w:val="0"/>
                <w:sz w:val="19"/>
              </w:rPr>
              <w:t>0.6072</w:t>
            </w:r>
          </w:p>
        </w:tc>
        <w:tc>
          <w:tcPr>
            <w:tcW w:type="dxa" w:w="1040"/>
            <w:shd w:fill="FFFFFF"/>
          </w:tcPr>
          <w:p>
            <w:pPr>
              <w:jc w:val="center"/>
            </w:pPr>
            <w:r>
              <w:rPr>
                <w:rFonts w:ascii="Times New Roman" w:hAnsi="Times New Roman"/>
                <w:b w:val="0"/>
                <w:sz w:val="19"/>
              </w:rPr>
            </w:r>
            <w:r>
              <w:rPr>
                <w:rFonts w:ascii="Times New Roman" w:hAnsi="Times New Roman"/>
                <w:b w:val="0"/>
                <w:sz w:val="19"/>
              </w:rPr>
              <w:t>46.49%</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2.4183</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6.5672</w:t>
            </w:r>
          </w:p>
        </w:tc>
        <w:tc>
          <w:tcPr>
            <w:tcW w:type="dxa" w:w="1040"/>
            <w:shd w:fill="FFFFFF"/>
          </w:tcPr>
          <w:p>
            <w:pPr>
              <w:jc w:val="center"/>
            </w:pPr>
            <w:r>
              <w:rPr>
                <w:rFonts w:ascii="Times New Roman" w:hAnsi="Times New Roman"/>
                <w:b w:val="0"/>
                <w:sz w:val="19"/>
              </w:rPr>
            </w:r>
            <w:r>
              <w:rPr>
                <w:rFonts w:ascii="Times New Roman" w:hAnsi="Times New Roman"/>
                <w:b w:val="0"/>
                <w:sz w:val="19"/>
              </w:rPr>
              <w:t>12.5417</w:t>
            </w:r>
          </w:p>
        </w:tc>
        <w:tc>
          <w:tcPr>
            <w:tcW w:type="dxa" w:w="1040"/>
            <w:shd w:fill="FFFFFF"/>
          </w:tcPr>
          <w:p>
            <w:pPr>
              <w:jc w:val="center"/>
            </w:pPr>
            <w:r>
              <w:rPr>
                <w:rFonts w:ascii="Times New Roman" w:hAnsi="Times New Roman"/>
                <w:b w:val="0"/>
                <w:sz w:val="19"/>
              </w:rPr>
            </w:r>
            <w:r>
              <w:rPr>
                <w:rFonts w:ascii="Times New Roman" w:hAnsi="Times New Roman"/>
                <w:b w:val="0"/>
                <w:sz w:val="19"/>
              </w:rPr>
              <w:t>6.24%</w:t>
            </w:r>
          </w:p>
        </w:tc>
        <w:tc>
          <w:tcPr>
            <w:tcW w:type="dxa" w:w="1040"/>
            <w:shd w:fill="FFFFFF"/>
          </w:tcPr>
          <w:p>
            <w:pPr>
              <w:jc w:val="center"/>
            </w:pPr>
            <w:r>
              <w:rPr>
                <w:rFonts w:ascii="Times New Roman" w:hAnsi="Times New Roman"/>
                <w:b w:val="0"/>
                <w:sz w:val="19"/>
              </w:rPr>
            </w:r>
            <w:r>
              <w:rPr>
                <w:rFonts w:ascii="Times New Roman" w:hAnsi="Times New Roman"/>
                <w:b w:val="0"/>
                <w:sz w:val="19"/>
              </w:rPr>
              <w:t>0.6119</w:t>
            </w:r>
          </w:p>
        </w:tc>
        <w:tc>
          <w:tcPr>
            <w:tcW w:type="dxa" w:w="1040"/>
            <w:shd w:fill="FFFFFF"/>
          </w:tcPr>
          <w:p>
            <w:pPr>
              <w:jc w:val="center"/>
            </w:pPr>
            <w:r>
              <w:rPr>
                <w:rFonts w:ascii="Times New Roman" w:hAnsi="Times New Roman"/>
                <w:b w:val="0"/>
                <w:sz w:val="19"/>
              </w:rPr>
            </w:r>
            <w:r>
              <w:rPr>
                <w:rFonts w:ascii="Times New Roman" w:hAnsi="Times New Roman"/>
                <w:b w:val="0"/>
                <w:sz w:val="19"/>
              </w:rPr>
              <w:t>48.66%</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2.2092</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BiMamba</w:t>
            </w:r>
          </w:p>
        </w:tc>
        <w:tc>
          <w:tcPr>
            <w:tcW w:type="dxa" w:w="1040"/>
            <w:shd w:fill="FFFFFF"/>
          </w:tcPr>
          <w:p>
            <w:pPr>
              <w:jc w:val="center"/>
            </w:pPr>
            <w:r>
              <w:rPr>
                <w:rFonts w:ascii="Times New Roman" w:hAnsi="Times New Roman"/>
                <w:b w:val="0"/>
                <w:sz w:val="19"/>
              </w:rPr>
            </w:r>
            <w:r>
              <w:rPr>
                <w:rFonts w:ascii="Times New Roman" w:hAnsi="Times New Roman"/>
                <w:b w:val="0"/>
                <w:sz w:val="19"/>
              </w:rPr>
              <w:t>6.6974</w:t>
            </w:r>
          </w:p>
        </w:tc>
        <w:tc>
          <w:tcPr>
            <w:tcW w:type="dxa" w:w="1040"/>
            <w:shd w:fill="FFFFFF"/>
          </w:tcPr>
          <w:p>
            <w:pPr>
              <w:jc w:val="center"/>
            </w:pPr>
            <w:r>
              <w:rPr>
                <w:rFonts w:ascii="Times New Roman" w:hAnsi="Times New Roman"/>
                <w:b w:val="0"/>
                <w:sz w:val="19"/>
              </w:rPr>
            </w:r>
            <w:r>
              <w:rPr>
                <w:rFonts w:ascii="Times New Roman" w:hAnsi="Times New Roman"/>
                <w:b w:val="0"/>
                <w:sz w:val="19"/>
              </w:rPr>
              <w:t>12.1714</w:t>
            </w:r>
          </w:p>
        </w:tc>
        <w:tc>
          <w:tcPr>
            <w:tcW w:type="dxa" w:w="1040"/>
            <w:shd w:fill="FFFFFF"/>
          </w:tcPr>
          <w:p>
            <w:pPr>
              <w:jc w:val="center"/>
            </w:pPr>
            <w:r>
              <w:rPr>
                <w:rFonts w:ascii="Times New Roman" w:hAnsi="Times New Roman"/>
                <w:b w:val="0"/>
                <w:sz w:val="19"/>
              </w:rPr>
            </w:r>
            <w:r>
              <w:rPr>
                <w:rFonts w:ascii="Times New Roman" w:hAnsi="Times New Roman"/>
                <w:b w:val="0"/>
                <w:sz w:val="19"/>
              </w:rPr>
              <w:t>6.43%</w:t>
            </w:r>
          </w:p>
        </w:tc>
        <w:tc>
          <w:tcPr>
            <w:tcW w:type="dxa" w:w="1040"/>
            <w:shd w:fill="FFFFFF"/>
          </w:tcPr>
          <w:p>
            <w:pPr>
              <w:jc w:val="center"/>
            </w:pPr>
            <w:r>
              <w:rPr>
                <w:rFonts w:ascii="Times New Roman" w:hAnsi="Times New Roman"/>
                <w:b w:val="0"/>
                <w:sz w:val="19"/>
              </w:rPr>
            </w:r>
            <w:r>
              <w:rPr>
                <w:rFonts w:ascii="Times New Roman" w:hAnsi="Times New Roman"/>
                <w:b w:val="0"/>
                <w:sz w:val="19"/>
              </w:rPr>
              <w:t>0.6344</w:t>
            </w:r>
          </w:p>
        </w:tc>
        <w:tc>
          <w:tcPr>
            <w:tcW w:type="dxa" w:w="1040"/>
            <w:shd w:fill="FFFFFF"/>
          </w:tcPr>
          <w:p>
            <w:pPr>
              <w:jc w:val="center"/>
            </w:pPr>
            <w:r>
              <w:rPr>
                <w:rFonts w:ascii="Times New Roman" w:hAnsi="Times New Roman"/>
                <w:b w:val="0"/>
                <w:sz w:val="19"/>
              </w:rPr>
            </w:r>
            <w:r>
              <w:rPr>
                <w:rFonts w:ascii="Times New Roman" w:hAnsi="Times New Roman"/>
                <w:b w:val="0"/>
                <w:sz w:val="19"/>
              </w:rPr>
              <w:t>40.47%</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2.2530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5.9577</w:t>
            </w:r>
          </w:p>
        </w:tc>
        <w:tc>
          <w:tcPr>
            <w:tcW w:type="dxa" w:w="1040"/>
            <w:shd w:fill="FFFFFF"/>
          </w:tcPr>
          <w:p>
            <w:pPr>
              <w:jc w:val="center"/>
            </w:pPr>
            <w:r>
              <w:rPr>
                <w:rFonts w:ascii="Times New Roman" w:hAnsi="Times New Roman"/>
                <w:b w:val="0"/>
                <w:sz w:val="19"/>
              </w:rPr>
            </w:r>
            <w:r>
              <w:rPr>
                <w:rFonts w:ascii="Times New Roman" w:hAnsi="Times New Roman"/>
                <w:b w:val="0"/>
                <w:sz w:val="19"/>
              </w:rPr>
              <w:t>11.3518</w:t>
            </w:r>
          </w:p>
        </w:tc>
        <w:tc>
          <w:tcPr>
            <w:tcW w:type="dxa" w:w="1040"/>
            <w:shd w:fill="FFFFFF"/>
          </w:tcPr>
          <w:p>
            <w:pPr>
              <w:jc w:val="center"/>
            </w:pPr>
            <w:r>
              <w:rPr>
                <w:rFonts w:ascii="Times New Roman" w:hAnsi="Times New Roman"/>
                <w:b w:val="0"/>
                <w:sz w:val="19"/>
              </w:rPr>
            </w:r>
            <w:r>
              <w:rPr>
                <w:rFonts w:ascii="Times New Roman" w:hAnsi="Times New Roman"/>
                <w:b w:val="0"/>
                <w:sz w:val="19"/>
              </w:rPr>
              <w:t>5.82%</w:t>
            </w:r>
          </w:p>
        </w:tc>
        <w:tc>
          <w:tcPr>
            <w:tcW w:type="dxa" w:w="1040"/>
            <w:shd w:fill="FFFFFF"/>
          </w:tcPr>
          <w:p>
            <w:pPr>
              <w:jc w:val="center"/>
            </w:pPr>
            <w:r>
              <w:rPr>
                <w:rFonts w:ascii="Times New Roman" w:hAnsi="Times New Roman"/>
                <w:b w:val="0"/>
                <w:sz w:val="19"/>
              </w:rPr>
            </w:r>
            <w:r>
              <w:rPr>
                <w:rFonts w:ascii="Times New Roman" w:hAnsi="Times New Roman"/>
                <w:b w:val="0"/>
                <w:sz w:val="19"/>
              </w:rPr>
              <w:t>0.6820</w:t>
            </w:r>
          </w:p>
        </w:tc>
        <w:tc>
          <w:tcPr>
            <w:tcW w:type="dxa" w:w="1040"/>
            <w:shd w:fill="FFFFFF"/>
          </w:tcPr>
          <w:p>
            <w:pPr>
              <w:jc w:val="center"/>
            </w:pPr>
            <w:r>
              <w:rPr>
                <w:rFonts w:ascii="Times New Roman" w:hAnsi="Times New Roman"/>
                <w:b w:val="0"/>
                <w:sz w:val="19"/>
              </w:rPr>
            </w:r>
            <w:r>
              <w:rPr>
                <w:rFonts w:ascii="Times New Roman" w:hAnsi="Times New Roman"/>
                <w:b w:val="0"/>
                <w:sz w:val="19"/>
              </w:rPr>
              <w:t>44.48%</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2.0042</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4.8470</w:t>
            </w:r>
          </w:p>
        </w:tc>
        <w:tc>
          <w:tcPr>
            <w:tcW w:type="dxa" w:w="1040"/>
            <w:shd w:fill="FFFFFF"/>
          </w:tcPr>
          <w:p>
            <w:pPr>
              <w:jc w:val="center"/>
            </w:pPr>
            <w:r>
              <w:rPr>
                <w:rFonts w:ascii="Times New Roman" w:hAnsi="Times New Roman"/>
                <w:b w:val="0"/>
                <w:sz w:val="19"/>
              </w:rPr>
            </w:r>
            <w:r>
              <w:rPr>
                <w:rFonts w:ascii="Times New Roman" w:hAnsi="Times New Roman"/>
                <w:b w:val="0"/>
                <w:sz w:val="19"/>
              </w:rPr>
              <w:t>10.4474</w:t>
            </w:r>
          </w:p>
        </w:tc>
        <w:tc>
          <w:tcPr>
            <w:tcW w:type="dxa" w:w="1040"/>
            <w:shd w:fill="FFFFFF"/>
          </w:tcPr>
          <w:p>
            <w:pPr>
              <w:jc w:val="center"/>
            </w:pPr>
            <w:r>
              <w:rPr>
                <w:rFonts w:ascii="Times New Roman" w:hAnsi="Times New Roman"/>
                <w:b w:val="0"/>
                <w:sz w:val="19"/>
              </w:rPr>
            </w:r>
            <w:r>
              <w:rPr>
                <w:rFonts w:ascii="Times New Roman" w:hAnsi="Times New Roman"/>
                <w:b w:val="0"/>
                <w:sz w:val="19"/>
              </w:rPr>
              <w:t>5.11%</w:t>
            </w:r>
          </w:p>
        </w:tc>
        <w:tc>
          <w:tcPr>
            <w:tcW w:type="dxa" w:w="1040"/>
            <w:shd w:fill="FFFFFF"/>
          </w:tcPr>
          <w:p>
            <w:pPr>
              <w:jc w:val="center"/>
            </w:pPr>
            <w:r>
              <w:rPr>
                <w:rFonts w:ascii="Times New Roman" w:hAnsi="Times New Roman"/>
                <w:b w:val="0"/>
                <w:sz w:val="19"/>
              </w:rPr>
            </w:r>
            <w:r>
              <w:rPr>
                <w:rFonts w:ascii="Times New Roman" w:hAnsi="Times New Roman"/>
                <w:b w:val="0"/>
                <w:sz w:val="19"/>
              </w:rPr>
              <w:t>0.1552</w:t>
            </w:r>
          </w:p>
        </w:tc>
        <w:tc>
          <w:tcPr>
            <w:tcW w:type="dxa" w:w="1040"/>
            <w:shd w:fill="FFFFFF"/>
          </w:tcPr>
          <w:p>
            <w:pPr>
              <w:jc w:val="center"/>
            </w:pPr>
            <w:r>
              <w:rPr>
                <w:rFonts w:ascii="Times New Roman" w:hAnsi="Times New Roman"/>
                <w:b w:val="0"/>
                <w:sz w:val="19"/>
              </w:rPr>
            </w:r>
            <w:r>
              <w:rPr>
                <w:rFonts w:ascii="Times New Roman" w:hAnsi="Times New Roman"/>
                <w:b w:val="0"/>
                <w:sz w:val="19"/>
              </w:rPr>
              <w:t>27.95%</w:t>
            </w:r>
          </w:p>
        </w:tc>
        <w:tc>
          <w:tcPr>
            <w:tcW w:type="dxa" w:w="1040"/>
            <w:shd w:fill="FFFFFF"/>
          </w:tcPr>
          <w:p>
            <w:pPr>
              <w:jc w:val="center"/>
            </w:pPr>
            <w:r>
              <w:rPr>
                <w:rFonts w:ascii="Times New Roman" w:hAnsi="Times New Roman"/>
                <w:b w:val="0"/>
                <w:sz w:val="19"/>
              </w:rPr>
            </w:r>
            <w:r>
              <w:rPr>
                <w:rFonts w:ascii="Times New Roman" w:hAnsi="Times New Roman"/>
                <w:b w:val="0"/>
                <w:sz w:val="19"/>
              </w:rPr>
              <w:t>4.0077</w:t>
            </w:r>
          </w:p>
        </w:tc>
        <w:tc>
          <w:tcPr>
            <w:tcW w:type="dxa" w:w="1040"/>
            <w:shd w:fill="FFFFFF"/>
          </w:tcPr>
          <w:p>
            <w:pPr>
              <w:jc w:val="center"/>
            </w:pPr>
            <w:r>
              <w:rPr>
                <w:rFonts w:ascii="Times New Roman" w:hAnsi="Times New Roman"/>
                <w:b w:val="0"/>
                <w:sz w:val="19"/>
              </w:rPr>
            </w:r>
            <w:r>
              <w:rPr>
                <w:rFonts w:ascii="Times New Roman" w:hAnsi="Times New Roman"/>
                <w:b w:val="0"/>
                <w:sz w:val="19"/>
              </w:rPr>
              <w:t>4.1982</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7.3983</w:t>
            </w:r>
          </w:p>
        </w:tc>
        <w:tc>
          <w:tcPr>
            <w:tcW w:type="dxa" w:w="1040"/>
            <w:shd w:fill="FFFFFF"/>
          </w:tcPr>
          <w:p>
            <w:pPr>
              <w:jc w:val="center"/>
            </w:pPr>
            <w:r>
              <w:rPr>
                <w:rFonts w:ascii="Times New Roman" w:hAnsi="Times New Roman"/>
                <w:b w:val="0"/>
                <w:sz w:val="19"/>
              </w:rPr>
            </w:r>
            <w:r>
              <w:rPr>
                <w:rFonts w:ascii="Times New Roman" w:hAnsi="Times New Roman"/>
                <w:b w:val="0"/>
                <w:sz w:val="19"/>
              </w:rPr>
              <w:t>14.1515</w:t>
            </w:r>
          </w:p>
        </w:tc>
        <w:tc>
          <w:tcPr>
            <w:tcW w:type="dxa" w:w="1040"/>
            <w:shd w:fill="FFFFFF"/>
          </w:tcPr>
          <w:p>
            <w:pPr>
              <w:jc w:val="center"/>
            </w:pPr>
            <w:r>
              <w:rPr>
                <w:rFonts w:ascii="Times New Roman" w:hAnsi="Times New Roman"/>
                <w:b w:val="0"/>
                <w:sz w:val="19"/>
              </w:rPr>
            </w:r>
            <w:r>
              <w:rPr>
                <w:rFonts w:ascii="Times New Roman" w:hAnsi="Times New Roman"/>
                <w:b w:val="0"/>
                <w:sz w:val="19"/>
              </w:rPr>
              <w:t>7.64%</w:t>
            </w:r>
          </w:p>
        </w:tc>
        <w:tc>
          <w:tcPr>
            <w:tcW w:type="dxa" w:w="1040"/>
            <w:shd w:fill="FFFFFF"/>
          </w:tcPr>
          <w:p>
            <w:pPr>
              <w:jc w:val="center"/>
            </w:pPr>
            <w:r>
              <w:rPr>
                <w:rFonts w:ascii="Times New Roman" w:hAnsi="Times New Roman"/>
                <w:b w:val="0"/>
                <w:sz w:val="19"/>
              </w:rPr>
            </w:r>
            <w:r>
              <w:rPr>
                <w:rFonts w:ascii="Times New Roman" w:hAnsi="Times New Roman"/>
                <w:b w:val="0"/>
                <w:sz w:val="19"/>
              </w:rPr>
              <w:t>-0.1771</w:t>
            </w:r>
          </w:p>
        </w:tc>
        <w:tc>
          <w:tcPr>
            <w:tcW w:type="dxa" w:w="1040"/>
            <w:shd w:fill="FFFFFF"/>
          </w:tcPr>
          <w:p>
            <w:pPr>
              <w:jc w:val="center"/>
            </w:pPr>
            <w:r>
              <w:rPr>
                <w:rFonts w:ascii="Times New Roman" w:hAnsi="Times New Roman"/>
                <w:b w:val="0"/>
                <w:sz w:val="19"/>
              </w:rPr>
            </w:r>
            <w:r>
              <w:rPr>
                <w:rFonts w:ascii="Times New Roman" w:hAnsi="Times New Roman"/>
                <w:b w:val="0"/>
                <w:sz w:val="19"/>
              </w:rPr>
              <w:t>47.86%</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2.1578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6.9327</w:t>
            </w:r>
          </w:p>
        </w:tc>
        <w:tc>
          <w:tcPr>
            <w:tcW w:type="dxa" w:w="1040"/>
            <w:shd w:fill="FFFFFF"/>
          </w:tcPr>
          <w:p>
            <w:pPr>
              <w:jc w:val="center"/>
            </w:pPr>
            <w:r>
              <w:rPr>
                <w:rFonts w:ascii="Times New Roman" w:hAnsi="Times New Roman"/>
                <w:b w:val="0"/>
                <w:sz w:val="19"/>
              </w:rPr>
            </w:r>
            <w:r>
              <w:rPr>
                <w:rFonts w:ascii="Times New Roman" w:hAnsi="Times New Roman"/>
                <w:b w:val="0"/>
                <w:sz w:val="19"/>
              </w:rPr>
              <w:t>13.6722</w:t>
            </w:r>
          </w:p>
        </w:tc>
        <w:tc>
          <w:tcPr>
            <w:tcW w:type="dxa" w:w="1040"/>
            <w:shd w:fill="FFFFFF"/>
          </w:tcPr>
          <w:p>
            <w:pPr>
              <w:jc w:val="center"/>
            </w:pPr>
            <w:r>
              <w:rPr>
                <w:rFonts w:ascii="Times New Roman" w:hAnsi="Times New Roman"/>
                <w:b w:val="0"/>
                <w:sz w:val="19"/>
              </w:rPr>
            </w:r>
            <w:r>
              <w:rPr>
                <w:rFonts w:ascii="Times New Roman" w:hAnsi="Times New Roman"/>
                <w:b w:val="0"/>
                <w:sz w:val="19"/>
              </w:rPr>
              <w:t>7.15%</w:t>
            </w:r>
          </w:p>
        </w:tc>
        <w:tc>
          <w:tcPr>
            <w:tcW w:type="dxa" w:w="1040"/>
            <w:shd w:fill="FFFFFF"/>
          </w:tcPr>
          <w:p>
            <w:pPr>
              <w:jc w:val="center"/>
            </w:pPr>
            <w:r>
              <w:rPr>
                <w:rFonts w:ascii="Times New Roman" w:hAnsi="Times New Roman"/>
                <w:b w:val="0"/>
                <w:sz w:val="19"/>
              </w:rPr>
            </w:r>
            <w:r>
              <w:rPr>
                <w:rFonts w:ascii="Times New Roman" w:hAnsi="Times New Roman"/>
                <w:b w:val="0"/>
                <w:sz w:val="19"/>
              </w:rPr>
              <w:t>-0.0987</w:t>
            </w:r>
          </w:p>
        </w:tc>
        <w:tc>
          <w:tcPr>
            <w:tcW w:type="dxa" w:w="1040"/>
            <w:shd w:fill="FFFFFF"/>
          </w:tcPr>
          <w:p>
            <w:pPr>
              <w:jc w:val="center"/>
            </w:pPr>
            <w:r>
              <w:rPr>
                <w:rFonts w:ascii="Times New Roman" w:hAnsi="Times New Roman"/>
                <w:b w:val="0"/>
                <w:sz w:val="19"/>
              </w:rPr>
            </w:r>
            <w:r>
              <w:rPr>
                <w:rFonts w:ascii="Times New Roman" w:hAnsi="Times New Roman"/>
                <w:b w:val="0"/>
                <w:sz w:val="19"/>
              </w:rPr>
              <w:t>47.41%</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2.0220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8.7212</w:t>
            </w:r>
          </w:p>
        </w:tc>
        <w:tc>
          <w:tcPr>
            <w:tcW w:type="dxa" w:w="1040"/>
            <w:shd w:fill="FFFFFF"/>
          </w:tcPr>
          <w:p>
            <w:pPr>
              <w:jc w:val="center"/>
            </w:pPr>
            <w:r>
              <w:rPr>
                <w:rFonts w:ascii="Times New Roman" w:hAnsi="Times New Roman"/>
                <w:b w:val="0"/>
                <w:sz w:val="19"/>
              </w:rPr>
            </w:r>
            <w:r>
              <w:rPr>
                <w:rFonts w:ascii="Times New Roman" w:hAnsi="Times New Roman"/>
                <w:b w:val="0"/>
                <w:sz w:val="19"/>
              </w:rPr>
              <w:t>16.0547</w:t>
            </w:r>
          </w:p>
        </w:tc>
        <w:tc>
          <w:tcPr>
            <w:tcW w:type="dxa" w:w="1040"/>
            <w:shd w:fill="FFFFFF"/>
          </w:tcPr>
          <w:p>
            <w:pPr>
              <w:jc w:val="center"/>
            </w:pPr>
            <w:r>
              <w:rPr>
                <w:rFonts w:ascii="Times New Roman" w:hAnsi="Times New Roman"/>
                <w:b w:val="0"/>
                <w:sz w:val="19"/>
              </w:rPr>
            </w:r>
            <w:r>
              <w:rPr>
                <w:rFonts w:ascii="Times New Roman" w:hAnsi="Times New Roman"/>
                <w:b w:val="0"/>
                <w:sz w:val="19"/>
              </w:rPr>
              <w:t>9.04%</w:t>
            </w:r>
          </w:p>
        </w:tc>
        <w:tc>
          <w:tcPr>
            <w:tcW w:type="dxa" w:w="1040"/>
            <w:shd w:fill="FFFFFF"/>
          </w:tcPr>
          <w:p>
            <w:pPr>
              <w:jc w:val="center"/>
            </w:pPr>
            <w:r>
              <w:rPr>
                <w:rFonts w:ascii="Times New Roman" w:hAnsi="Times New Roman"/>
                <w:b w:val="0"/>
                <w:sz w:val="19"/>
              </w:rPr>
            </w:r>
            <w:r>
              <w:rPr>
                <w:rFonts w:ascii="Times New Roman" w:hAnsi="Times New Roman"/>
                <w:b w:val="0"/>
                <w:sz w:val="19"/>
              </w:rPr>
              <w:t>-0.5150</w:t>
            </w:r>
          </w:p>
        </w:tc>
        <w:tc>
          <w:tcPr>
            <w:tcW w:type="dxa" w:w="1040"/>
            <w:shd w:fill="FFFFFF"/>
          </w:tcPr>
          <w:p>
            <w:pPr>
              <w:jc w:val="center"/>
            </w:pPr>
            <w:r>
              <w:rPr>
                <w:rFonts w:ascii="Times New Roman" w:hAnsi="Times New Roman"/>
                <w:b w:val="0"/>
                <w:sz w:val="19"/>
              </w:rPr>
            </w:r>
            <w:r>
              <w:rPr>
                <w:rFonts w:ascii="Times New Roman" w:hAnsi="Times New Roman"/>
                <w:b w:val="0"/>
                <w:sz w:val="19"/>
              </w:rPr>
              <w:t>46.28%</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2.5437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6.9707</w:t>
            </w:r>
          </w:p>
        </w:tc>
        <w:tc>
          <w:tcPr>
            <w:tcW w:type="dxa" w:w="1040"/>
            <w:shd w:fill="FFFFFF"/>
          </w:tcPr>
          <w:p>
            <w:pPr>
              <w:jc w:val="center"/>
            </w:pPr>
            <w:r>
              <w:rPr>
                <w:rFonts w:ascii="Times New Roman" w:hAnsi="Times New Roman"/>
                <w:b w:val="0"/>
                <w:sz w:val="19"/>
              </w:rPr>
            </w:r>
            <w:r>
              <w:rPr>
                <w:rFonts w:ascii="Times New Roman" w:hAnsi="Times New Roman"/>
                <w:b w:val="0"/>
                <w:sz w:val="19"/>
              </w:rPr>
              <w:t>13.7963</w:t>
            </w:r>
          </w:p>
        </w:tc>
        <w:tc>
          <w:tcPr>
            <w:tcW w:type="dxa" w:w="1040"/>
            <w:shd w:fill="FFFFFF"/>
          </w:tcPr>
          <w:p>
            <w:pPr>
              <w:jc w:val="center"/>
            </w:pPr>
            <w:r>
              <w:rPr>
                <w:rFonts w:ascii="Times New Roman" w:hAnsi="Times New Roman"/>
                <w:b w:val="0"/>
                <w:sz w:val="19"/>
              </w:rPr>
            </w:r>
            <w:r>
              <w:rPr>
                <w:rFonts w:ascii="Times New Roman" w:hAnsi="Times New Roman"/>
                <w:b w:val="0"/>
                <w:sz w:val="19"/>
              </w:rPr>
              <w:t>7.13%</w:t>
            </w:r>
          </w:p>
        </w:tc>
        <w:tc>
          <w:tcPr>
            <w:tcW w:type="dxa" w:w="1040"/>
            <w:shd w:fill="FFFFFF"/>
          </w:tcPr>
          <w:p>
            <w:pPr>
              <w:jc w:val="center"/>
            </w:pPr>
            <w:r>
              <w:rPr>
                <w:rFonts w:ascii="Times New Roman" w:hAnsi="Times New Roman"/>
                <w:b w:val="0"/>
                <w:sz w:val="19"/>
              </w:rPr>
            </w:r>
            <w:r>
              <w:rPr>
                <w:rFonts w:ascii="Times New Roman" w:hAnsi="Times New Roman"/>
                <w:b w:val="0"/>
                <w:sz w:val="19"/>
              </w:rPr>
              <w:t>-0.1187</w:t>
            </w:r>
          </w:p>
        </w:tc>
        <w:tc>
          <w:tcPr>
            <w:tcW w:type="dxa" w:w="1040"/>
            <w:shd w:fill="FFFFFF"/>
          </w:tcPr>
          <w:p>
            <w:pPr>
              <w:jc w:val="center"/>
            </w:pPr>
            <w:r>
              <w:rPr>
                <w:rFonts w:ascii="Times New Roman" w:hAnsi="Times New Roman"/>
                <w:b w:val="0"/>
                <w:sz w:val="19"/>
              </w:rPr>
            </w:r>
            <w:r>
              <w:rPr>
                <w:rFonts w:ascii="Times New Roman" w:hAnsi="Times New Roman"/>
                <w:b w:val="0"/>
                <w:sz w:val="19"/>
              </w:rPr>
              <w:t>46.63%</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2.0331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BiMamba</w:t>
            </w:r>
          </w:p>
        </w:tc>
        <w:tc>
          <w:tcPr>
            <w:tcW w:type="dxa" w:w="1040"/>
            <w:shd w:fill="FFFFFF"/>
          </w:tcPr>
          <w:p>
            <w:pPr>
              <w:jc w:val="center"/>
            </w:pPr>
            <w:r>
              <w:rPr>
                <w:rFonts w:ascii="Times New Roman" w:hAnsi="Times New Roman"/>
                <w:b w:val="0"/>
                <w:sz w:val="19"/>
              </w:rPr>
            </w:r>
            <w:r>
              <w:rPr>
                <w:rFonts w:ascii="Times New Roman" w:hAnsi="Times New Roman"/>
                <w:b w:val="0"/>
                <w:sz w:val="19"/>
              </w:rPr>
              <w:t>7.5070</w:t>
            </w:r>
          </w:p>
        </w:tc>
        <w:tc>
          <w:tcPr>
            <w:tcW w:type="dxa" w:w="1040"/>
            <w:shd w:fill="FFFFFF"/>
          </w:tcPr>
          <w:p>
            <w:pPr>
              <w:jc w:val="center"/>
            </w:pPr>
            <w:r>
              <w:rPr>
                <w:rFonts w:ascii="Times New Roman" w:hAnsi="Times New Roman"/>
                <w:b w:val="0"/>
                <w:sz w:val="19"/>
              </w:rPr>
            </w:r>
            <w:r>
              <w:rPr>
                <w:rFonts w:ascii="Times New Roman" w:hAnsi="Times New Roman"/>
                <w:b w:val="0"/>
                <w:sz w:val="19"/>
              </w:rPr>
              <w:t>14.4158</w:t>
            </w:r>
          </w:p>
        </w:tc>
        <w:tc>
          <w:tcPr>
            <w:tcW w:type="dxa" w:w="1040"/>
            <w:shd w:fill="FFFFFF"/>
          </w:tcPr>
          <w:p>
            <w:pPr>
              <w:jc w:val="center"/>
            </w:pPr>
            <w:r>
              <w:rPr>
                <w:rFonts w:ascii="Times New Roman" w:hAnsi="Times New Roman"/>
                <w:b w:val="0"/>
                <w:sz w:val="19"/>
              </w:rPr>
            </w:r>
            <w:r>
              <w:rPr>
                <w:rFonts w:ascii="Times New Roman" w:hAnsi="Times New Roman"/>
                <w:b w:val="0"/>
                <w:sz w:val="19"/>
              </w:rPr>
              <w:t>7.71%</w:t>
            </w:r>
          </w:p>
        </w:tc>
        <w:tc>
          <w:tcPr>
            <w:tcW w:type="dxa" w:w="1040"/>
            <w:shd w:fill="FFFFFF"/>
          </w:tcPr>
          <w:p>
            <w:pPr>
              <w:jc w:val="center"/>
            </w:pPr>
            <w:r>
              <w:rPr>
                <w:rFonts w:ascii="Times New Roman" w:hAnsi="Times New Roman"/>
                <w:b w:val="0"/>
                <w:sz w:val="19"/>
              </w:rPr>
            </w:r>
            <w:r>
              <w:rPr>
                <w:rFonts w:ascii="Times New Roman" w:hAnsi="Times New Roman"/>
                <w:b w:val="0"/>
                <w:sz w:val="19"/>
              </w:rPr>
              <w:t>-0.2215</w:t>
            </w:r>
          </w:p>
        </w:tc>
        <w:tc>
          <w:tcPr>
            <w:tcW w:type="dxa" w:w="1040"/>
            <w:shd w:fill="FFFFFF"/>
          </w:tcPr>
          <w:p>
            <w:pPr>
              <w:jc w:val="center"/>
            </w:pPr>
            <w:r>
              <w:rPr>
                <w:rFonts w:ascii="Times New Roman" w:hAnsi="Times New Roman"/>
                <w:b w:val="0"/>
                <w:sz w:val="19"/>
              </w:rPr>
            </w:r>
            <w:r>
              <w:rPr>
                <w:rFonts w:ascii="Times New Roman" w:hAnsi="Times New Roman"/>
                <w:b w:val="0"/>
                <w:sz w:val="19"/>
              </w:rPr>
              <w:t>48.90%</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2.1895</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6.9722</w:t>
            </w:r>
          </w:p>
        </w:tc>
        <w:tc>
          <w:tcPr>
            <w:tcW w:type="dxa" w:w="1040"/>
            <w:shd w:fill="FFFFFF"/>
          </w:tcPr>
          <w:p>
            <w:pPr>
              <w:jc w:val="center"/>
            </w:pPr>
            <w:r>
              <w:rPr>
                <w:rFonts w:ascii="Times New Roman" w:hAnsi="Times New Roman"/>
                <w:b w:val="0"/>
                <w:sz w:val="19"/>
              </w:rPr>
            </w:r>
            <w:r>
              <w:rPr>
                <w:rFonts w:ascii="Times New Roman" w:hAnsi="Times New Roman"/>
                <w:b w:val="0"/>
                <w:sz w:val="19"/>
              </w:rPr>
              <w:t>13.8894</w:t>
            </w:r>
          </w:p>
        </w:tc>
        <w:tc>
          <w:tcPr>
            <w:tcW w:type="dxa" w:w="1040"/>
            <w:shd w:fill="FFFFFF"/>
          </w:tcPr>
          <w:p>
            <w:pPr>
              <w:jc w:val="center"/>
            </w:pPr>
            <w:r>
              <w:rPr>
                <w:rFonts w:ascii="Times New Roman" w:hAnsi="Times New Roman"/>
                <w:b w:val="0"/>
                <w:sz w:val="19"/>
              </w:rPr>
            </w:r>
            <w:r>
              <w:rPr>
                <w:rFonts w:ascii="Times New Roman" w:hAnsi="Times New Roman"/>
                <w:b w:val="0"/>
                <w:sz w:val="19"/>
              </w:rPr>
              <w:t>7.21%</w:t>
            </w:r>
          </w:p>
        </w:tc>
        <w:tc>
          <w:tcPr>
            <w:tcW w:type="dxa" w:w="1040"/>
            <w:shd w:fill="FFFFFF"/>
          </w:tcPr>
          <w:p>
            <w:pPr>
              <w:jc w:val="center"/>
            </w:pPr>
            <w:r>
              <w:rPr>
                <w:rFonts w:ascii="Times New Roman" w:hAnsi="Times New Roman"/>
                <w:b w:val="0"/>
                <w:sz w:val="19"/>
              </w:rPr>
            </w:r>
            <w:r>
              <w:rPr>
                <w:rFonts w:ascii="Times New Roman" w:hAnsi="Times New Roman"/>
                <w:b w:val="0"/>
                <w:sz w:val="19"/>
              </w:rPr>
              <w:t>-0.1339</w:t>
            </w:r>
          </w:p>
        </w:tc>
        <w:tc>
          <w:tcPr>
            <w:tcW w:type="dxa" w:w="1040"/>
            <w:shd w:fill="FFFFFF"/>
          </w:tcPr>
          <w:p>
            <w:pPr>
              <w:jc w:val="center"/>
            </w:pPr>
            <w:r>
              <w:rPr>
                <w:rFonts w:ascii="Times New Roman" w:hAnsi="Times New Roman"/>
                <w:b w:val="0"/>
                <w:sz w:val="19"/>
              </w:rPr>
            </w:r>
            <w:r>
              <w:rPr>
                <w:rFonts w:ascii="Times New Roman" w:hAnsi="Times New Roman"/>
                <w:b w:val="0"/>
                <w:sz w:val="19"/>
              </w:rPr>
              <w:t>46.16%</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2.0335</w:t>
            </w:r>
          </w:p>
        </w:tc>
      </w:tr>
    </w:tbl>
    <w:p>
      <w:pPr>
        <w:spacing w:before="40" w:after="120"/>
      </w:pPr>
      <w:r>
        <w:rPr>
          <w:rFonts w:ascii="Times New Roman" w:hAnsi="Times New Roman"/>
          <w:i/>
          <w:sz w:val="17"/>
        </w:rPr>
        <w:t>Note: CRPS (Continuous Ranked Probability Score) is evaluated on multi-quantile outputs (q ∈ {0.1, 0.5, 0.9}); standard deterministic point-forecasting baselines do not output quantile distributions (denoted by '—').</w:t>
      </w:r>
    </w:p>
    <w:p>
      <w:pPr>
        <w:spacing w:before="120" w:after="80"/>
        <w:jc w:val="center"/>
      </w:pPr>
      <w:r>
        <w:drawing>
          <wp:inline xmlns:a="http://schemas.openxmlformats.org/drawingml/2006/main" xmlns:pic="http://schemas.openxmlformats.org/drawingml/2006/picture">
            <wp:extent cx="5669280" cy="3629971"/>
            <wp:docPr id="3" name="Picture 3"/>
            <wp:cNvGraphicFramePr>
              <a:graphicFrameLocks noChangeAspect="1"/>
            </wp:cNvGraphicFramePr>
            <a:graphic>
              <a:graphicData uri="http://schemas.openxmlformats.org/drawingml/2006/picture">
                <pic:pic>
                  <pic:nvPicPr>
                    <pic:cNvPr id="0" name="fig3_multi_horizon_curves.png"/>
                    <pic:cNvPicPr/>
                  </pic:nvPicPr>
                  <pic:blipFill>
                    <a:blip r:embed="rId12"/>
                    <a:stretch>
                      <a:fillRect/>
                    </a:stretch>
                  </pic:blipFill>
                  <pic:spPr>
                    <a:xfrm>
                      <a:off x="0" y="0"/>
                      <a:ext cx="5669280" cy="3629971"/>
                    </a:xfrm>
                    <a:prstGeom prst="rect"/>
                  </pic:spPr>
                </pic:pic>
              </a:graphicData>
            </a:graphic>
          </wp:inline>
        </w:drawing>
      </w:r>
    </w:p>
    <w:p>
      <w:pPr>
        <w:keepNext w:val="0"/>
        <w:spacing w:before="80" w:after="160"/>
        <w:jc w:val="center"/>
      </w:pPr>
      <w:bookmarkStart w:id="4003" w:name="fig_3"/>
      <w:r>
        <w:rPr>
          <w:rFonts w:ascii="Times New Roman" w:hAnsi="Times New Roman"/>
          <w:b w:val="0"/>
          <w:sz w:val="20"/>
        </w:rPr>
        <w:t>Figure 3. Multi-horizon performance curves (MAE, RMSE, MAPE, R², CRPS) comparing GUMNetHet against baselines (Seed 42).</w:t>
      </w:r>
      <w:bookmarkEnd w:id="4003"/>
    </w:p>
    <w:p>
      <w:pPr>
        <w:keepNext/>
        <w:spacing w:before="120" w:after="80"/>
        <w:jc w:val="center"/>
      </w:pPr>
      <w:bookmarkStart w:id="3006" w:name="tbl_6"/>
      <w:r>
        <w:rPr>
          <w:rFonts w:ascii="Times New Roman" w:hAnsi="Times New Roman"/>
          <w:b w:val="0"/>
          <w:sz w:val="20"/>
        </w:rPr>
        <w:t>Table 6. Empirical performance comparison on Diesel (DAU) across horizons H1 to H60 (Seed 42).</w:t>
      </w:r>
      <w:bookmarkEnd w:id="3006"/>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shd w:fill="FFFFFF"/>
          </w:tcPr>
          <w:p>
            <w:pPr>
              <w:jc w:val="center"/>
            </w:pPr>
            <w:r>
              <w:rPr>
                <w:rFonts w:ascii="Times New Roman" w:hAnsi="Times New Roman"/>
                <w:b w:val="0"/>
                <w:sz w:val="19"/>
              </w:rPr>
            </w:r>
            <w:r>
              <w:rPr>
                <w:rFonts w:ascii="Times New Roman" w:hAnsi="Times New Roman"/>
                <w:b w:val="0"/>
                <w:sz w:val="19"/>
              </w:rPr>
              <w:t>Horizon</w:t>
            </w:r>
          </w:p>
        </w:tc>
        <w:tc>
          <w:tcPr>
            <w:tcW w:type="dxa" w:w="1040"/>
            <w:shd w:fill="FFFFFF"/>
          </w:tcPr>
          <w:p>
            <w:pPr>
              <w:jc w:val="center"/>
            </w:pPr>
            <w:r>
              <w:rPr>
                <w:rFonts w:ascii="Times New Roman" w:hAnsi="Times New Roman"/>
                <w:b w:val="0"/>
                <w:sz w:val="19"/>
              </w:rPr>
            </w:r>
            <w:r>
              <w:rPr>
                <w:rFonts w:ascii="Times New Roman" w:hAnsi="Times New Roman"/>
                <w:b w:val="0"/>
                <w:sz w:val="19"/>
              </w:rPr>
              <w:t>Model</w:t>
            </w:r>
          </w:p>
        </w:tc>
        <w:tc>
          <w:tcPr>
            <w:tcW w:type="dxa" w:w="1040"/>
            <w:shd w:fill="FFFFFF"/>
          </w:tcPr>
          <w:p>
            <w:pPr>
              <w:jc w:val="center"/>
            </w:pPr>
            <w:r>
              <w:rPr>
                <w:rFonts w:ascii="Times New Roman" w:hAnsi="Times New Roman"/>
                <w:b w:val="0"/>
                <w:sz w:val="19"/>
              </w:rPr>
            </w:r>
            <w:r>
              <w:rPr>
                <w:rFonts w:ascii="Times New Roman" w:hAnsi="Times New Roman"/>
                <w:b w:val="0"/>
                <w:sz w:val="19"/>
              </w:rPr>
              <w:t>MAE</w:t>
            </w:r>
          </w:p>
        </w:tc>
        <w:tc>
          <w:tcPr>
            <w:tcW w:type="dxa" w:w="1040"/>
            <w:shd w:fill="FFFFFF"/>
          </w:tcPr>
          <w:p>
            <w:pPr>
              <w:jc w:val="center"/>
            </w:pPr>
            <w:r>
              <w:rPr>
                <w:rFonts w:ascii="Times New Roman" w:hAnsi="Times New Roman"/>
                <w:b w:val="0"/>
                <w:sz w:val="19"/>
              </w:rPr>
            </w:r>
            <w:r>
              <w:rPr>
                <w:rFonts w:ascii="Times New Roman" w:hAnsi="Times New Roman"/>
                <w:b w:val="0"/>
                <w:sz w:val="19"/>
              </w:rPr>
              <w:t>RMSE</w:t>
            </w:r>
          </w:p>
        </w:tc>
        <w:tc>
          <w:tcPr>
            <w:tcW w:type="dxa" w:w="1040"/>
            <w:shd w:fill="FFFFFF"/>
          </w:tcPr>
          <w:p>
            <w:pPr>
              <w:jc w:val="center"/>
            </w:pPr>
            <w:r>
              <w:rPr>
                <w:rFonts w:ascii="Times New Roman" w:hAnsi="Times New Roman"/>
                <w:b w:val="0"/>
                <w:sz w:val="19"/>
              </w:rPr>
            </w:r>
            <w:r>
              <w:rPr>
                <w:rFonts w:ascii="Times New Roman" w:hAnsi="Times New Roman"/>
                <w:b w:val="0"/>
                <w:sz w:val="19"/>
              </w:rPr>
              <w:t>MAPE</w:t>
            </w:r>
          </w:p>
        </w:tc>
        <w:tc>
          <w:tcPr>
            <w:tcW w:type="dxa" w:w="1040"/>
            <w:shd w:fill="FFFFFF"/>
          </w:tcPr>
          <w:p>
            <w:pPr>
              <w:jc w:val="center"/>
            </w:pPr>
            <w:r>
              <w:rPr>
                <w:rFonts w:ascii="Times New Roman" w:hAnsi="Times New Roman"/>
                <w:b w:val="0"/>
                <w:sz w:val="19"/>
              </w:rPr>
            </w:r>
            <w:r>
              <w:rPr>
                <w:rFonts w:ascii="Times New Roman" w:hAnsi="Times New Roman"/>
                <w:b w:val="0"/>
                <w:sz w:val="19"/>
              </w:rPr>
              <w:t>R²</w:t>
            </w:r>
          </w:p>
        </w:tc>
        <w:tc>
          <w:tcPr>
            <w:tcW w:type="dxa" w:w="1040"/>
            <w:shd w:fill="FFFFFF"/>
          </w:tcPr>
          <w:p>
            <w:pPr>
              <w:jc w:val="center"/>
            </w:pPr>
            <w:r>
              <w:rPr>
                <w:rFonts w:ascii="Times New Roman" w:hAnsi="Times New Roman"/>
                <w:b w:val="0"/>
                <w:sz w:val="19"/>
              </w:rPr>
            </w:r>
            <w:r>
              <w:rPr>
                <w:rFonts w:ascii="Times New Roman" w:hAnsi="Times New Roman"/>
                <w:b w:val="0"/>
                <w:sz w:val="19"/>
              </w:rPr>
              <w:t>DA (%)</w:t>
            </w:r>
          </w:p>
        </w:tc>
        <w:tc>
          <w:tcPr>
            <w:tcW w:type="dxa" w:w="1040"/>
            <w:shd w:fill="FFFFFF"/>
          </w:tcPr>
          <w:p>
            <w:pPr>
              <w:jc w:val="center"/>
            </w:pPr>
            <w:r>
              <w:rPr>
                <w:rFonts w:ascii="Times New Roman" w:hAnsi="Times New Roman"/>
                <w:b w:val="0"/>
                <w:sz w:val="19"/>
              </w:rPr>
            </w:r>
            <w:r>
              <w:rPr>
                <w:rFonts w:ascii="Times New Roman" w:hAnsi="Times New Roman"/>
                <w:b w:val="0"/>
                <w:sz w:val="19"/>
              </w:rPr>
              <w:t>CRPS</w:t>
            </w:r>
          </w:p>
        </w:tc>
        <w:tc>
          <w:tcPr>
            <w:tcW w:type="dxa" w:w="1040"/>
            <w:shd w:fill="FFFFFF"/>
          </w:tcPr>
          <w:p>
            <w:pPr>
              <w:jc w:val="center"/>
            </w:pPr>
            <w:r>
              <w:rPr>
                <w:rFonts w:ascii="Times New Roman" w:hAnsi="Times New Roman"/>
                <w:b w:val="0"/>
                <w:sz w:val="19"/>
              </w:rPr>
            </w:r>
            <w:r>
              <w:rPr>
                <w:rFonts w:ascii="Times New Roman" w:hAnsi="Times New Roman"/>
                <w:b w:val="0"/>
                <w:sz w:val="19"/>
              </w:rPr>
              <w:t>MASE</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5.6023</w:t>
            </w:r>
          </w:p>
        </w:tc>
        <w:tc>
          <w:tcPr>
            <w:tcW w:type="dxa" w:w="1040"/>
            <w:shd w:fill="FFFFFF"/>
          </w:tcPr>
          <w:p>
            <w:pPr>
              <w:jc w:val="center"/>
            </w:pPr>
            <w:r>
              <w:rPr>
                <w:rFonts w:ascii="Times New Roman" w:hAnsi="Times New Roman"/>
                <w:b w:val="0"/>
                <w:sz w:val="19"/>
              </w:rPr>
            </w:r>
            <w:r>
              <w:rPr>
                <w:rFonts w:ascii="Times New Roman" w:hAnsi="Times New Roman"/>
                <w:b w:val="0"/>
                <w:sz w:val="19"/>
              </w:rPr>
              <w:t>11.3820</w:t>
            </w:r>
          </w:p>
        </w:tc>
        <w:tc>
          <w:tcPr>
            <w:tcW w:type="dxa" w:w="1040"/>
            <w:shd w:fill="FFFFFF"/>
          </w:tcPr>
          <w:p>
            <w:pPr>
              <w:jc w:val="center"/>
            </w:pPr>
            <w:r>
              <w:rPr>
                <w:rFonts w:ascii="Times New Roman" w:hAnsi="Times New Roman"/>
                <w:b w:val="0"/>
                <w:sz w:val="19"/>
              </w:rPr>
            </w:r>
            <w:r>
              <w:rPr>
                <w:rFonts w:ascii="Times New Roman" w:hAnsi="Times New Roman"/>
                <w:b w:val="0"/>
                <w:sz w:val="19"/>
              </w:rPr>
              <w:t>3.24%</w:t>
            </w:r>
          </w:p>
        </w:tc>
        <w:tc>
          <w:tcPr>
            <w:tcW w:type="dxa" w:w="1040"/>
            <w:shd w:fill="FFFFFF"/>
          </w:tcPr>
          <w:p>
            <w:pPr>
              <w:jc w:val="center"/>
            </w:pPr>
            <w:r>
              <w:rPr>
                <w:rFonts w:ascii="Times New Roman" w:hAnsi="Times New Roman"/>
                <w:b w:val="0"/>
                <w:sz w:val="19"/>
              </w:rPr>
            </w:r>
            <w:r>
              <w:rPr>
                <w:rFonts w:ascii="Times New Roman" w:hAnsi="Times New Roman"/>
                <w:b w:val="0"/>
                <w:sz w:val="19"/>
              </w:rPr>
              <w:t>0.9622</w:t>
            </w:r>
          </w:p>
        </w:tc>
        <w:tc>
          <w:tcPr>
            <w:tcW w:type="dxa" w:w="1040"/>
            <w:shd w:fill="FFFFFF"/>
          </w:tcPr>
          <w:p>
            <w:pPr>
              <w:jc w:val="center"/>
            </w:pPr>
            <w:r>
              <w:rPr>
                <w:rFonts w:ascii="Times New Roman" w:hAnsi="Times New Roman"/>
                <w:b w:val="0"/>
                <w:sz w:val="19"/>
              </w:rPr>
            </w:r>
            <w:r>
              <w:rPr>
                <w:rFonts w:ascii="Times New Roman" w:hAnsi="Times New Roman"/>
                <w:b w:val="0"/>
                <w:sz w:val="19"/>
              </w:rPr>
              <w:t>84.92%</w:t>
            </w:r>
          </w:p>
        </w:tc>
        <w:tc>
          <w:tcPr>
            <w:tcW w:type="dxa" w:w="1040"/>
            <w:shd w:fill="FFFFFF"/>
          </w:tcPr>
          <w:p>
            <w:pPr>
              <w:jc w:val="center"/>
            </w:pPr>
            <w:r>
              <w:rPr>
                <w:rFonts w:ascii="Times New Roman" w:hAnsi="Times New Roman"/>
                <w:b w:val="0"/>
                <w:sz w:val="19"/>
              </w:rPr>
            </w:r>
            <w:r>
              <w:rPr>
                <w:rFonts w:ascii="Times New Roman" w:hAnsi="Times New Roman"/>
                <w:b w:val="0"/>
                <w:sz w:val="19"/>
              </w:rPr>
              <w:t>4.7772</w:t>
            </w:r>
          </w:p>
        </w:tc>
        <w:tc>
          <w:tcPr>
            <w:tcW w:type="dxa" w:w="1040"/>
            <w:shd w:fill="FFFFFF"/>
          </w:tcPr>
          <w:p>
            <w:pPr>
              <w:jc w:val="center"/>
            </w:pPr>
            <w:r>
              <w:rPr>
                <w:rFonts w:ascii="Times New Roman" w:hAnsi="Times New Roman"/>
                <w:b w:val="0"/>
                <w:sz w:val="19"/>
              </w:rPr>
            </w:r>
            <w:r>
              <w:rPr>
                <w:rFonts w:ascii="Times New Roman" w:hAnsi="Times New Roman"/>
                <w:b w:val="0"/>
                <w:sz w:val="19"/>
              </w:rPr>
              <w:t>0.9842</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6.1468</w:t>
            </w:r>
          </w:p>
        </w:tc>
        <w:tc>
          <w:tcPr>
            <w:tcW w:type="dxa" w:w="1040"/>
            <w:shd w:fill="FFFFFF"/>
          </w:tcPr>
          <w:p>
            <w:pPr>
              <w:jc w:val="center"/>
            </w:pPr>
            <w:r>
              <w:rPr>
                <w:rFonts w:ascii="Times New Roman" w:hAnsi="Times New Roman"/>
                <w:b w:val="0"/>
                <w:sz w:val="19"/>
              </w:rPr>
            </w:r>
            <w:r>
              <w:rPr>
                <w:rFonts w:ascii="Times New Roman" w:hAnsi="Times New Roman"/>
                <w:b w:val="0"/>
                <w:sz w:val="19"/>
              </w:rPr>
              <w:t>11.8728</w:t>
            </w:r>
          </w:p>
        </w:tc>
        <w:tc>
          <w:tcPr>
            <w:tcW w:type="dxa" w:w="1040"/>
            <w:shd w:fill="FFFFFF"/>
          </w:tcPr>
          <w:p>
            <w:pPr>
              <w:jc w:val="center"/>
            </w:pPr>
            <w:r>
              <w:rPr>
                <w:rFonts w:ascii="Times New Roman" w:hAnsi="Times New Roman"/>
                <w:b w:val="0"/>
                <w:sz w:val="19"/>
              </w:rPr>
            </w:r>
            <w:r>
              <w:rPr>
                <w:rFonts w:ascii="Times New Roman" w:hAnsi="Times New Roman"/>
                <w:b w:val="0"/>
                <w:sz w:val="19"/>
              </w:rPr>
              <w:t>3.58%</w:t>
            </w:r>
          </w:p>
        </w:tc>
        <w:tc>
          <w:tcPr>
            <w:tcW w:type="dxa" w:w="1040"/>
            <w:shd w:fill="FFFFFF"/>
          </w:tcPr>
          <w:p>
            <w:pPr>
              <w:jc w:val="center"/>
            </w:pPr>
            <w:r>
              <w:rPr>
                <w:rFonts w:ascii="Times New Roman" w:hAnsi="Times New Roman"/>
                <w:b w:val="0"/>
                <w:sz w:val="19"/>
              </w:rPr>
            </w:r>
            <w:r>
              <w:rPr>
                <w:rFonts w:ascii="Times New Roman" w:hAnsi="Times New Roman"/>
                <w:b w:val="0"/>
                <w:sz w:val="19"/>
              </w:rPr>
              <w:t>0.9588</w:t>
            </w:r>
          </w:p>
        </w:tc>
        <w:tc>
          <w:tcPr>
            <w:tcW w:type="dxa" w:w="1040"/>
            <w:shd w:fill="FFFFFF"/>
          </w:tcPr>
          <w:p>
            <w:pPr>
              <w:jc w:val="center"/>
            </w:pPr>
            <w:r>
              <w:rPr>
                <w:rFonts w:ascii="Times New Roman" w:hAnsi="Times New Roman"/>
                <w:b w:val="0"/>
                <w:sz w:val="19"/>
              </w:rPr>
            </w:r>
            <w:r>
              <w:rPr>
                <w:rFonts w:ascii="Times New Roman" w:hAnsi="Times New Roman"/>
                <w:b w:val="0"/>
                <w:sz w:val="19"/>
              </w:rPr>
              <w:t>62.12%</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1.0798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6.1601</w:t>
            </w:r>
          </w:p>
        </w:tc>
        <w:tc>
          <w:tcPr>
            <w:tcW w:type="dxa" w:w="1040"/>
            <w:shd w:fill="FFFFFF"/>
          </w:tcPr>
          <w:p>
            <w:pPr>
              <w:jc w:val="center"/>
            </w:pPr>
            <w:r>
              <w:rPr>
                <w:rFonts w:ascii="Times New Roman" w:hAnsi="Times New Roman"/>
                <w:b w:val="0"/>
                <w:sz w:val="19"/>
              </w:rPr>
            </w:r>
            <w:r>
              <w:rPr>
                <w:rFonts w:ascii="Times New Roman" w:hAnsi="Times New Roman"/>
                <w:b w:val="0"/>
                <w:sz w:val="19"/>
              </w:rPr>
              <w:t>12.0048</w:t>
            </w:r>
          </w:p>
        </w:tc>
        <w:tc>
          <w:tcPr>
            <w:tcW w:type="dxa" w:w="1040"/>
            <w:shd w:fill="FFFFFF"/>
          </w:tcPr>
          <w:p>
            <w:pPr>
              <w:jc w:val="center"/>
            </w:pPr>
            <w:r>
              <w:rPr>
                <w:rFonts w:ascii="Times New Roman" w:hAnsi="Times New Roman"/>
                <w:b w:val="0"/>
                <w:sz w:val="19"/>
              </w:rPr>
            </w:r>
            <w:r>
              <w:rPr>
                <w:rFonts w:ascii="Times New Roman" w:hAnsi="Times New Roman"/>
                <w:b w:val="0"/>
                <w:sz w:val="19"/>
              </w:rPr>
              <w:t>3.60%</w:t>
            </w:r>
          </w:p>
        </w:tc>
        <w:tc>
          <w:tcPr>
            <w:tcW w:type="dxa" w:w="1040"/>
            <w:shd w:fill="FFFFFF"/>
          </w:tcPr>
          <w:p>
            <w:pPr>
              <w:jc w:val="center"/>
            </w:pPr>
            <w:r>
              <w:rPr>
                <w:rFonts w:ascii="Times New Roman" w:hAnsi="Times New Roman"/>
                <w:b w:val="0"/>
                <w:sz w:val="19"/>
              </w:rPr>
            </w:r>
            <w:r>
              <w:rPr>
                <w:rFonts w:ascii="Times New Roman" w:hAnsi="Times New Roman"/>
                <w:b w:val="0"/>
                <w:sz w:val="19"/>
              </w:rPr>
              <w:t>0.9579</w:t>
            </w:r>
          </w:p>
        </w:tc>
        <w:tc>
          <w:tcPr>
            <w:tcW w:type="dxa" w:w="1040"/>
            <w:shd w:fill="FFFFFF"/>
          </w:tcPr>
          <w:p>
            <w:pPr>
              <w:jc w:val="center"/>
            </w:pPr>
            <w:r>
              <w:rPr>
                <w:rFonts w:ascii="Times New Roman" w:hAnsi="Times New Roman"/>
                <w:b w:val="0"/>
                <w:sz w:val="19"/>
              </w:rPr>
            </w:r>
            <w:r>
              <w:rPr>
                <w:rFonts w:ascii="Times New Roman" w:hAnsi="Times New Roman"/>
                <w:b w:val="0"/>
                <w:sz w:val="19"/>
              </w:rPr>
              <w:t>57.07%</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1.0822</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6.0768</w:t>
            </w:r>
          </w:p>
        </w:tc>
        <w:tc>
          <w:tcPr>
            <w:tcW w:type="dxa" w:w="1040"/>
            <w:shd w:fill="FFFFFF"/>
          </w:tcPr>
          <w:p>
            <w:pPr>
              <w:jc w:val="center"/>
            </w:pPr>
            <w:r>
              <w:rPr>
                <w:rFonts w:ascii="Times New Roman" w:hAnsi="Times New Roman"/>
                <w:b w:val="0"/>
                <w:sz w:val="19"/>
              </w:rPr>
            </w:r>
            <w:r>
              <w:rPr>
                <w:rFonts w:ascii="Times New Roman" w:hAnsi="Times New Roman"/>
                <w:b w:val="0"/>
                <w:sz w:val="19"/>
              </w:rPr>
              <w:t>11.8132</w:t>
            </w:r>
          </w:p>
        </w:tc>
        <w:tc>
          <w:tcPr>
            <w:tcW w:type="dxa" w:w="1040"/>
            <w:shd w:fill="FFFFFF"/>
          </w:tcPr>
          <w:p>
            <w:pPr>
              <w:jc w:val="center"/>
            </w:pPr>
            <w:r>
              <w:rPr>
                <w:rFonts w:ascii="Times New Roman" w:hAnsi="Times New Roman"/>
                <w:b w:val="0"/>
                <w:sz w:val="19"/>
              </w:rPr>
            </w:r>
            <w:r>
              <w:rPr>
                <w:rFonts w:ascii="Times New Roman" w:hAnsi="Times New Roman"/>
                <w:b w:val="0"/>
                <w:sz w:val="19"/>
              </w:rPr>
              <w:t>3.54%</w:t>
            </w:r>
          </w:p>
        </w:tc>
        <w:tc>
          <w:tcPr>
            <w:tcW w:type="dxa" w:w="1040"/>
            <w:shd w:fill="FFFFFF"/>
          </w:tcPr>
          <w:p>
            <w:pPr>
              <w:jc w:val="center"/>
            </w:pPr>
            <w:r>
              <w:rPr>
                <w:rFonts w:ascii="Times New Roman" w:hAnsi="Times New Roman"/>
                <w:b w:val="0"/>
                <w:sz w:val="19"/>
              </w:rPr>
            </w:r>
            <w:r>
              <w:rPr>
                <w:rFonts w:ascii="Times New Roman" w:hAnsi="Times New Roman"/>
                <w:b w:val="0"/>
                <w:sz w:val="19"/>
              </w:rPr>
              <w:t>0.9593</w:t>
            </w:r>
          </w:p>
        </w:tc>
        <w:tc>
          <w:tcPr>
            <w:tcW w:type="dxa" w:w="1040"/>
            <w:shd w:fill="FFFFFF"/>
          </w:tcPr>
          <w:p>
            <w:pPr>
              <w:jc w:val="center"/>
            </w:pPr>
            <w:r>
              <w:rPr>
                <w:rFonts w:ascii="Times New Roman" w:hAnsi="Times New Roman"/>
                <w:b w:val="0"/>
                <w:sz w:val="19"/>
              </w:rPr>
            </w:r>
            <w:r>
              <w:rPr>
                <w:rFonts w:ascii="Times New Roman" w:hAnsi="Times New Roman"/>
                <w:b w:val="0"/>
                <w:sz w:val="19"/>
              </w:rPr>
              <w:t>58.08%</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1.0676</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6.0346</w:t>
            </w:r>
          </w:p>
        </w:tc>
        <w:tc>
          <w:tcPr>
            <w:tcW w:type="dxa" w:w="1040"/>
            <w:shd w:fill="FFFFFF"/>
          </w:tcPr>
          <w:p>
            <w:pPr>
              <w:jc w:val="center"/>
            </w:pPr>
            <w:r>
              <w:rPr>
                <w:rFonts w:ascii="Times New Roman" w:hAnsi="Times New Roman"/>
                <w:b w:val="0"/>
                <w:sz w:val="19"/>
              </w:rPr>
            </w:r>
            <w:r>
              <w:rPr>
                <w:rFonts w:ascii="Times New Roman" w:hAnsi="Times New Roman"/>
                <w:b w:val="0"/>
                <w:sz w:val="19"/>
              </w:rPr>
              <w:t>11.6526</w:t>
            </w:r>
          </w:p>
        </w:tc>
        <w:tc>
          <w:tcPr>
            <w:tcW w:type="dxa" w:w="1040"/>
            <w:shd w:fill="FFFFFF"/>
          </w:tcPr>
          <w:p>
            <w:pPr>
              <w:jc w:val="center"/>
            </w:pPr>
            <w:r>
              <w:rPr>
                <w:rFonts w:ascii="Times New Roman" w:hAnsi="Times New Roman"/>
                <w:b w:val="0"/>
                <w:sz w:val="19"/>
              </w:rPr>
            </w:r>
            <w:r>
              <w:rPr>
                <w:rFonts w:ascii="Times New Roman" w:hAnsi="Times New Roman"/>
                <w:b w:val="0"/>
                <w:sz w:val="19"/>
              </w:rPr>
              <w:t>3.51%</w:t>
            </w:r>
          </w:p>
        </w:tc>
        <w:tc>
          <w:tcPr>
            <w:tcW w:type="dxa" w:w="1040"/>
            <w:shd w:fill="FFFFFF"/>
          </w:tcPr>
          <w:p>
            <w:pPr>
              <w:jc w:val="center"/>
            </w:pPr>
            <w:r>
              <w:rPr>
                <w:rFonts w:ascii="Times New Roman" w:hAnsi="Times New Roman"/>
                <w:b w:val="0"/>
                <w:sz w:val="19"/>
              </w:rPr>
            </w:r>
            <w:r>
              <w:rPr>
                <w:rFonts w:ascii="Times New Roman" w:hAnsi="Times New Roman"/>
                <w:b w:val="0"/>
                <w:sz w:val="19"/>
              </w:rPr>
              <w:t>0.9604</w:t>
            </w:r>
          </w:p>
        </w:tc>
        <w:tc>
          <w:tcPr>
            <w:tcW w:type="dxa" w:w="1040"/>
            <w:shd w:fill="FFFFFF"/>
          </w:tcPr>
          <w:p>
            <w:pPr>
              <w:jc w:val="center"/>
            </w:pPr>
            <w:r>
              <w:rPr>
                <w:rFonts w:ascii="Times New Roman" w:hAnsi="Times New Roman"/>
                <w:b w:val="0"/>
                <w:sz w:val="19"/>
              </w:rPr>
            </w:r>
            <w:r>
              <w:rPr>
                <w:rFonts w:ascii="Times New Roman" w:hAnsi="Times New Roman"/>
                <w:b w:val="0"/>
                <w:sz w:val="19"/>
              </w:rPr>
              <w:t>55.05%</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1.0601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6.1218</w:t>
            </w:r>
          </w:p>
        </w:tc>
        <w:tc>
          <w:tcPr>
            <w:tcW w:type="dxa" w:w="1040"/>
            <w:shd w:fill="FFFFFF"/>
          </w:tcPr>
          <w:p>
            <w:pPr>
              <w:jc w:val="center"/>
            </w:pPr>
            <w:r>
              <w:rPr>
                <w:rFonts w:ascii="Times New Roman" w:hAnsi="Times New Roman"/>
                <w:b w:val="0"/>
                <w:sz w:val="19"/>
              </w:rPr>
            </w:r>
            <w:r>
              <w:rPr>
                <w:rFonts w:ascii="Times New Roman" w:hAnsi="Times New Roman"/>
                <w:b w:val="0"/>
                <w:sz w:val="19"/>
              </w:rPr>
              <w:t>11.7740</w:t>
            </w:r>
          </w:p>
        </w:tc>
        <w:tc>
          <w:tcPr>
            <w:tcW w:type="dxa" w:w="1040"/>
            <w:shd w:fill="FFFFFF"/>
          </w:tcPr>
          <w:p>
            <w:pPr>
              <w:jc w:val="center"/>
            </w:pPr>
            <w:r>
              <w:rPr>
                <w:rFonts w:ascii="Times New Roman" w:hAnsi="Times New Roman"/>
                <w:b w:val="0"/>
                <w:sz w:val="19"/>
              </w:rPr>
            </w:r>
            <w:r>
              <w:rPr>
                <w:rFonts w:ascii="Times New Roman" w:hAnsi="Times New Roman"/>
                <w:b w:val="0"/>
                <w:sz w:val="19"/>
              </w:rPr>
              <w:t>3.54%</w:t>
            </w:r>
          </w:p>
        </w:tc>
        <w:tc>
          <w:tcPr>
            <w:tcW w:type="dxa" w:w="1040"/>
            <w:shd w:fill="FFFFFF"/>
          </w:tcPr>
          <w:p>
            <w:pPr>
              <w:jc w:val="center"/>
            </w:pPr>
            <w:r>
              <w:rPr>
                <w:rFonts w:ascii="Times New Roman" w:hAnsi="Times New Roman"/>
                <w:b w:val="0"/>
                <w:sz w:val="19"/>
              </w:rPr>
            </w:r>
            <w:r>
              <w:rPr>
                <w:rFonts w:ascii="Times New Roman" w:hAnsi="Times New Roman"/>
                <w:b w:val="0"/>
                <w:sz w:val="19"/>
              </w:rPr>
              <w:t>0.9595</w:t>
            </w:r>
          </w:p>
        </w:tc>
        <w:tc>
          <w:tcPr>
            <w:tcW w:type="dxa" w:w="1040"/>
            <w:shd w:fill="FFFFFF"/>
          </w:tcPr>
          <w:p>
            <w:pPr>
              <w:jc w:val="center"/>
            </w:pPr>
            <w:r>
              <w:rPr>
                <w:rFonts w:ascii="Times New Roman" w:hAnsi="Times New Roman"/>
                <w:b w:val="0"/>
                <w:sz w:val="19"/>
              </w:rPr>
            </w:r>
            <w:r>
              <w:rPr>
                <w:rFonts w:ascii="Times New Roman" w:hAnsi="Times New Roman"/>
                <w:b w:val="0"/>
                <w:sz w:val="19"/>
              </w:rPr>
              <w:t>60.10%</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1.0755</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8.8536</w:t>
            </w:r>
          </w:p>
        </w:tc>
        <w:tc>
          <w:tcPr>
            <w:tcW w:type="dxa" w:w="1040"/>
            <w:shd w:fill="FFFFFF"/>
          </w:tcPr>
          <w:p>
            <w:pPr>
              <w:jc w:val="center"/>
            </w:pPr>
            <w:r>
              <w:rPr>
                <w:rFonts w:ascii="Times New Roman" w:hAnsi="Times New Roman"/>
                <w:b w:val="0"/>
                <w:sz w:val="19"/>
              </w:rPr>
            </w:r>
            <w:r>
              <w:rPr>
                <w:rFonts w:ascii="Times New Roman" w:hAnsi="Times New Roman"/>
                <w:b w:val="0"/>
                <w:sz w:val="19"/>
              </w:rPr>
              <w:t>17.0380</w:t>
            </w:r>
          </w:p>
        </w:tc>
        <w:tc>
          <w:tcPr>
            <w:tcW w:type="dxa" w:w="1040"/>
            <w:shd w:fill="FFFFFF"/>
          </w:tcPr>
          <w:p>
            <w:pPr>
              <w:jc w:val="center"/>
            </w:pPr>
            <w:r>
              <w:rPr>
                <w:rFonts w:ascii="Times New Roman" w:hAnsi="Times New Roman"/>
                <w:b w:val="0"/>
                <w:sz w:val="19"/>
              </w:rPr>
            </w:r>
            <w:r>
              <w:rPr>
                <w:rFonts w:ascii="Times New Roman" w:hAnsi="Times New Roman"/>
                <w:b w:val="0"/>
                <w:sz w:val="19"/>
              </w:rPr>
              <w:t>5.35%</w:t>
            </w:r>
          </w:p>
        </w:tc>
        <w:tc>
          <w:tcPr>
            <w:tcW w:type="dxa" w:w="1040"/>
            <w:shd w:fill="FFFFFF"/>
          </w:tcPr>
          <w:p>
            <w:pPr>
              <w:jc w:val="center"/>
            </w:pPr>
            <w:r>
              <w:rPr>
                <w:rFonts w:ascii="Times New Roman" w:hAnsi="Times New Roman"/>
                <w:b w:val="0"/>
                <w:sz w:val="19"/>
              </w:rPr>
            </w:r>
            <w:r>
              <w:rPr>
                <w:rFonts w:ascii="Times New Roman" w:hAnsi="Times New Roman"/>
                <w:b w:val="0"/>
                <w:sz w:val="19"/>
              </w:rPr>
              <w:t>0.9156</w:t>
            </w:r>
          </w:p>
        </w:tc>
        <w:tc>
          <w:tcPr>
            <w:tcW w:type="dxa" w:w="1040"/>
            <w:shd w:fill="FFFFFF"/>
          </w:tcPr>
          <w:p>
            <w:pPr>
              <w:jc w:val="center"/>
            </w:pPr>
            <w:r>
              <w:rPr>
                <w:rFonts w:ascii="Times New Roman" w:hAnsi="Times New Roman"/>
                <w:b w:val="0"/>
                <w:sz w:val="19"/>
              </w:rPr>
            </w:r>
            <w:r>
              <w:rPr>
                <w:rFonts w:ascii="Times New Roman" w:hAnsi="Times New Roman"/>
                <w:b w:val="0"/>
                <w:sz w:val="19"/>
              </w:rPr>
              <w:t>76.65%</w:t>
            </w:r>
          </w:p>
        </w:tc>
        <w:tc>
          <w:tcPr>
            <w:tcW w:type="dxa" w:w="1040"/>
            <w:shd w:fill="FFFFFF"/>
          </w:tcPr>
          <w:p>
            <w:pPr>
              <w:jc w:val="center"/>
            </w:pPr>
            <w:r>
              <w:rPr>
                <w:rFonts w:ascii="Times New Roman" w:hAnsi="Times New Roman"/>
                <w:b w:val="0"/>
                <w:sz w:val="19"/>
              </w:rPr>
            </w:r>
            <w:r>
              <w:rPr>
                <w:rFonts w:ascii="Times New Roman" w:hAnsi="Times New Roman"/>
                <w:b w:val="0"/>
                <w:sz w:val="19"/>
              </w:rPr>
              <w:t>6.7243</w:t>
            </w:r>
          </w:p>
        </w:tc>
        <w:tc>
          <w:tcPr>
            <w:tcW w:type="dxa" w:w="1040"/>
            <w:shd w:fill="FFFFFF"/>
          </w:tcPr>
          <w:p>
            <w:pPr>
              <w:jc w:val="center"/>
            </w:pPr>
            <w:r>
              <w:rPr>
                <w:rFonts w:ascii="Times New Roman" w:hAnsi="Times New Roman"/>
                <w:b w:val="0"/>
                <w:sz w:val="19"/>
              </w:rPr>
            </w:r>
            <w:r>
              <w:rPr>
                <w:rFonts w:ascii="Times New Roman" w:hAnsi="Times New Roman"/>
                <w:b w:val="0"/>
                <w:sz w:val="19"/>
              </w:rPr>
              <w:t>1.5893</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9.0363</w:t>
            </w:r>
          </w:p>
        </w:tc>
        <w:tc>
          <w:tcPr>
            <w:tcW w:type="dxa" w:w="1040"/>
            <w:shd w:fill="FFFFFF"/>
          </w:tcPr>
          <w:p>
            <w:pPr>
              <w:jc w:val="center"/>
            </w:pPr>
            <w:r>
              <w:rPr>
                <w:rFonts w:ascii="Times New Roman" w:hAnsi="Times New Roman"/>
                <w:b w:val="0"/>
                <w:sz w:val="19"/>
              </w:rPr>
            </w:r>
            <w:r>
              <w:rPr>
                <w:rFonts w:ascii="Times New Roman" w:hAnsi="Times New Roman"/>
                <w:b w:val="0"/>
                <w:sz w:val="19"/>
              </w:rPr>
              <w:t>17.6157</w:t>
            </w:r>
          </w:p>
        </w:tc>
        <w:tc>
          <w:tcPr>
            <w:tcW w:type="dxa" w:w="1040"/>
            <w:shd w:fill="FFFFFF"/>
          </w:tcPr>
          <w:p>
            <w:pPr>
              <w:jc w:val="center"/>
            </w:pPr>
            <w:r>
              <w:rPr>
                <w:rFonts w:ascii="Times New Roman" w:hAnsi="Times New Roman"/>
                <w:b w:val="0"/>
                <w:sz w:val="19"/>
              </w:rPr>
            </w:r>
            <w:r>
              <w:rPr>
                <w:rFonts w:ascii="Times New Roman" w:hAnsi="Times New Roman"/>
                <w:b w:val="0"/>
                <w:sz w:val="19"/>
              </w:rPr>
              <w:t>5.36%</w:t>
            </w:r>
          </w:p>
        </w:tc>
        <w:tc>
          <w:tcPr>
            <w:tcW w:type="dxa" w:w="1040"/>
            <w:shd w:fill="FFFFFF"/>
          </w:tcPr>
          <w:p>
            <w:pPr>
              <w:jc w:val="center"/>
            </w:pPr>
            <w:r>
              <w:rPr>
                <w:rFonts w:ascii="Times New Roman" w:hAnsi="Times New Roman"/>
                <w:b w:val="0"/>
                <w:sz w:val="19"/>
              </w:rPr>
            </w:r>
            <w:r>
              <w:rPr>
                <w:rFonts w:ascii="Times New Roman" w:hAnsi="Times New Roman"/>
                <w:b w:val="0"/>
                <w:sz w:val="19"/>
              </w:rPr>
              <w:t>0.9098</w:t>
            </w:r>
          </w:p>
        </w:tc>
        <w:tc>
          <w:tcPr>
            <w:tcW w:type="dxa" w:w="1040"/>
            <w:shd w:fill="FFFFFF"/>
          </w:tcPr>
          <w:p>
            <w:pPr>
              <w:jc w:val="center"/>
            </w:pPr>
            <w:r>
              <w:rPr>
                <w:rFonts w:ascii="Times New Roman" w:hAnsi="Times New Roman"/>
                <w:b w:val="0"/>
                <w:sz w:val="19"/>
              </w:rPr>
            </w:r>
            <w:r>
              <w:rPr>
                <w:rFonts w:ascii="Times New Roman" w:hAnsi="Times New Roman"/>
                <w:b w:val="0"/>
                <w:sz w:val="19"/>
              </w:rPr>
              <w:t>48.47%</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1.6221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10.0366</w:t>
            </w:r>
          </w:p>
        </w:tc>
        <w:tc>
          <w:tcPr>
            <w:tcW w:type="dxa" w:w="1040"/>
            <w:shd w:fill="FFFFFF"/>
          </w:tcPr>
          <w:p>
            <w:pPr>
              <w:jc w:val="center"/>
            </w:pPr>
            <w:r>
              <w:rPr>
                <w:rFonts w:ascii="Times New Roman" w:hAnsi="Times New Roman"/>
                <w:b w:val="0"/>
                <w:sz w:val="19"/>
              </w:rPr>
            </w:r>
            <w:r>
              <w:rPr>
                <w:rFonts w:ascii="Times New Roman" w:hAnsi="Times New Roman"/>
                <w:b w:val="0"/>
                <w:sz w:val="19"/>
              </w:rPr>
              <w:t>19.3143</w:t>
            </w:r>
          </w:p>
        </w:tc>
        <w:tc>
          <w:tcPr>
            <w:tcW w:type="dxa" w:w="1040"/>
            <w:shd w:fill="FFFFFF"/>
          </w:tcPr>
          <w:p>
            <w:pPr>
              <w:jc w:val="center"/>
            </w:pPr>
            <w:r>
              <w:rPr>
                <w:rFonts w:ascii="Times New Roman" w:hAnsi="Times New Roman"/>
                <w:b w:val="0"/>
                <w:sz w:val="19"/>
              </w:rPr>
            </w:r>
            <w:r>
              <w:rPr>
                <w:rFonts w:ascii="Times New Roman" w:hAnsi="Times New Roman"/>
                <w:b w:val="0"/>
                <w:sz w:val="19"/>
              </w:rPr>
              <w:t>5.98%</w:t>
            </w:r>
          </w:p>
        </w:tc>
        <w:tc>
          <w:tcPr>
            <w:tcW w:type="dxa" w:w="1040"/>
            <w:shd w:fill="FFFFFF"/>
          </w:tcPr>
          <w:p>
            <w:pPr>
              <w:jc w:val="center"/>
            </w:pPr>
            <w:r>
              <w:rPr>
                <w:rFonts w:ascii="Times New Roman" w:hAnsi="Times New Roman"/>
                <w:b w:val="0"/>
                <w:sz w:val="19"/>
              </w:rPr>
            </w:r>
            <w:r>
              <w:rPr>
                <w:rFonts w:ascii="Times New Roman" w:hAnsi="Times New Roman"/>
                <w:b w:val="0"/>
                <w:sz w:val="19"/>
              </w:rPr>
              <w:t>0.8916</w:t>
            </w:r>
          </w:p>
        </w:tc>
        <w:tc>
          <w:tcPr>
            <w:tcW w:type="dxa" w:w="1040"/>
            <w:shd w:fill="FFFFFF"/>
          </w:tcPr>
          <w:p>
            <w:pPr>
              <w:jc w:val="center"/>
            </w:pPr>
            <w:r>
              <w:rPr>
                <w:rFonts w:ascii="Times New Roman" w:hAnsi="Times New Roman"/>
                <w:b w:val="0"/>
                <w:sz w:val="19"/>
              </w:rPr>
            </w:r>
            <w:r>
              <w:rPr>
                <w:rFonts w:ascii="Times New Roman" w:hAnsi="Times New Roman"/>
                <w:b w:val="0"/>
                <w:sz w:val="19"/>
              </w:rPr>
              <w:t>46.43%</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1.8016</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9.5007</w:t>
            </w:r>
          </w:p>
        </w:tc>
        <w:tc>
          <w:tcPr>
            <w:tcW w:type="dxa" w:w="1040"/>
            <w:shd w:fill="FFFFFF"/>
          </w:tcPr>
          <w:p>
            <w:pPr>
              <w:jc w:val="center"/>
            </w:pPr>
            <w:r>
              <w:rPr>
                <w:rFonts w:ascii="Times New Roman" w:hAnsi="Times New Roman"/>
                <w:b w:val="0"/>
                <w:sz w:val="19"/>
              </w:rPr>
            </w:r>
            <w:r>
              <w:rPr>
                <w:rFonts w:ascii="Times New Roman" w:hAnsi="Times New Roman"/>
                <w:b w:val="0"/>
                <w:sz w:val="19"/>
              </w:rPr>
              <w:t>17.9989</w:t>
            </w:r>
          </w:p>
        </w:tc>
        <w:tc>
          <w:tcPr>
            <w:tcW w:type="dxa" w:w="1040"/>
            <w:shd w:fill="FFFFFF"/>
          </w:tcPr>
          <w:p>
            <w:pPr>
              <w:jc w:val="center"/>
            </w:pPr>
            <w:r>
              <w:rPr>
                <w:rFonts w:ascii="Times New Roman" w:hAnsi="Times New Roman"/>
                <w:b w:val="0"/>
                <w:sz w:val="19"/>
              </w:rPr>
            </w:r>
            <w:r>
              <w:rPr>
                <w:rFonts w:ascii="Times New Roman" w:hAnsi="Times New Roman"/>
                <w:b w:val="0"/>
                <w:sz w:val="19"/>
              </w:rPr>
              <w:t>5.69%</w:t>
            </w:r>
          </w:p>
        </w:tc>
        <w:tc>
          <w:tcPr>
            <w:tcW w:type="dxa" w:w="1040"/>
            <w:shd w:fill="FFFFFF"/>
          </w:tcPr>
          <w:p>
            <w:pPr>
              <w:jc w:val="center"/>
            </w:pPr>
            <w:r>
              <w:rPr>
                <w:rFonts w:ascii="Times New Roman" w:hAnsi="Times New Roman"/>
                <w:b w:val="0"/>
                <w:sz w:val="19"/>
              </w:rPr>
            </w:r>
            <w:r>
              <w:rPr>
                <w:rFonts w:ascii="Times New Roman" w:hAnsi="Times New Roman"/>
                <w:b w:val="0"/>
                <w:sz w:val="19"/>
              </w:rPr>
              <w:t>0.9058</w:t>
            </w:r>
          </w:p>
        </w:tc>
        <w:tc>
          <w:tcPr>
            <w:tcW w:type="dxa" w:w="1040"/>
            <w:shd w:fill="FFFFFF"/>
          </w:tcPr>
          <w:p>
            <w:pPr>
              <w:jc w:val="center"/>
            </w:pPr>
            <w:r>
              <w:rPr>
                <w:rFonts w:ascii="Times New Roman" w:hAnsi="Times New Roman"/>
                <w:b w:val="0"/>
                <w:sz w:val="19"/>
              </w:rPr>
            </w:r>
            <w:r>
              <w:rPr>
                <w:rFonts w:ascii="Times New Roman" w:hAnsi="Times New Roman"/>
                <w:b w:val="0"/>
                <w:sz w:val="19"/>
              </w:rPr>
              <w:t>47.45%</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1.7054</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9.7697</w:t>
            </w:r>
          </w:p>
        </w:tc>
        <w:tc>
          <w:tcPr>
            <w:tcW w:type="dxa" w:w="1040"/>
            <w:shd w:fill="FFFFFF"/>
          </w:tcPr>
          <w:p>
            <w:pPr>
              <w:jc w:val="center"/>
            </w:pPr>
            <w:r>
              <w:rPr>
                <w:rFonts w:ascii="Times New Roman" w:hAnsi="Times New Roman"/>
                <w:b w:val="0"/>
                <w:sz w:val="19"/>
              </w:rPr>
            </w:r>
            <w:r>
              <w:rPr>
                <w:rFonts w:ascii="Times New Roman" w:hAnsi="Times New Roman"/>
                <w:b w:val="0"/>
                <w:sz w:val="19"/>
              </w:rPr>
              <w:t>18.8569</w:t>
            </w:r>
          </w:p>
        </w:tc>
        <w:tc>
          <w:tcPr>
            <w:tcW w:type="dxa" w:w="1040"/>
            <w:shd w:fill="FFFFFF"/>
          </w:tcPr>
          <w:p>
            <w:pPr>
              <w:jc w:val="center"/>
            </w:pPr>
            <w:r>
              <w:rPr>
                <w:rFonts w:ascii="Times New Roman" w:hAnsi="Times New Roman"/>
                <w:b w:val="0"/>
                <w:sz w:val="19"/>
              </w:rPr>
            </w:r>
            <w:r>
              <w:rPr>
                <w:rFonts w:ascii="Times New Roman" w:hAnsi="Times New Roman"/>
                <w:b w:val="0"/>
                <w:sz w:val="19"/>
              </w:rPr>
              <w:t>5.86%</w:t>
            </w:r>
          </w:p>
        </w:tc>
        <w:tc>
          <w:tcPr>
            <w:tcW w:type="dxa" w:w="1040"/>
            <w:shd w:fill="FFFFFF"/>
          </w:tcPr>
          <w:p>
            <w:pPr>
              <w:jc w:val="center"/>
            </w:pPr>
            <w:r>
              <w:rPr>
                <w:rFonts w:ascii="Times New Roman" w:hAnsi="Times New Roman"/>
                <w:b w:val="0"/>
                <w:sz w:val="19"/>
              </w:rPr>
            </w:r>
            <w:r>
              <w:rPr>
                <w:rFonts w:ascii="Times New Roman" w:hAnsi="Times New Roman"/>
                <w:b w:val="0"/>
                <w:sz w:val="19"/>
              </w:rPr>
              <w:t>0.8967</w:t>
            </w:r>
          </w:p>
        </w:tc>
        <w:tc>
          <w:tcPr>
            <w:tcW w:type="dxa" w:w="1040"/>
            <w:shd w:fill="FFFFFF"/>
          </w:tcPr>
          <w:p>
            <w:pPr>
              <w:jc w:val="center"/>
            </w:pPr>
            <w:r>
              <w:rPr>
                <w:rFonts w:ascii="Times New Roman" w:hAnsi="Times New Roman"/>
                <w:b w:val="0"/>
                <w:sz w:val="19"/>
              </w:rPr>
            </w:r>
            <w:r>
              <w:rPr>
                <w:rFonts w:ascii="Times New Roman" w:hAnsi="Times New Roman"/>
                <w:b w:val="0"/>
                <w:sz w:val="19"/>
              </w:rPr>
              <w:t>44.90%</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1.7537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H3</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9.4605</w:t>
            </w:r>
          </w:p>
        </w:tc>
        <w:tc>
          <w:tcPr>
            <w:tcW w:type="dxa" w:w="1040"/>
            <w:shd w:fill="FFFFFF"/>
          </w:tcPr>
          <w:p>
            <w:pPr>
              <w:jc w:val="center"/>
            </w:pPr>
            <w:r>
              <w:rPr>
                <w:rFonts w:ascii="Times New Roman" w:hAnsi="Times New Roman"/>
                <w:b w:val="0"/>
                <w:sz w:val="19"/>
              </w:rPr>
            </w:r>
            <w:r>
              <w:rPr>
                <w:rFonts w:ascii="Times New Roman" w:hAnsi="Times New Roman"/>
                <w:b w:val="0"/>
                <w:sz w:val="19"/>
              </w:rPr>
              <w:t>18.4546</w:t>
            </w:r>
          </w:p>
        </w:tc>
        <w:tc>
          <w:tcPr>
            <w:tcW w:type="dxa" w:w="1040"/>
            <w:shd w:fill="FFFFFF"/>
          </w:tcPr>
          <w:p>
            <w:pPr>
              <w:jc w:val="center"/>
            </w:pPr>
            <w:r>
              <w:rPr>
                <w:rFonts w:ascii="Times New Roman" w:hAnsi="Times New Roman"/>
                <w:b w:val="0"/>
                <w:sz w:val="19"/>
              </w:rPr>
            </w:r>
            <w:r>
              <w:rPr>
                <w:rFonts w:ascii="Times New Roman" w:hAnsi="Times New Roman"/>
                <w:b w:val="0"/>
                <w:sz w:val="19"/>
              </w:rPr>
              <w:t>5.61%</w:t>
            </w:r>
          </w:p>
        </w:tc>
        <w:tc>
          <w:tcPr>
            <w:tcW w:type="dxa" w:w="1040"/>
            <w:shd w:fill="FFFFFF"/>
          </w:tcPr>
          <w:p>
            <w:pPr>
              <w:jc w:val="center"/>
            </w:pPr>
            <w:r>
              <w:rPr>
                <w:rFonts w:ascii="Times New Roman" w:hAnsi="Times New Roman"/>
                <w:b w:val="0"/>
                <w:sz w:val="19"/>
              </w:rPr>
            </w:r>
            <w:r>
              <w:rPr>
                <w:rFonts w:ascii="Times New Roman" w:hAnsi="Times New Roman"/>
                <w:b w:val="0"/>
                <w:sz w:val="19"/>
              </w:rPr>
              <w:t>0.9010</w:t>
            </w:r>
          </w:p>
        </w:tc>
        <w:tc>
          <w:tcPr>
            <w:tcW w:type="dxa" w:w="1040"/>
            <w:shd w:fill="FFFFFF"/>
          </w:tcPr>
          <w:p>
            <w:pPr>
              <w:jc w:val="center"/>
            </w:pPr>
            <w:r>
              <w:rPr>
                <w:rFonts w:ascii="Times New Roman" w:hAnsi="Times New Roman"/>
                <w:b w:val="0"/>
                <w:sz w:val="19"/>
              </w:rPr>
            </w:r>
            <w:r>
              <w:rPr>
                <w:rFonts w:ascii="Times New Roman" w:hAnsi="Times New Roman"/>
                <w:b w:val="0"/>
                <w:sz w:val="19"/>
              </w:rPr>
              <w:t>45.92%</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1.6982</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9.2159</w:t>
            </w:r>
          </w:p>
        </w:tc>
        <w:tc>
          <w:tcPr>
            <w:tcW w:type="dxa" w:w="1040"/>
            <w:shd w:fill="FFFFFF"/>
          </w:tcPr>
          <w:p>
            <w:pPr>
              <w:jc w:val="center"/>
            </w:pPr>
            <w:r>
              <w:rPr>
                <w:rFonts w:ascii="Times New Roman" w:hAnsi="Times New Roman"/>
                <w:b w:val="0"/>
                <w:sz w:val="19"/>
              </w:rPr>
            </w:r>
            <w:r>
              <w:rPr>
                <w:rFonts w:ascii="Times New Roman" w:hAnsi="Times New Roman"/>
                <w:b w:val="0"/>
                <w:sz w:val="19"/>
              </w:rPr>
              <w:t>16.2954</w:t>
            </w:r>
          </w:p>
        </w:tc>
        <w:tc>
          <w:tcPr>
            <w:tcW w:type="dxa" w:w="1040"/>
            <w:shd w:fill="FFFFFF"/>
          </w:tcPr>
          <w:p>
            <w:pPr>
              <w:jc w:val="center"/>
            </w:pPr>
            <w:r>
              <w:rPr>
                <w:rFonts w:ascii="Times New Roman" w:hAnsi="Times New Roman"/>
                <w:b w:val="0"/>
                <w:sz w:val="19"/>
              </w:rPr>
            </w:r>
            <w:r>
              <w:rPr>
                <w:rFonts w:ascii="Times New Roman" w:hAnsi="Times New Roman"/>
                <w:b w:val="0"/>
                <w:sz w:val="19"/>
              </w:rPr>
              <w:t>5.65%</w:t>
            </w:r>
          </w:p>
        </w:tc>
        <w:tc>
          <w:tcPr>
            <w:tcW w:type="dxa" w:w="1040"/>
            <w:shd w:fill="FFFFFF"/>
          </w:tcPr>
          <w:p>
            <w:pPr>
              <w:jc w:val="center"/>
            </w:pPr>
            <w:r>
              <w:rPr>
                <w:rFonts w:ascii="Times New Roman" w:hAnsi="Times New Roman"/>
                <w:b w:val="0"/>
                <w:sz w:val="19"/>
              </w:rPr>
            </w:r>
            <w:r>
              <w:rPr>
                <w:rFonts w:ascii="Times New Roman" w:hAnsi="Times New Roman"/>
                <w:b w:val="0"/>
                <w:sz w:val="19"/>
              </w:rPr>
              <w:t>0.9225</w:t>
            </w:r>
          </w:p>
        </w:tc>
        <w:tc>
          <w:tcPr>
            <w:tcW w:type="dxa" w:w="1040"/>
            <w:shd w:fill="FFFFFF"/>
          </w:tcPr>
          <w:p>
            <w:pPr>
              <w:jc w:val="center"/>
            </w:pPr>
            <w:r>
              <w:rPr>
                <w:rFonts w:ascii="Times New Roman" w:hAnsi="Times New Roman"/>
                <w:b w:val="0"/>
                <w:sz w:val="19"/>
              </w:rPr>
            </w:r>
            <w:r>
              <w:rPr>
                <w:rFonts w:ascii="Times New Roman" w:hAnsi="Times New Roman"/>
                <w:b w:val="0"/>
                <w:sz w:val="19"/>
              </w:rPr>
              <w:t>76.88%</w:t>
            </w:r>
          </w:p>
        </w:tc>
        <w:tc>
          <w:tcPr>
            <w:tcW w:type="dxa" w:w="1040"/>
            <w:shd w:fill="FFFFFF"/>
          </w:tcPr>
          <w:p>
            <w:pPr>
              <w:jc w:val="center"/>
            </w:pPr>
            <w:r>
              <w:rPr>
                <w:rFonts w:ascii="Times New Roman" w:hAnsi="Times New Roman"/>
                <w:b w:val="0"/>
                <w:sz w:val="19"/>
              </w:rPr>
            </w:r>
            <w:r>
              <w:rPr>
                <w:rFonts w:ascii="Times New Roman" w:hAnsi="Times New Roman"/>
                <w:b w:val="0"/>
                <w:sz w:val="19"/>
              </w:rPr>
              <w:t>6.2031</w:t>
            </w:r>
          </w:p>
        </w:tc>
        <w:tc>
          <w:tcPr>
            <w:tcW w:type="dxa" w:w="1040"/>
            <w:shd w:fill="FFFFFF"/>
          </w:tcPr>
          <w:p>
            <w:pPr>
              <w:jc w:val="center"/>
            </w:pPr>
            <w:r>
              <w:rPr>
                <w:rFonts w:ascii="Times New Roman" w:hAnsi="Times New Roman"/>
                <w:b w:val="0"/>
                <w:sz w:val="19"/>
              </w:rPr>
            </w:r>
            <w:r>
              <w:rPr>
                <w:rFonts w:ascii="Times New Roman" w:hAnsi="Times New Roman"/>
                <w:b w:val="0"/>
                <w:sz w:val="19"/>
              </w:rPr>
              <w:t>1.6190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10.6900</w:t>
            </w:r>
          </w:p>
        </w:tc>
        <w:tc>
          <w:tcPr>
            <w:tcW w:type="dxa" w:w="1040"/>
            <w:shd w:fill="FFFFFF"/>
          </w:tcPr>
          <w:p>
            <w:pPr>
              <w:jc w:val="center"/>
            </w:pPr>
            <w:r>
              <w:rPr>
                <w:rFonts w:ascii="Times New Roman" w:hAnsi="Times New Roman"/>
                <w:b w:val="0"/>
                <w:sz w:val="19"/>
              </w:rPr>
            </w:r>
            <w:r>
              <w:rPr>
                <w:rFonts w:ascii="Times New Roman" w:hAnsi="Times New Roman"/>
                <w:b w:val="0"/>
                <w:sz w:val="19"/>
              </w:rPr>
              <w:t>18.1687</w:t>
            </w:r>
          </w:p>
        </w:tc>
        <w:tc>
          <w:tcPr>
            <w:tcW w:type="dxa" w:w="1040"/>
            <w:shd w:fill="FFFFFF"/>
          </w:tcPr>
          <w:p>
            <w:pPr>
              <w:jc w:val="center"/>
            </w:pPr>
            <w:r>
              <w:rPr>
                <w:rFonts w:ascii="Times New Roman" w:hAnsi="Times New Roman"/>
                <w:b w:val="0"/>
                <w:sz w:val="19"/>
              </w:rPr>
            </w:r>
            <w:r>
              <w:rPr>
                <w:rFonts w:ascii="Times New Roman" w:hAnsi="Times New Roman"/>
                <w:b w:val="0"/>
                <w:sz w:val="19"/>
              </w:rPr>
              <w:t>6.25%</w:t>
            </w:r>
          </w:p>
        </w:tc>
        <w:tc>
          <w:tcPr>
            <w:tcW w:type="dxa" w:w="1040"/>
            <w:shd w:fill="FFFFFF"/>
          </w:tcPr>
          <w:p>
            <w:pPr>
              <w:jc w:val="center"/>
            </w:pPr>
            <w:r>
              <w:rPr>
                <w:rFonts w:ascii="Times New Roman" w:hAnsi="Times New Roman"/>
                <w:b w:val="0"/>
                <w:sz w:val="19"/>
              </w:rPr>
            </w:r>
            <w:r>
              <w:rPr>
                <w:rFonts w:ascii="Times New Roman" w:hAnsi="Times New Roman"/>
                <w:b w:val="0"/>
                <w:sz w:val="19"/>
              </w:rPr>
              <w:t>0.9036</w:t>
            </w:r>
          </w:p>
        </w:tc>
        <w:tc>
          <w:tcPr>
            <w:tcW w:type="dxa" w:w="1040"/>
            <w:shd w:fill="FFFFFF"/>
          </w:tcPr>
          <w:p>
            <w:pPr>
              <w:jc w:val="center"/>
            </w:pPr>
            <w:r>
              <w:rPr>
                <w:rFonts w:ascii="Times New Roman" w:hAnsi="Times New Roman"/>
                <w:b w:val="0"/>
                <w:sz w:val="19"/>
              </w:rPr>
            </w:r>
            <w:r>
              <w:rPr>
                <w:rFonts w:ascii="Times New Roman" w:hAnsi="Times New Roman"/>
                <w:b w:val="0"/>
                <w:sz w:val="19"/>
              </w:rPr>
              <w:t>52.02%</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1.8780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10.0784</w:t>
            </w:r>
          </w:p>
        </w:tc>
        <w:tc>
          <w:tcPr>
            <w:tcW w:type="dxa" w:w="1040"/>
            <w:shd w:fill="FFFFFF"/>
          </w:tcPr>
          <w:p>
            <w:pPr>
              <w:jc w:val="center"/>
            </w:pPr>
            <w:r>
              <w:rPr>
                <w:rFonts w:ascii="Times New Roman" w:hAnsi="Times New Roman"/>
                <w:b w:val="0"/>
                <w:sz w:val="19"/>
              </w:rPr>
            </w:r>
            <w:r>
              <w:rPr>
                <w:rFonts w:ascii="Times New Roman" w:hAnsi="Times New Roman"/>
                <w:b w:val="0"/>
                <w:sz w:val="19"/>
              </w:rPr>
              <w:t>17.0064</w:t>
            </w:r>
          </w:p>
        </w:tc>
        <w:tc>
          <w:tcPr>
            <w:tcW w:type="dxa" w:w="1040"/>
            <w:shd w:fill="FFFFFF"/>
          </w:tcPr>
          <w:p>
            <w:pPr>
              <w:jc w:val="center"/>
            </w:pPr>
            <w:r>
              <w:rPr>
                <w:rFonts w:ascii="Times New Roman" w:hAnsi="Times New Roman"/>
                <w:b w:val="0"/>
                <w:sz w:val="19"/>
              </w:rPr>
            </w:r>
            <w:r>
              <w:rPr>
                <w:rFonts w:ascii="Times New Roman" w:hAnsi="Times New Roman"/>
                <w:b w:val="0"/>
                <w:sz w:val="19"/>
              </w:rPr>
              <w:t>6.14%</w:t>
            </w:r>
          </w:p>
        </w:tc>
        <w:tc>
          <w:tcPr>
            <w:tcW w:type="dxa" w:w="1040"/>
            <w:shd w:fill="FFFFFF"/>
          </w:tcPr>
          <w:p>
            <w:pPr>
              <w:jc w:val="center"/>
            </w:pPr>
            <w:r>
              <w:rPr>
                <w:rFonts w:ascii="Times New Roman" w:hAnsi="Times New Roman"/>
                <w:b w:val="0"/>
                <w:sz w:val="19"/>
              </w:rPr>
            </w:r>
            <w:r>
              <w:rPr>
                <w:rFonts w:ascii="Times New Roman" w:hAnsi="Times New Roman"/>
                <w:b w:val="0"/>
                <w:sz w:val="19"/>
              </w:rPr>
              <w:t>0.9156</w:t>
            </w:r>
          </w:p>
        </w:tc>
        <w:tc>
          <w:tcPr>
            <w:tcW w:type="dxa" w:w="1040"/>
            <w:shd w:fill="FFFFFF"/>
          </w:tcPr>
          <w:p>
            <w:pPr>
              <w:jc w:val="center"/>
            </w:pPr>
            <w:r>
              <w:rPr>
                <w:rFonts w:ascii="Times New Roman" w:hAnsi="Times New Roman"/>
                <w:b w:val="0"/>
                <w:sz w:val="19"/>
              </w:rPr>
            </w:r>
            <w:r>
              <w:rPr>
                <w:rFonts w:ascii="Times New Roman" w:hAnsi="Times New Roman"/>
                <w:b w:val="0"/>
                <w:sz w:val="19"/>
              </w:rPr>
              <w:t>52.53%</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1.7705</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11.5665</w:t>
            </w:r>
          </w:p>
        </w:tc>
        <w:tc>
          <w:tcPr>
            <w:tcW w:type="dxa" w:w="1040"/>
            <w:shd w:fill="FFFFFF"/>
          </w:tcPr>
          <w:p>
            <w:pPr>
              <w:jc w:val="center"/>
            </w:pPr>
            <w:r>
              <w:rPr>
                <w:rFonts w:ascii="Times New Roman" w:hAnsi="Times New Roman"/>
                <w:b w:val="0"/>
                <w:sz w:val="19"/>
              </w:rPr>
            </w:r>
            <w:r>
              <w:rPr>
                <w:rFonts w:ascii="Times New Roman" w:hAnsi="Times New Roman"/>
                <w:b w:val="0"/>
                <w:sz w:val="19"/>
              </w:rPr>
              <w:t>19.6444</w:t>
            </w:r>
          </w:p>
        </w:tc>
        <w:tc>
          <w:tcPr>
            <w:tcW w:type="dxa" w:w="1040"/>
            <w:shd w:fill="FFFFFF"/>
          </w:tcPr>
          <w:p>
            <w:pPr>
              <w:jc w:val="center"/>
            </w:pPr>
            <w:r>
              <w:rPr>
                <w:rFonts w:ascii="Times New Roman" w:hAnsi="Times New Roman"/>
                <w:b w:val="0"/>
                <w:sz w:val="19"/>
              </w:rPr>
            </w:r>
            <w:r>
              <w:rPr>
                <w:rFonts w:ascii="Times New Roman" w:hAnsi="Times New Roman"/>
                <w:b w:val="0"/>
                <w:sz w:val="19"/>
              </w:rPr>
              <w:t>6.87%</w:t>
            </w:r>
          </w:p>
        </w:tc>
        <w:tc>
          <w:tcPr>
            <w:tcW w:type="dxa" w:w="1040"/>
            <w:shd w:fill="FFFFFF"/>
          </w:tcPr>
          <w:p>
            <w:pPr>
              <w:jc w:val="center"/>
            </w:pPr>
            <w:r>
              <w:rPr>
                <w:rFonts w:ascii="Times New Roman" w:hAnsi="Times New Roman"/>
                <w:b w:val="0"/>
                <w:sz w:val="19"/>
              </w:rPr>
            </w:r>
            <w:r>
              <w:rPr>
                <w:rFonts w:ascii="Times New Roman" w:hAnsi="Times New Roman"/>
                <w:b w:val="0"/>
                <w:sz w:val="19"/>
              </w:rPr>
              <w:t>0.8873</w:t>
            </w:r>
          </w:p>
        </w:tc>
        <w:tc>
          <w:tcPr>
            <w:tcW w:type="dxa" w:w="1040"/>
            <w:shd w:fill="FFFFFF"/>
          </w:tcPr>
          <w:p>
            <w:pPr>
              <w:jc w:val="center"/>
            </w:pPr>
            <w:r>
              <w:rPr>
                <w:rFonts w:ascii="Times New Roman" w:hAnsi="Times New Roman"/>
                <w:b w:val="0"/>
                <w:sz w:val="19"/>
              </w:rPr>
            </w:r>
            <w:r>
              <w:rPr>
                <w:rFonts w:ascii="Times New Roman" w:hAnsi="Times New Roman"/>
                <w:b w:val="0"/>
                <w:sz w:val="19"/>
              </w:rPr>
              <w:t>47.98%</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2.0320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11.4410</w:t>
            </w:r>
          </w:p>
        </w:tc>
        <w:tc>
          <w:tcPr>
            <w:tcW w:type="dxa" w:w="1040"/>
            <w:shd w:fill="FFFFFF"/>
          </w:tcPr>
          <w:p>
            <w:pPr>
              <w:jc w:val="center"/>
            </w:pPr>
            <w:r>
              <w:rPr>
                <w:rFonts w:ascii="Times New Roman" w:hAnsi="Times New Roman"/>
                <w:b w:val="0"/>
                <w:sz w:val="19"/>
              </w:rPr>
            </w:r>
            <w:r>
              <w:rPr>
                <w:rFonts w:ascii="Times New Roman" w:hAnsi="Times New Roman"/>
                <w:b w:val="0"/>
                <w:sz w:val="19"/>
              </w:rPr>
              <w:t>19.0864</w:t>
            </w:r>
          </w:p>
        </w:tc>
        <w:tc>
          <w:tcPr>
            <w:tcW w:type="dxa" w:w="1040"/>
            <w:shd w:fill="FFFFFF"/>
          </w:tcPr>
          <w:p>
            <w:pPr>
              <w:jc w:val="center"/>
            </w:pPr>
            <w:r>
              <w:rPr>
                <w:rFonts w:ascii="Times New Roman" w:hAnsi="Times New Roman"/>
                <w:b w:val="0"/>
                <w:sz w:val="19"/>
              </w:rPr>
            </w:r>
            <w:r>
              <w:rPr>
                <w:rFonts w:ascii="Times New Roman" w:hAnsi="Times New Roman"/>
                <w:b w:val="0"/>
                <w:sz w:val="19"/>
              </w:rPr>
              <w:t>6.83%</w:t>
            </w:r>
          </w:p>
        </w:tc>
        <w:tc>
          <w:tcPr>
            <w:tcW w:type="dxa" w:w="1040"/>
            <w:shd w:fill="FFFFFF"/>
          </w:tcPr>
          <w:p>
            <w:pPr>
              <w:jc w:val="center"/>
            </w:pPr>
            <w:r>
              <w:rPr>
                <w:rFonts w:ascii="Times New Roman" w:hAnsi="Times New Roman"/>
                <w:b w:val="0"/>
                <w:sz w:val="19"/>
              </w:rPr>
            </w:r>
            <w:r>
              <w:rPr>
                <w:rFonts w:ascii="Times New Roman" w:hAnsi="Times New Roman"/>
                <w:b w:val="0"/>
                <w:sz w:val="19"/>
              </w:rPr>
              <w:t>0.8936</w:t>
            </w:r>
          </w:p>
        </w:tc>
        <w:tc>
          <w:tcPr>
            <w:tcW w:type="dxa" w:w="1040"/>
            <w:shd w:fill="FFFFFF"/>
          </w:tcPr>
          <w:p>
            <w:pPr>
              <w:jc w:val="center"/>
            </w:pPr>
            <w:r>
              <w:rPr>
                <w:rFonts w:ascii="Times New Roman" w:hAnsi="Times New Roman"/>
                <w:b w:val="0"/>
                <w:sz w:val="19"/>
              </w:rPr>
            </w:r>
            <w:r>
              <w:rPr>
                <w:rFonts w:ascii="Times New Roman" w:hAnsi="Times New Roman"/>
                <w:b w:val="0"/>
                <w:sz w:val="19"/>
              </w:rPr>
              <w:t>41.41%</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2.0099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H5</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10.5636</w:t>
            </w:r>
          </w:p>
        </w:tc>
        <w:tc>
          <w:tcPr>
            <w:tcW w:type="dxa" w:w="1040"/>
            <w:shd w:fill="FFFFFF"/>
          </w:tcPr>
          <w:p>
            <w:pPr>
              <w:jc w:val="center"/>
            </w:pPr>
            <w:r>
              <w:rPr>
                <w:rFonts w:ascii="Times New Roman" w:hAnsi="Times New Roman"/>
                <w:b w:val="0"/>
                <w:sz w:val="19"/>
              </w:rPr>
            </w:r>
            <w:r>
              <w:rPr>
                <w:rFonts w:ascii="Times New Roman" w:hAnsi="Times New Roman"/>
                <w:b w:val="0"/>
                <w:sz w:val="19"/>
              </w:rPr>
              <w:t>17.5114</w:t>
            </w:r>
          </w:p>
        </w:tc>
        <w:tc>
          <w:tcPr>
            <w:tcW w:type="dxa" w:w="1040"/>
            <w:shd w:fill="FFFFFF"/>
          </w:tcPr>
          <w:p>
            <w:pPr>
              <w:jc w:val="center"/>
            </w:pPr>
            <w:r>
              <w:rPr>
                <w:rFonts w:ascii="Times New Roman" w:hAnsi="Times New Roman"/>
                <w:b w:val="0"/>
                <w:sz w:val="19"/>
              </w:rPr>
            </w:r>
            <w:r>
              <w:rPr>
                <w:rFonts w:ascii="Times New Roman" w:hAnsi="Times New Roman"/>
                <w:b w:val="0"/>
                <w:sz w:val="19"/>
              </w:rPr>
              <w:t>6.27%</w:t>
            </w:r>
          </w:p>
        </w:tc>
        <w:tc>
          <w:tcPr>
            <w:tcW w:type="dxa" w:w="1040"/>
            <w:shd w:fill="FFFFFF"/>
          </w:tcPr>
          <w:p>
            <w:pPr>
              <w:jc w:val="center"/>
            </w:pPr>
            <w:r>
              <w:rPr>
                <w:rFonts w:ascii="Times New Roman" w:hAnsi="Times New Roman"/>
                <w:b w:val="0"/>
                <w:sz w:val="19"/>
              </w:rPr>
            </w:r>
            <w:r>
              <w:rPr>
                <w:rFonts w:ascii="Times New Roman" w:hAnsi="Times New Roman"/>
                <w:b w:val="0"/>
                <w:sz w:val="19"/>
              </w:rPr>
              <w:t>0.9105</w:t>
            </w:r>
          </w:p>
        </w:tc>
        <w:tc>
          <w:tcPr>
            <w:tcW w:type="dxa" w:w="1040"/>
            <w:shd w:fill="FFFFFF"/>
          </w:tcPr>
          <w:p>
            <w:pPr>
              <w:jc w:val="center"/>
            </w:pPr>
            <w:r>
              <w:rPr>
                <w:rFonts w:ascii="Times New Roman" w:hAnsi="Times New Roman"/>
                <w:b w:val="0"/>
                <w:sz w:val="19"/>
              </w:rPr>
            </w:r>
            <w:r>
              <w:rPr>
                <w:rFonts w:ascii="Times New Roman" w:hAnsi="Times New Roman"/>
                <w:b w:val="0"/>
                <w:sz w:val="19"/>
              </w:rPr>
              <w:t>53.54%</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1.8558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9.6578</w:t>
            </w:r>
          </w:p>
        </w:tc>
        <w:tc>
          <w:tcPr>
            <w:tcW w:type="dxa" w:w="1040"/>
            <w:shd w:fill="FFFFFF"/>
          </w:tcPr>
          <w:p>
            <w:pPr>
              <w:jc w:val="center"/>
            </w:pPr>
            <w:r>
              <w:rPr>
                <w:rFonts w:ascii="Times New Roman" w:hAnsi="Times New Roman"/>
                <w:b w:val="0"/>
                <w:sz w:val="19"/>
              </w:rPr>
            </w:r>
            <w:r>
              <w:rPr>
                <w:rFonts w:ascii="Times New Roman" w:hAnsi="Times New Roman"/>
                <w:b w:val="0"/>
                <w:sz w:val="19"/>
              </w:rPr>
              <w:t>18.3317</w:t>
            </w:r>
          </w:p>
        </w:tc>
        <w:tc>
          <w:tcPr>
            <w:tcW w:type="dxa" w:w="1040"/>
            <w:shd w:fill="FFFFFF"/>
          </w:tcPr>
          <w:p>
            <w:pPr>
              <w:jc w:val="center"/>
            </w:pPr>
            <w:r>
              <w:rPr>
                <w:rFonts w:ascii="Times New Roman" w:hAnsi="Times New Roman"/>
                <w:b w:val="0"/>
                <w:sz w:val="19"/>
              </w:rPr>
            </w:r>
            <w:r>
              <w:rPr>
                <w:rFonts w:ascii="Times New Roman" w:hAnsi="Times New Roman"/>
                <w:b w:val="0"/>
                <w:sz w:val="19"/>
              </w:rPr>
              <w:t>6.46%</w:t>
            </w:r>
          </w:p>
        </w:tc>
        <w:tc>
          <w:tcPr>
            <w:tcW w:type="dxa" w:w="1040"/>
            <w:shd w:fill="FFFFFF"/>
          </w:tcPr>
          <w:p>
            <w:pPr>
              <w:jc w:val="center"/>
            </w:pPr>
            <w:r>
              <w:rPr>
                <w:rFonts w:ascii="Times New Roman" w:hAnsi="Times New Roman"/>
                <w:b w:val="0"/>
                <w:sz w:val="19"/>
              </w:rPr>
            </w:r>
            <w:r>
              <w:rPr>
                <w:rFonts w:ascii="Times New Roman" w:hAnsi="Times New Roman"/>
                <w:b w:val="0"/>
                <w:sz w:val="19"/>
              </w:rPr>
              <w:t>0.8733</w:t>
            </w:r>
          </w:p>
        </w:tc>
        <w:tc>
          <w:tcPr>
            <w:tcW w:type="dxa" w:w="1040"/>
            <w:shd w:fill="FFFFFF"/>
          </w:tcPr>
          <w:p>
            <w:pPr>
              <w:jc w:val="center"/>
            </w:pPr>
            <w:r>
              <w:rPr>
                <w:rFonts w:ascii="Times New Roman" w:hAnsi="Times New Roman"/>
                <w:b w:val="0"/>
                <w:sz w:val="19"/>
              </w:rPr>
            </w:r>
            <w:r>
              <w:rPr>
                <w:rFonts w:ascii="Times New Roman" w:hAnsi="Times New Roman"/>
                <w:b w:val="0"/>
                <w:sz w:val="19"/>
              </w:rPr>
              <w:t>83.28%</w:t>
            </w:r>
          </w:p>
        </w:tc>
        <w:tc>
          <w:tcPr>
            <w:tcW w:type="dxa" w:w="1040"/>
            <w:shd w:fill="FFFFFF"/>
          </w:tcPr>
          <w:p>
            <w:pPr>
              <w:jc w:val="center"/>
            </w:pPr>
            <w:r>
              <w:rPr>
                <w:rFonts w:ascii="Times New Roman" w:hAnsi="Times New Roman"/>
                <w:b w:val="0"/>
                <w:sz w:val="19"/>
              </w:rPr>
            </w:r>
            <w:r>
              <w:rPr>
                <w:rFonts w:ascii="Times New Roman" w:hAnsi="Times New Roman"/>
                <w:b w:val="0"/>
                <w:sz w:val="19"/>
              </w:rPr>
              <w:t>6.9283</w:t>
            </w:r>
          </w:p>
        </w:tc>
        <w:tc>
          <w:tcPr>
            <w:tcW w:type="dxa" w:w="1040"/>
            <w:shd w:fill="FFFFFF"/>
          </w:tcPr>
          <w:p>
            <w:pPr>
              <w:jc w:val="center"/>
            </w:pPr>
            <w:r>
              <w:rPr>
                <w:rFonts w:ascii="Times New Roman" w:hAnsi="Times New Roman"/>
                <w:b w:val="0"/>
                <w:sz w:val="19"/>
              </w:rPr>
            </w:r>
            <w:r>
              <w:rPr>
                <w:rFonts w:ascii="Times New Roman" w:hAnsi="Times New Roman"/>
                <w:b w:val="0"/>
                <w:sz w:val="19"/>
              </w:rPr>
              <w:t>2.3617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11.0491</w:t>
            </w:r>
          </w:p>
        </w:tc>
        <w:tc>
          <w:tcPr>
            <w:tcW w:type="dxa" w:w="1040"/>
            <w:shd w:fill="FFFFFF"/>
          </w:tcPr>
          <w:p>
            <w:pPr>
              <w:jc w:val="center"/>
            </w:pPr>
            <w:r>
              <w:rPr>
                <w:rFonts w:ascii="Times New Roman" w:hAnsi="Times New Roman"/>
                <w:b w:val="0"/>
                <w:sz w:val="19"/>
              </w:rPr>
            </w:r>
            <w:r>
              <w:rPr>
                <w:rFonts w:ascii="Times New Roman" w:hAnsi="Times New Roman"/>
                <w:b w:val="0"/>
                <w:sz w:val="19"/>
              </w:rPr>
              <w:t>21.2867</w:t>
            </w:r>
          </w:p>
        </w:tc>
        <w:tc>
          <w:tcPr>
            <w:tcW w:type="dxa" w:w="1040"/>
            <w:shd w:fill="FFFFFF"/>
          </w:tcPr>
          <w:p>
            <w:pPr>
              <w:jc w:val="center"/>
            </w:pPr>
            <w:r>
              <w:rPr>
                <w:rFonts w:ascii="Times New Roman" w:hAnsi="Times New Roman"/>
                <w:b w:val="0"/>
                <w:sz w:val="19"/>
              </w:rPr>
            </w:r>
            <w:r>
              <w:rPr>
                <w:rFonts w:ascii="Times New Roman" w:hAnsi="Times New Roman"/>
                <w:b w:val="0"/>
                <w:sz w:val="19"/>
              </w:rPr>
              <w:t>7.22%</w:t>
            </w:r>
          </w:p>
        </w:tc>
        <w:tc>
          <w:tcPr>
            <w:tcW w:type="dxa" w:w="1040"/>
            <w:shd w:fill="FFFFFF"/>
          </w:tcPr>
          <w:p>
            <w:pPr>
              <w:jc w:val="center"/>
            </w:pPr>
            <w:r>
              <w:rPr>
                <w:rFonts w:ascii="Times New Roman" w:hAnsi="Times New Roman"/>
                <w:b w:val="0"/>
                <w:sz w:val="19"/>
              </w:rPr>
            </w:r>
            <w:r>
              <w:rPr>
                <w:rFonts w:ascii="Times New Roman" w:hAnsi="Times New Roman"/>
                <w:b w:val="0"/>
                <w:sz w:val="19"/>
              </w:rPr>
              <w:t>0.8292</w:t>
            </w:r>
          </w:p>
        </w:tc>
        <w:tc>
          <w:tcPr>
            <w:tcW w:type="dxa" w:w="1040"/>
            <w:shd w:fill="FFFFFF"/>
          </w:tcPr>
          <w:p>
            <w:pPr>
              <w:jc w:val="center"/>
            </w:pPr>
            <w:r>
              <w:rPr>
                <w:rFonts w:ascii="Times New Roman" w:hAnsi="Times New Roman"/>
                <w:b w:val="0"/>
                <w:sz w:val="19"/>
              </w:rPr>
            </w:r>
            <w:r>
              <w:rPr>
                <w:rFonts w:ascii="Times New Roman" w:hAnsi="Times New Roman"/>
                <w:b w:val="0"/>
                <w:sz w:val="19"/>
              </w:rPr>
              <w:t>50.68%</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2.7019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11.0220</w:t>
            </w:r>
          </w:p>
        </w:tc>
        <w:tc>
          <w:tcPr>
            <w:tcW w:type="dxa" w:w="1040"/>
            <w:shd w:fill="FFFFFF"/>
          </w:tcPr>
          <w:p>
            <w:pPr>
              <w:jc w:val="center"/>
            </w:pPr>
            <w:r>
              <w:rPr>
                <w:rFonts w:ascii="Times New Roman" w:hAnsi="Times New Roman"/>
                <w:b w:val="0"/>
                <w:sz w:val="19"/>
              </w:rPr>
            </w:r>
            <w:r>
              <w:rPr>
                <w:rFonts w:ascii="Times New Roman" w:hAnsi="Times New Roman"/>
                <w:b w:val="0"/>
                <w:sz w:val="19"/>
              </w:rPr>
              <w:t>22.1113</w:t>
            </w:r>
          </w:p>
        </w:tc>
        <w:tc>
          <w:tcPr>
            <w:tcW w:type="dxa" w:w="1040"/>
            <w:shd w:fill="FFFFFF"/>
          </w:tcPr>
          <w:p>
            <w:pPr>
              <w:jc w:val="center"/>
            </w:pPr>
            <w:r>
              <w:rPr>
                <w:rFonts w:ascii="Times New Roman" w:hAnsi="Times New Roman"/>
                <w:b w:val="0"/>
                <w:sz w:val="19"/>
              </w:rPr>
            </w:r>
            <w:r>
              <w:rPr>
                <w:rFonts w:ascii="Times New Roman" w:hAnsi="Times New Roman"/>
                <w:b w:val="0"/>
                <w:sz w:val="19"/>
              </w:rPr>
              <w:t>7.28%</w:t>
            </w:r>
          </w:p>
        </w:tc>
        <w:tc>
          <w:tcPr>
            <w:tcW w:type="dxa" w:w="1040"/>
            <w:shd w:fill="FFFFFF"/>
          </w:tcPr>
          <w:p>
            <w:pPr>
              <w:jc w:val="center"/>
            </w:pPr>
            <w:r>
              <w:rPr>
                <w:rFonts w:ascii="Times New Roman" w:hAnsi="Times New Roman"/>
                <w:b w:val="0"/>
                <w:sz w:val="19"/>
              </w:rPr>
            </w:r>
            <w:r>
              <w:rPr>
                <w:rFonts w:ascii="Times New Roman" w:hAnsi="Times New Roman"/>
                <w:b w:val="0"/>
                <w:sz w:val="19"/>
              </w:rPr>
              <w:t>0.8157</w:t>
            </w:r>
          </w:p>
        </w:tc>
        <w:tc>
          <w:tcPr>
            <w:tcW w:type="dxa" w:w="1040"/>
            <w:shd w:fill="FFFFFF"/>
          </w:tcPr>
          <w:p>
            <w:pPr>
              <w:jc w:val="center"/>
            </w:pPr>
            <w:r>
              <w:rPr>
                <w:rFonts w:ascii="Times New Roman" w:hAnsi="Times New Roman"/>
                <w:b w:val="0"/>
                <w:sz w:val="19"/>
              </w:rPr>
            </w:r>
            <w:r>
              <w:rPr>
                <w:rFonts w:ascii="Times New Roman" w:hAnsi="Times New Roman"/>
                <w:b w:val="0"/>
                <w:sz w:val="19"/>
              </w:rPr>
              <w:t>57.88%</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2.6953</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11.7217</w:t>
            </w:r>
          </w:p>
        </w:tc>
        <w:tc>
          <w:tcPr>
            <w:tcW w:type="dxa" w:w="1040"/>
            <w:shd w:fill="FFFFFF"/>
          </w:tcPr>
          <w:p>
            <w:pPr>
              <w:jc w:val="center"/>
            </w:pPr>
            <w:r>
              <w:rPr>
                <w:rFonts w:ascii="Times New Roman" w:hAnsi="Times New Roman"/>
                <w:b w:val="0"/>
                <w:sz w:val="19"/>
              </w:rPr>
            </w:r>
            <w:r>
              <w:rPr>
                <w:rFonts w:ascii="Times New Roman" w:hAnsi="Times New Roman"/>
                <w:b w:val="0"/>
                <w:sz w:val="19"/>
              </w:rPr>
              <w:t>23.1415</w:t>
            </w:r>
          </w:p>
        </w:tc>
        <w:tc>
          <w:tcPr>
            <w:tcW w:type="dxa" w:w="1040"/>
            <w:shd w:fill="FFFFFF"/>
          </w:tcPr>
          <w:p>
            <w:pPr>
              <w:jc w:val="center"/>
            </w:pPr>
            <w:r>
              <w:rPr>
                <w:rFonts w:ascii="Times New Roman" w:hAnsi="Times New Roman"/>
                <w:b w:val="0"/>
                <w:sz w:val="19"/>
              </w:rPr>
            </w:r>
            <w:r>
              <w:rPr>
                <w:rFonts w:ascii="Times New Roman" w:hAnsi="Times New Roman"/>
                <w:b w:val="0"/>
                <w:sz w:val="19"/>
              </w:rPr>
              <w:t>7.70%</w:t>
            </w:r>
          </w:p>
        </w:tc>
        <w:tc>
          <w:tcPr>
            <w:tcW w:type="dxa" w:w="1040"/>
            <w:shd w:fill="FFFFFF"/>
          </w:tcPr>
          <w:p>
            <w:pPr>
              <w:jc w:val="center"/>
            </w:pPr>
            <w:r>
              <w:rPr>
                <w:rFonts w:ascii="Times New Roman" w:hAnsi="Times New Roman"/>
                <w:b w:val="0"/>
                <w:sz w:val="19"/>
              </w:rPr>
            </w:r>
            <w:r>
              <w:rPr>
                <w:rFonts w:ascii="Times New Roman" w:hAnsi="Times New Roman"/>
                <w:b w:val="0"/>
                <w:sz w:val="19"/>
              </w:rPr>
              <w:t>0.7981</w:t>
            </w:r>
          </w:p>
        </w:tc>
        <w:tc>
          <w:tcPr>
            <w:tcW w:type="dxa" w:w="1040"/>
            <w:shd w:fill="FFFFFF"/>
          </w:tcPr>
          <w:p>
            <w:pPr>
              <w:jc w:val="center"/>
            </w:pPr>
            <w:r>
              <w:rPr>
                <w:rFonts w:ascii="Times New Roman" w:hAnsi="Times New Roman"/>
                <w:b w:val="0"/>
                <w:sz w:val="19"/>
              </w:rPr>
            </w:r>
            <w:r>
              <w:rPr>
                <w:rFonts w:ascii="Times New Roman" w:hAnsi="Times New Roman"/>
                <w:b w:val="0"/>
                <w:sz w:val="19"/>
              </w:rPr>
              <w:t>51.37%</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2.8664</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10.3087</w:t>
            </w:r>
          </w:p>
        </w:tc>
        <w:tc>
          <w:tcPr>
            <w:tcW w:type="dxa" w:w="1040"/>
            <w:shd w:fill="FFFFFF"/>
          </w:tcPr>
          <w:p>
            <w:pPr>
              <w:jc w:val="center"/>
            </w:pPr>
            <w:r>
              <w:rPr>
                <w:rFonts w:ascii="Times New Roman" w:hAnsi="Times New Roman"/>
                <w:b w:val="0"/>
                <w:sz w:val="19"/>
              </w:rPr>
            </w:r>
            <w:r>
              <w:rPr>
                <w:rFonts w:ascii="Times New Roman" w:hAnsi="Times New Roman"/>
                <w:b w:val="0"/>
                <w:sz w:val="19"/>
              </w:rPr>
              <w:t>20.3122</w:t>
            </w:r>
          </w:p>
        </w:tc>
        <w:tc>
          <w:tcPr>
            <w:tcW w:type="dxa" w:w="1040"/>
            <w:shd w:fill="FFFFFF"/>
          </w:tcPr>
          <w:p>
            <w:pPr>
              <w:jc w:val="center"/>
            </w:pPr>
            <w:r>
              <w:rPr>
                <w:rFonts w:ascii="Times New Roman" w:hAnsi="Times New Roman"/>
                <w:b w:val="0"/>
                <w:sz w:val="19"/>
              </w:rPr>
            </w:r>
            <w:r>
              <w:rPr>
                <w:rFonts w:ascii="Times New Roman" w:hAnsi="Times New Roman"/>
                <w:b w:val="0"/>
                <w:sz w:val="19"/>
              </w:rPr>
              <w:t>6.79%</w:t>
            </w:r>
          </w:p>
        </w:tc>
        <w:tc>
          <w:tcPr>
            <w:tcW w:type="dxa" w:w="1040"/>
            <w:shd w:fill="FFFFFF"/>
          </w:tcPr>
          <w:p>
            <w:pPr>
              <w:jc w:val="center"/>
            </w:pPr>
            <w:r>
              <w:rPr>
                <w:rFonts w:ascii="Times New Roman" w:hAnsi="Times New Roman"/>
                <w:b w:val="0"/>
                <w:sz w:val="19"/>
              </w:rPr>
            </w:r>
            <w:r>
              <w:rPr>
                <w:rFonts w:ascii="Times New Roman" w:hAnsi="Times New Roman"/>
                <w:b w:val="0"/>
                <w:sz w:val="19"/>
              </w:rPr>
              <w:t>0.8444</w:t>
            </w:r>
          </w:p>
        </w:tc>
        <w:tc>
          <w:tcPr>
            <w:tcW w:type="dxa" w:w="1040"/>
            <w:shd w:fill="FFFFFF"/>
          </w:tcPr>
          <w:p>
            <w:pPr>
              <w:jc w:val="center"/>
            </w:pPr>
            <w:r>
              <w:rPr>
                <w:rFonts w:ascii="Times New Roman" w:hAnsi="Times New Roman"/>
                <w:b w:val="0"/>
                <w:sz w:val="19"/>
              </w:rPr>
            </w:r>
            <w:r>
              <w:rPr>
                <w:rFonts w:ascii="Times New Roman" w:hAnsi="Times New Roman"/>
                <w:b w:val="0"/>
                <w:sz w:val="19"/>
              </w:rPr>
              <w:t>47.26%</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2.5209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H7</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11.4008</w:t>
            </w:r>
          </w:p>
        </w:tc>
        <w:tc>
          <w:tcPr>
            <w:tcW w:type="dxa" w:w="1040"/>
            <w:shd w:fill="FFFFFF"/>
          </w:tcPr>
          <w:p>
            <w:pPr>
              <w:jc w:val="center"/>
            </w:pPr>
            <w:r>
              <w:rPr>
                <w:rFonts w:ascii="Times New Roman" w:hAnsi="Times New Roman"/>
                <w:b w:val="0"/>
                <w:sz w:val="19"/>
              </w:rPr>
            </w:r>
            <w:r>
              <w:rPr>
                <w:rFonts w:ascii="Times New Roman" w:hAnsi="Times New Roman"/>
                <w:b w:val="0"/>
                <w:sz w:val="19"/>
              </w:rPr>
              <w:t>23.0828</w:t>
            </w:r>
          </w:p>
        </w:tc>
        <w:tc>
          <w:tcPr>
            <w:tcW w:type="dxa" w:w="1040"/>
            <w:shd w:fill="FFFFFF"/>
          </w:tcPr>
          <w:p>
            <w:pPr>
              <w:jc w:val="center"/>
            </w:pPr>
            <w:r>
              <w:rPr>
                <w:rFonts w:ascii="Times New Roman" w:hAnsi="Times New Roman"/>
                <w:b w:val="0"/>
                <w:sz w:val="19"/>
              </w:rPr>
            </w:r>
            <w:r>
              <w:rPr>
                <w:rFonts w:ascii="Times New Roman" w:hAnsi="Times New Roman"/>
                <w:b w:val="0"/>
                <w:sz w:val="19"/>
              </w:rPr>
              <w:t>7.46%</w:t>
            </w:r>
          </w:p>
        </w:tc>
        <w:tc>
          <w:tcPr>
            <w:tcW w:type="dxa" w:w="1040"/>
            <w:shd w:fill="FFFFFF"/>
          </w:tcPr>
          <w:p>
            <w:pPr>
              <w:jc w:val="center"/>
            </w:pPr>
            <w:r>
              <w:rPr>
                <w:rFonts w:ascii="Times New Roman" w:hAnsi="Times New Roman"/>
                <w:b w:val="0"/>
                <w:sz w:val="19"/>
              </w:rPr>
            </w:r>
            <w:r>
              <w:rPr>
                <w:rFonts w:ascii="Times New Roman" w:hAnsi="Times New Roman"/>
                <w:b w:val="0"/>
                <w:sz w:val="19"/>
              </w:rPr>
              <w:t>0.7991</w:t>
            </w:r>
          </w:p>
        </w:tc>
        <w:tc>
          <w:tcPr>
            <w:tcW w:type="dxa" w:w="1040"/>
            <w:shd w:fill="FFFFFF"/>
          </w:tcPr>
          <w:p>
            <w:pPr>
              <w:jc w:val="center"/>
            </w:pPr>
            <w:r>
              <w:rPr>
                <w:rFonts w:ascii="Times New Roman" w:hAnsi="Times New Roman"/>
                <w:b w:val="0"/>
                <w:sz w:val="19"/>
              </w:rPr>
            </w:r>
            <w:r>
              <w:rPr>
                <w:rFonts w:ascii="Times New Roman" w:hAnsi="Times New Roman"/>
                <w:b w:val="0"/>
                <w:sz w:val="19"/>
              </w:rPr>
              <w:t>54.79%</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2.7879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9.1926</w:t>
            </w:r>
          </w:p>
        </w:tc>
        <w:tc>
          <w:tcPr>
            <w:tcW w:type="dxa" w:w="1040"/>
            <w:shd w:fill="FFFFFF"/>
          </w:tcPr>
          <w:p>
            <w:pPr>
              <w:jc w:val="center"/>
            </w:pPr>
            <w:r>
              <w:rPr>
                <w:rFonts w:ascii="Times New Roman" w:hAnsi="Times New Roman"/>
                <w:b w:val="0"/>
                <w:sz w:val="19"/>
              </w:rPr>
            </w:r>
            <w:r>
              <w:rPr>
                <w:rFonts w:ascii="Times New Roman" w:hAnsi="Times New Roman"/>
                <w:b w:val="0"/>
                <w:sz w:val="19"/>
              </w:rPr>
              <w:t>18.3690</w:t>
            </w:r>
          </w:p>
        </w:tc>
        <w:tc>
          <w:tcPr>
            <w:tcW w:type="dxa" w:w="1040"/>
            <w:shd w:fill="FFFFFF"/>
          </w:tcPr>
          <w:p>
            <w:pPr>
              <w:jc w:val="center"/>
            </w:pPr>
            <w:r>
              <w:rPr>
                <w:rFonts w:ascii="Times New Roman" w:hAnsi="Times New Roman"/>
                <w:b w:val="0"/>
                <w:sz w:val="19"/>
              </w:rPr>
            </w:r>
            <w:r>
              <w:rPr>
                <w:rFonts w:ascii="Times New Roman" w:hAnsi="Times New Roman"/>
                <w:b w:val="0"/>
                <w:sz w:val="19"/>
              </w:rPr>
              <w:t>6.16%</w:t>
            </w:r>
          </w:p>
        </w:tc>
        <w:tc>
          <w:tcPr>
            <w:tcW w:type="dxa" w:w="1040"/>
            <w:shd w:fill="FFFFFF"/>
          </w:tcPr>
          <w:p>
            <w:pPr>
              <w:jc w:val="center"/>
            </w:pPr>
            <w:r>
              <w:rPr>
                <w:rFonts w:ascii="Times New Roman" w:hAnsi="Times New Roman"/>
                <w:b w:val="0"/>
                <w:sz w:val="19"/>
              </w:rPr>
            </w:r>
            <w:r>
              <w:rPr>
                <w:rFonts w:ascii="Times New Roman" w:hAnsi="Times New Roman"/>
                <w:b w:val="0"/>
                <w:sz w:val="19"/>
              </w:rPr>
              <w:t>0.8433</w:t>
            </w:r>
          </w:p>
        </w:tc>
        <w:tc>
          <w:tcPr>
            <w:tcW w:type="dxa" w:w="1040"/>
            <w:shd w:fill="FFFFFF"/>
          </w:tcPr>
          <w:p>
            <w:pPr>
              <w:jc w:val="center"/>
            </w:pPr>
            <w:r>
              <w:rPr>
                <w:rFonts w:ascii="Times New Roman" w:hAnsi="Times New Roman"/>
                <w:b w:val="0"/>
                <w:sz w:val="19"/>
              </w:rPr>
            </w:r>
            <w:r>
              <w:rPr>
                <w:rFonts w:ascii="Times New Roman" w:hAnsi="Times New Roman"/>
                <w:b w:val="0"/>
                <w:sz w:val="19"/>
              </w:rPr>
              <w:t>32.29%</w:t>
            </w:r>
          </w:p>
        </w:tc>
        <w:tc>
          <w:tcPr>
            <w:tcW w:type="dxa" w:w="1040"/>
            <w:shd w:fill="FFFFFF"/>
          </w:tcPr>
          <w:p>
            <w:pPr>
              <w:jc w:val="center"/>
            </w:pPr>
            <w:r>
              <w:rPr>
                <w:rFonts w:ascii="Times New Roman" w:hAnsi="Times New Roman"/>
                <w:b w:val="0"/>
                <w:sz w:val="19"/>
              </w:rPr>
            </w:r>
            <w:r>
              <w:rPr>
                <w:rFonts w:ascii="Times New Roman" w:hAnsi="Times New Roman"/>
                <w:b w:val="0"/>
                <w:sz w:val="19"/>
              </w:rPr>
              <w:t>6.4837</w:t>
            </w:r>
          </w:p>
        </w:tc>
        <w:tc>
          <w:tcPr>
            <w:tcW w:type="dxa" w:w="1040"/>
            <w:shd w:fill="FFFFFF"/>
          </w:tcPr>
          <w:p>
            <w:pPr>
              <w:jc w:val="center"/>
            </w:pPr>
            <w:r>
              <w:rPr>
                <w:rFonts w:ascii="Times New Roman" w:hAnsi="Times New Roman"/>
                <w:b w:val="0"/>
                <w:sz w:val="19"/>
              </w:rPr>
            </w:r>
            <w:r>
              <w:rPr>
                <w:rFonts w:ascii="Times New Roman" w:hAnsi="Times New Roman"/>
                <w:b w:val="0"/>
                <w:sz w:val="19"/>
              </w:rPr>
              <w:t>5.1250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9.7691</w:t>
            </w:r>
          </w:p>
        </w:tc>
        <w:tc>
          <w:tcPr>
            <w:tcW w:type="dxa" w:w="1040"/>
            <w:shd w:fill="FFFFFF"/>
          </w:tcPr>
          <w:p>
            <w:pPr>
              <w:jc w:val="center"/>
            </w:pPr>
            <w:r>
              <w:rPr>
                <w:rFonts w:ascii="Times New Roman" w:hAnsi="Times New Roman"/>
                <w:b w:val="0"/>
                <w:sz w:val="19"/>
              </w:rPr>
            </w:r>
            <w:r>
              <w:rPr>
                <w:rFonts w:ascii="Times New Roman" w:hAnsi="Times New Roman"/>
                <w:b w:val="0"/>
                <w:sz w:val="19"/>
              </w:rPr>
              <w:t>19.9689</w:t>
            </w:r>
          </w:p>
        </w:tc>
        <w:tc>
          <w:tcPr>
            <w:tcW w:type="dxa" w:w="1040"/>
            <w:shd w:fill="FFFFFF"/>
          </w:tcPr>
          <w:p>
            <w:pPr>
              <w:jc w:val="center"/>
            </w:pPr>
            <w:r>
              <w:rPr>
                <w:rFonts w:ascii="Times New Roman" w:hAnsi="Times New Roman"/>
                <w:b w:val="0"/>
                <w:sz w:val="19"/>
              </w:rPr>
            </w:r>
            <w:r>
              <w:rPr>
                <w:rFonts w:ascii="Times New Roman" w:hAnsi="Times New Roman"/>
                <w:b w:val="0"/>
                <w:sz w:val="19"/>
              </w:rPr>
              <w:t>6.54%</w:t>
            </w:r>
          </w:p>
        </w:tc>
        <w:tc>
          <w:tcPr>
            <w:tcW w:type="dxa" w:w="1040"/>
            <w:shd w:fill="FFFFFF"/>
          </w:tcPr>
          <w:p>
            <w:pPr>
              <w:jc w:val="center"/>
            </w:pPr>
            <w:r>
              <w:rPr>
                <w:rFonts w:ascii="Times New Roman" w:hAnsi="Times New Roman"/>
                <w:b w:val="0"/>
                <w:sz w:val="19"/>
              </w:rPr>
            </w:r>
            <w:r>
              <w:rPr>
                <w:rFonts w:ascii="Times New Roman" w:hAnsi="Times New Roman"/>
                <w:b w:val="0"/>
                <w:sz w:val="19"/>
              </w:rPr>
              <w:t>0.8145</w:t>
            </w:r>
          </w:p>
        </w:tc>
        <w:tc>
          <w:tcPr>
            <w:tcW w:type="dxa" w:w="1040"/>
            <w:shd w:fill="FFFFFF"/>
          </w:tcPr>
          <w:p>
            <w:pPr>
              <w:jc w:val="center"/>
            </w:pPr>
            <w:r>
              <w:rPr>
                <w:rFonts w:ascii="Times New Roman" w:hAnsi="Times New Roman"/>
                <w:b w:val="0"/>
                <w:sz w:val="19"/>
              </w:rPr>
            </w:r>
            <w:r>
              <w:rPr>
                <w:rFonts w:ascii="Times New Roman" w:hAnsi="Times New Roman"/>
                <w:b w:val="0"/>
                <w:sz w:val="19"/>
              </w:rPr>
              <w:t>47.30%</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2.7568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9.8507</w:t>
            </w:r>
          </w:p>
        </w:tc>
        <w:tc>
          <w:tcPr>
            <w:tcW w:type="dxa" w:w="1040"/>
            <w:shd w:fill="FFFFFF"/>
          </w:tcPr>
          <w:p>
            <w:pPr>
              <w:jc w:val="center"/>
            </w:pPr>
            <w:r>
              <w:rPr>
                <w:rFonts w:ascii="Times New Roman" w:hAnsi="Times New Roman"/>
                <w:b w:val="0"/>
                <w:sz w:val="19"/>
              </w:rPr>
            </w:r>
            <w:r>
              <w:rPr>
                <w:rFonts w:ascii="Times New Roman" w:hAnsi="Times New Roman"/>
                <w:b w:val="0"/>
                <w:sz w:val="19"/>
              </w:rPr>
              <w:t>20.6902</w:t>
            </w:r>
          </w:p>
        </w:tc>
        <w:tc>
          <w:tcPr>
            <w:tcW w:type="dxa" w:w="1040"/>
            <w:shd w:fill="FFFFFF"/>
          </w:tcPr>
          <w:p>
            <w:pPr>
              <w:jc w:val="center"/>
            </w:pPr>
            <w:r>
              <w:rPr>
                <w:rFonts w:ascii="Times New Roman" w:hAnsi="Times New Roman"/>
                <w:b w:val="0"/>
                <w:sz w:val="19"/>
              </w:rPr>
            </w:r>
            <w:r>
              <w:rPr>
                <w:rFonts w:ascii="Times New Roman" w:hAnsi="Times New Roman"/>
                <w:b w:val="0"/>
                <w:sz w:val="19"/>
              </w:rPr>
              <w:t>6.55%</w:t>
            </w:r>
          </w:p>
        </w:tc>
        <w:tc>
          <w:tcPr>
            <w:tcW w:type="dxa" w:w="1040"/>
            <w:shd w:fill="FFFFFF"/>
          </w:tcPr>
          <w:p>
            <w:pPr>
              <w:jc w:val="center"/>
            </w:pPr>
            <w:r>
              <w:rPr>
                <w:rFonts w:ascii="Times New Roman" w:hAnsi="Times New Roman"/>
                <w:b w:val="0"/>
                <w:sz w:val="19"/>
              </w:rPr>
            </w:r>
            <w:r>
              <w:rPr>
                <w:rFonts w:ascii="Times New Roman" w:hAnsi="Times New Roman"/>
                <w:b w:val="0"/>
                <w:sz w:val="19"/>
              </w:rPr>
              <w:t>0.8008</w:t>
            </w:r>
          </w:p>
        </w:tc>
        <w:tc>
          <w:tcPr>
            <w:tcW w:type="dxa" w:w="1040"/>
            <w:shd w:fill="FFFFFF"/>
          </w:tcPr>
          <w:p>
            <w:pPr>
              <w:jc w:val="center"/>
            </w:pPr>
            <w:r>
              <w:rPr>
                <w:rFonts w:ascii="Times New Roman" w:hAnsi="Times New Roman"/>
                <w:b w:val="0"/>
                <w:sz w:val="19"/>
              </w:rPr>
            </w:r>
            <w:r>
              <w:rPr>
                <w:rFonts w:ascii="Times New Roman" w:hAnsi="Times New Roman"/>
                <w:b w:val="0"/>
                <w:sz w:val="19"/>
              </w:rPr>
              <w:t>47.43%</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2.7798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9.6920</w:t>
            </w:r>
          </w:p>
        </w:tc>
        <w:tc>
          <w:tcPr>
            <w:tcW w:type="dxa" w:w="1040"/>
            <w:shd w:fill="FFFFFF"/>
          </w:tcPr>
          <w:p>
            <w:pPr>
              <w:jc w:val="center"/>
            </w:pPr>
            <w:r>
              <w:rPr>
                <w:rFonts w:ascii="Times New Roman" w:hAnsi="Times New Roman"/>
                <w:b w:val="0"/>
                <w:sz w:val="19"/>
              </w:rPr>
            </w:r>
            <w:r>
              <w:rPr>
                <w:rFonts w:ascii="Times New Roman" w:hAnsi="Times New Roman"/>
                <w:b w:val="0"/>
                <w:sz w:val="19"/>
              </w:rPr>
              <w:t>19.9194</w:t>
            </w:r>
          </w:p>
        </w:tc>
        <w:tc>
          <w:tcPr>
            <w:tcW w:type="dxa" w:w="1040"/>
            <w:shd w:fill="FFFFFF"/>
          </w:tcPr>
          <w:p>
            <w:pPr>
              <w:jc w:val="center"/>
            </w:pPr>
            <w:r>
              <w:rPr>
                <w:rFonts w:ascii="Times New Roman" w:hAnsi="Times New Roman"/>
                <w:b w:val="0"/>
                <w:sz w:val="19"/>
              </w:rPr>
            </w:r>
            <w:r>
              <w:rPr>
                <w:rFonts w:ascii="Times New Roman" w:hAnsi="Times New Roman"/>
                <w:b w:val="0"/>
                <w:sz w:val="19"/>
              </w:rPr>
              <w:t>6.57%</w:t>
            </w:r>
          </w:p>
        </w:tc>
        <w:tc>
          <w:tcPr>
            <w:tcW w:type="dxa" w:w="1040"/>
            <w:shd w:fill="FFFFFF"/>
          </w:tcPr>
          <w:p>
            <w:pPr>
              <w:jc w:val="center"/>
            </w:pPr>
            <w:r>
              <w:rPr>
                <w:rFonts w:ascii="Times New Roman" w:hAnsi="Times New Roman"/>
                <w:b w:val="0"/>
                <w:sz w:val="19"/>
              </w:rPr>
            </w:r>
            <w:r>
              <w:rPr>
                <w:rFonts w:ascii="Times New Roman" w:hAnsi="Times New Roman"/>
                <w:b w:val="0"/>
                <w:sz w:val="19"/>
              </w:rPr>
              <w:t>0.8154</w:t>
            </w:r>
          </w:p>
        </w:tc>
        <w:tc>
          <w:tcPr>
            <w:tcW w:type="dxa" w:w="1040"/>
            <w:shd w:fill="FFFFFF"/>
          </w:tcPr>
          <w:p>
            <w:pPr>
              <w:jc w:val="center"/>
            </w:pPr>
            <w:r>
              <w:rPr>
                <w:rFonts w:ascii="Times New Roman" w:hAnsi="Times New Roman"/>
                <w:b w:val="0"/>
                <w:sz w:val="19"/>
              </w:rPr>
            </w:r>
            <w:r>
              <w:rPr>
                <w:rFonts w:ascii="Times New Roman" w:hAnsi="Times New Roman"/>
                <w:b w:val="0"/>
                <w:sz w:val="19"/>
              </w:rPr>
              <w:t>47.04%</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2.7351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9.8931</w:t>
            </w:r>
          </w:p>
        </w:tc>
        <w:tc>
          <w:tcPr>
            <w:tcW w:type="dxa" w:w="1040"/>
            <w:shd w:fill="FFFFFF"/>
          </w:tcPr>
          <w:p>
            <w:pPr>
              <w:jc w:val="center"/>
            </w:pPr>
            <w:r>
              <w:rPr>
                <w:rFonts w:ascii="Times New Roman" w:hAnsi="Times New Roman"/>
                <w:b w:val="0"/>
                <w:sz w:val="19"/>
              </w:rPr>
            </w:r>
            <w:r>
              <w:rPr>
                <w:rFonts w:ascii="Times New Roman" w:hAnsi="Times New Roman"/>
                <w:b w:val="0"/>
                <w:sz w:val="19"/>
              </w:rPr>
              <w:t>20.9276</w:t>
            </w:r>
          </w:p>
        </w:tc>
        <w:tc>
          <w:tcPr>
            <w:tcW w:type="dxa" w:w="1040"/>
            <w:shd w:fill="FFFFFF"/>
          </w:tcPr>
          <w:p>
            <w:pPr>
              <w:jc w:val="center"/>
            </w:pPr>
            <w:r>
              <w:rPr>
                <w:rFonts w:ascii="Times New Roman" w:hAnsi="Times New Roman"/>
                <w:b w:val="0"/>
                <w:sz w:val="19"/>
              </w:rPr>
            </w:r>
            <w:r>
              <w:rPr>
                <w:rFonts w:ascii="Times New Roman" w:hAnsi="Times New Roman"/>
                <w:b w:val="0"/>
                <w:sz w:val="19"/>
              </w:rPr>
              <w:t>6.54%</w:t>
            </w:r>
          </w:p>
        </w:tc>
        <w:tc>
          <w:tcPr>
            <w:tcW w:type="dxa" w:w="1040"/>
            <w:shd w:fill="FFFFFF"/>
          </w:tcPr>
          <w:p>
            <w:pPr>
              <w:jc w:val="center"/>
            </w:pPr>
            <w:r>
              <w:rPr>
                <w:rFonts w:ascii="Times New Roman" w:hAnsi="Times New Roman"/>
                <w:b w:val="0"/>
                <w:sz w:val="19"/>
              </w:rPr>
            </w:r>
            <w:r>
              <w:rPr>
                <w:rFonts w:ascii="Times New Roman" w:hAnsi="Times New Roman"/>
                <w:b w:val="0"/>
                <w:sz w:val="19"/>
              </w:rPr>
              <w:t>0.7962</w:t>
            </w:r>
          </w:p>
        </w:tc>
        <w:tc>
          <w:tcPr>
            <w:tcW w:type="dxa" w:w="1040"/>
            <w:shd w:fill="FFFFFF"/>
          </w:tcPr>
          <w:p>
            <w:pPr>
              <w:jc w:val="center"/>
            </w:pPr>
            <w:r>
              <w:rPr>
                <w:rFonts w:ascii="Times New Roman" w:hAnsi="Times New Roman"/>
                <w:b w:val="0"/>
                <w:sz w:val="19"/>
              </w:rPr>
            </w:r>
            <w:r>
              <w:rPr>
                <w:rFonts w:ascii="Times New Roman" w:hAnsi="Times New Roman"/>
                <w:b w:val="0"/>
                <w:sz w:val="19"/>
              </w:rPr>
              <w:t>48.71%</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2.7918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H10</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9.7097</w:t>
            </w:r>
          </w:p>
        </w:tc>
        <w:tc>
          <w:tcPr>
            <w:tcW w:type="dxa" w:w="1040"/>
            <w:shd w:fill="FFFFFF"/>
          </w:tcPr>
          <w:p>
            <w:pPr>
              <w:jc w:val="center"/>
            </w:pPr>
            <w:r>
              <w:rPr>
                <w:rFonts w:ascii="Times New Roman" w:hAnsi="Times New Roman"/>
                <w:b w:val="0"/>
                <w:sz w:val="19"/>
              </w:rPr>
            </w:r>
            <w:r>
              <w:rPr>
                <w:rFonts w:ascii="Times New Roman" w:hAnsi="Times New Roman"/>
                <w:b w:val="0"/>
                <w:sz w:val="19"/>
              </w:rPr>
              <w:t>19.8244</w:t>
            </w:r>
          </w:p>
        </w:tc>
        <w:tc>
          <w:tcPr>
            <w:tcW w:type="dxa" w:w="1040"/>
            <w:shd w:fill="FFFFFF"/>
          </w:tcPr>
          <w:p>
            <w:pPr>
              <w:jc w:val="center"/>
            </w:pPr>
            <w:r>
              <w:rPr>
                <w:rFonts w:ascii="Times New Roman" w:hAnsi="Times New Roman"/>
                <w:b w:val="0"/>
                <w:sz w:val="19"/>
              </w:rPr>
            </w:r>
            <w:r>
              <w:rPr>
                <w:rFonts w:ascii="Times New Roman" w:hAnsi="Times New Roman"/>
                <w:b w:val="0"/>
                <w:sz w:val="19"/>
              </w:rPr>
              <w:t>6.52%</w:t>
            </w:r>
          </w:p>
        </w:tc>
        <w:tc>
          <w:tcPr>
            <w:tcW w:type="dxa" w:w="1040"/>
            <w:shd w:fill="FFFFFF"/>
          </w:tcPr>
          <w:p>
            <w:pPr>
              <w:jc w:val="center"/>
            </w:pPr>
            <w:r>
              <w:rPr>
                <w:rFonts w:ascii="Times New Roman" w:hAnsi="Times New Roman"/>
                <w:b w:val="0"/>
                <w:sz w:val="19"/>
              </w:rPr>
            </w:r>
            <w:r>
              <w:rPr>
                <w:rFonts w:ascii="Times New Roman" w:hAnsi="Times New Roman"/>
                <w:b w:val="0"/>
                <w:sz w:val="19"/>
              </w:rPr>
              <w:t>0.8171</w:t>
            </w:r>
          </w:p>
        </w:tc>
        <w:tc>
          <w:tcPr>
            <w:tcW w:type="dxa" w:w="1040"/>
            <w:shd w:fill="FFFFFF"/>
          </w:tcPr>
          <w:p>
            <w:pPr>
              <w:jc w:val="center"/>
            </w:pPr>
            <w:r>
              <w:rPr>
                <w:rFonts w:ascii="Times New Roman" w:hAnsi="Times New Roman"/>
                <w:b w:val="0"/>
                <w:sz w:val="19"/>
              </w:rPr>
            </w:r>
            <w:r>
              <w:rPr>
                <w:rFonts w:ascii="Times New Roman" w:hAnsi="Times New Roman"/>
                <w:b w:val="0"/>
                <w:sz w:val="19"/>
              </w:rPr>
              <w:t>46.53%</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2.7401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9.4562</w:t>
            </w:r>
          </w:p>
        </w:tc>
        <w:tc>
          <w:tcPr>
            <w:tcW w:type="dxa" w:w="1040"/>
            <w:shd w:fill="FFFFFF"/>
          </w:tcPr>
          <w:p>
            <w:pPr>
              <w:jc w:val="center"/>
            </w:pPr>
            <w:r>
              <w:rPr>
                <w:rFonts w:ascii="Times New Roman" w:hAnsi="Times New Roman"/>
                <w:b w:val="0"/>
                <w:sz w:val="19"/>
              </w:rPr>
            </w:r>
            <w:r>
              <w:rPr>
                <w:rFonts w:ascii="Times New Roman" w:hAnsi="Times New Roman"/>
                <w:b w:val="0"/>
                <w:sz w:val="19"/>
              </w:rPr>
              <w:t>20.7135</w:t>
            </w:r>
          </w:p>
        </w:tc>
        <w:tc>
          <w:tcPr>
            <w:tcW w:type="dxa" w:w="1040"/>
            <w:shd w:fill="FFFFFF"/>
          </w:tcPr>
          <w:p>
            <w:pPr>
              <w:jc w:val="center"/>
            </w:pPr>
            <w:r>
              <w:rPr>
                <w:rFonts w:ascii="Times New Roman" w:hAnsi="Times New Roman"/>
                <w:b w:val="0"/>
                <w:sz w:val="19"/>
              </w:rPr>
            </w:r>
            <w:r>
              <w:rPr>
                <w:rFonts w:ascii="Times New Roman" w:hAnsi="Times New Roman"/>
                <w:b w:val="0"/>
                <w:sz w:val="19"/>
              </w:rPr>
              <w:t>6.85%</w:t>
            </w:r>
          </w:p>
        </w:tc>
        <w:tc>
          <w:tcPr>
            <w:tcW w:type="dxa" w:w="1040"/>
            <w:shd w:fill="FFFFFF"/>
          </w:tcPr>
          <w:p>
            <w:pPr>
              <w:jc w:val="center"/>
            </w:pPr>
            <w:r>
              <w:rPr>
                <w:rFonts w:ascii="Times New Roman" w:hAnsi="Times New Roman"/>
                <w:b w:val="0"/>
                <w:sz w:val="19"/>
              </w:rPr>
            </w:r>
            <w:r>
              <w:rPr>
                <w:rFonts w:ascii="Times New Roman" w:hAnsi="Times New Roman"/>
                <w:b w:val="0"/>
                <w:sz w:val="19"/>
              </w:rPr>
              <w:t>0.7192</w:t>
            </w:r>
          </w:p>
        </w:tc>
        <w:tc>
          <w:tcPr>
            <w:tcW w:type="dxa" w:w="1040"/>
            <w:shd w:fill="FFFFFF"/>
          </w:tcPr>
          <w:p>
            <w:pPr>
              <w:jc w:val="center"/>
            </w:pPr>
            <w:r>
              <w:rPr>
                <w:rFonts w:ascii="Times New Roman" w:hAnsi="Times New Roman"/>
                <w:b w:val="0"/>
                <w:sz w:val="19"/>
              </w:rPr>
            </w:r>
            <w:r>
              <w:rPr>
                <w:rFonts w:ascii="Times New Roman" w:hAnsi="Times New Roman"/>
                <w:b w:val="0"/>
                <w:sz w:val="19"/>
              </w:rPr>
              <w:t>71.11%</w:t>
            </w:r>
          </w:p>
        </w:tc>
        <w:tc>
          <w:tcPr>
            <w:tcW w:type="dxa" w:w="1040"/>
            <w:shd w:fill="FFFFFF"/>
          </w:tcPr>
          <w:p>
            <w:pPr>
              <w:jc w:val="center"/>
            </w:pPr>
            <w:r>
              <w:rPr>
                <w:rFonts w:ascii="Times New Roman" w:hAnsi="Times New Roman"/>
                <w:b w:val="0"/>
                <w:sz w:val="19"/>
              </w:rPr>
            </w:r>
            <w:r>
              <w:rPr>
                <w:rFonts w:ascii="Times New Roman" w:hAnsi="Times New Roman"/>
                <w:b w:val="0"/>
                <w:sz w:val="19"/>
              </w:rPr>
              <w:t>7.4624</w:t>
            </w:r>
          </w:p>
        </w:tc>
        <w:tc>
          <w:tcPr>
            <w:tcW w:type="dxa" w:w="1040"/>
            <w:shd w:fill="FFFFFF"/>
          </w:tcPr>
          <w:p>
            <w:pPr>
              <w:jc w:val="center"/>
            </w:pPr>
            <w:r>
              <w:rPr>
                <w:rFonts w:ascii="Times New Roman" w:hAnsi="Times New Roman"/>
                <w:b w:val="0"/>
                <w:sz w:val="19"/>
              </w:rPr>
            </w:r>
            <w:r>
              <w:rPr>
                <w:rFonts w:ascii="Times New Roman" w:hAnsi="Times New Roman"/>
                <w:b w:val="0"/>
                <w:sz w:val="19"/>
              </w:rPr>
              <w:t>3.6028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12.6691</w:t>
            </w:r>
          </w:p>
        </w:tc>
        <w:tc>
          <w:tcPr>
            <w:tcW w:type="dxa" w:w="1040"/>
            <w:shd w:fill="FFFFFF"/>
          </w:tcPr>
          <w:p>
            <w:pPr>
              <w:jc w:val="center"/>
            </w:pPr>
            <w:r>
              <w:rPr>
                <w:rFonts w:ascii="Times New Roman" w:hAnsi="Times New Roman"/>
                <w:b w:val="0"/>
                <w:sz w:val="19"/>
              </w:rPr>
            </w:r>
            <w:r>
              <w:rPr>
                <w:rFonts w:ascii="Times New Roman" w:hAnsi="Times New Roman"/>
                <w:b w:val="0"/>
                <w:sz w:val="19"/>
              </w:rPr>
              <w:t>27.0410</w:t>
            </w:r>
          </w:p>
        </w:tc>
        <w:tc>
          <w:tcPr>
            <w:tcW w:type="dxa" w:w="1040"/>
            <w:shd w:fill="FFFFFF"/>
          </w:tcPr>
          <w:p>
            <w:pPr>
              <w:jc w:val="center"/>
            </w:pPr>
            <w:r>
              <w:rPr>
                <w:rFonts w:ascii="Times New Roman" w:hAnsi="Times New Roman"/>
                <w:b w:val="0"/>
                <w:sz w:val="19"/>
              </w:rPr>
            </w:r>
            <w:r>
              <w:rPr>
                <w:rFonts w:ascii="Times New Roman" w:hAnsi="Times New Roman"/>
                <w:b w:val="0"/>
                <w:sz w:val="19"/>
              </w:rPr>
              <w:t>8.94%</w:t>
            </w:r>
          </w:p>
        </w:tc>
        <w:tc>
          <w:tcPr>
            <w:tcW w:type="dxa" w:w="1040"/>
            <w:shd w:fill="FFFFFF"/>
          </w:tcPr>
          <w:p>
            <w:pPr>
              <w:jc w:val="center"/>
            </w:pPr>
            <w:r>
              <w:rPr>
                <w:rFonts w:ascii="Times New Roman" w:hAnsi="Times New Roman"/>
                <w:b w:val="0"/>
                <w:sz w:val="19"/>
              </w:rPr>
            </w:r>
            <w:r>
              <w:rPr>
                <w:rFonts w:ascii="Times New Roman" w:hAnsi="Times New Roman"/>
                <w:b w:val="0"/>
                <w:sz w:val="19"/>
              </w:rPr>
              <w:t>0.5358</w:t>
            </w:r>
          </w:p>
        </w:tc>
        <w:tc>
          <w:tcPr>
            <w:tcW w:type="dxa" w:w="1040"/>
            <w:shd w:fill="FFFFFF"/>
          </w:tcPr>
          <w:p>
            <w:pPr>
              <w:jc w:val="center"/>
            </w:pPr>
            <w:r>
              <w:rPr>
                <w:rFonts w:ascii="Times New Roman" w:hAnsi="Times New Roman"/>
                <w:b w:val="0"/>
                <w:sz w:val="19"/>
              </w:rPr>
            </w:r>
            <w:r>
              <w:rPr>
                <w:rFonts w:ascii="Times New Roman" w:hAnsi="Times New Roman"/>
                <w:b w:val="0"/>
                <w:sz w:val="19"/>
              </w:rPr>
              <w:t>47.99%</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4.6409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12.4936</w:t>
            </w:r>
          </w:p>
        </w:tc>
        <w:tc>
          <w:tcPr>
            <w:tcW w:type="dxa" w:w="1040"/>
            <w:shd w:fill="FFFFFF"/>
          </w:tcPr>
          <w:p>
            <w:pPr>
              <w:jc w:val="center"/>
            </w:pPr>
            <w:r>
              <w:rPr>
                <w:rFonts w:ascii="Times New Roman" w:hAnsi="Times New Roman"/>
                <w:b w:val="0"/>
                <w:sz w:val="19"/>
              </w:rPr>
            </w:r>
            <w:r>
              <w:rPr>
                <w:rFonts w:ascii="Times New Roman" w:hAnsi="Times New Roman"/>
                <w:b w:val="0"/>
                <w:sz w:val="19"/>
              </w:rPr>
              <w:t>26.8776</w:t>
            </w:r>
          </w:p>
        </w:tc>
        <w:tc>
          <w:tcPr>
            <w:tcW w:type="dxa" w:w="1040"/>
            <w:shd w:fill="FFFFFF"/>
          </w:tcPr>
          <w:p>
            <w:pPr>
              <w:jc w:val="center"/>
            </w:pPr>
            <w:r>
              <w:rPr>
                <w:rFonts w:ascii="Times New Roman" w:hAnsi="Times New Roman"/>
                <w:b w:val="0"/>
                <w:sz w:val="19"/>
              </w:rPr>
            </w:r>
            <w:r>
              <w:rPr>
                <w:rFonts w:ascii="Times New Roman" w:hAnsi="Times New Roman"/>
                <w:b w:val="0"/>
                <w:sz w:val="19"/>
              </w:rPr>
              <w:t>8.81%</w:t>
            </w:r>
          </w:p>
        </w:tc>
        <w:tc>
          <w:tcPr>
            <w:tcW w:type="dxa" w:w="1040"/>
            <w:shd w:fill="FFFFFF"/>
          </w:tcPr>
          <w:p>
            <w:pPr>
              <w:jc w:val="center"/>
            </w:pPr>
            <w:r>
              <w:rPr>
                <w:rFonts w:ascii="Times New Roman" w:hAnsi="Times New Roman"/>
                <w:b w:val="0"/>
                <w:sz w:val="19"/>
              </w:rPr>
            </w:r>
            <w:r>
              <w:rPr>
                <w:rFonts w:ascii="Times New Roman" w:hAnsi="Times New Roman"/>
                <w:b w:val="0"/>
                <w:sz w:val="19"/>
              </w:rPr>
              <w:t>0.5414</w:t>
            </w:r>
          </w:p>
        </w:tc>
        <w:tc>
          <w:tcPr>
            <w:tcW w:type="dxa" w:w="1040"/>
            <w:shd w:fill="FFFFFF"/>
          </w:tcPr>
          <w:p>
            <w:pPr>
              <w:jc w:val="center"/>
            </w:pPr>
            <w:r>
              <w:rPr>
                <w:rFonts w:ascii="Times New Roman" w:hAnsi="Times New Roman"/>
                <w:b w:val="0"/>
                <w:sz w:val="19"/>
              </w:rPr>
            </w:r>
            <w:r>
              <w:rPr>
                <w:rFonts w:ascii="Times New Roman" w:hAnsi="Times New Roman"/>
                <w:b w:val="0"/>
                <w:sz w:val="19"/>
              </w:rPr>
              <w:t>48.33%</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4.5767</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13.4284</w:t>
            </w:r>
          </w:p>
        </w:tc>
        <w:tc>
          <w:tcPr>
            <w:tcW w:type="dxa" w:w="1040"/>
            <w:shd w:fill="FFFFFF"/>
          </w:tcPr>
          <w:p>
            <w:pPr>
              <w:jc w:val="center"/>
            </w:pPr>
            <w:r>
              <w:rPr>
                <w:rFonts w:ascii="Times New Roman" w:hAnsi="Times New Roman"/>
                <w:b w:val="0"/>
                <w:sz w:val="19"/>
              </w:rPr>
            </w:r>
            <w:r>
              <w:rPr>
                <w:rFonts w:ascii="Times New Roman" w:hAnsi="Times New Roman"/>
                <w:b w:val="0"/>
                <w:sz w:val="19"/>
              </w:rPr>
              <w:t>28.6245</w:t>
            </w:r>
          </w:p>
        </w:tc>
        <w:tc>
          <w:tcPr>
            <w:tcW w:type="dxa" w:w="1040"/>
            <w:shd w:fill="FFFFFF"/>
          </w:tcPr>
          <w:p>
            <w:pPr>
              <w:jc w:val="center"/>
            </w:pPr>
            <w:r>
              <w:rPr>
                <w:rFonts w:ascii="Times New Roman" w:hAnsi="Times New Roman"/>
                <w:b w:val="0"/>
                <w:sz w:val="19"/>
              </w:rPr>
            </w:r>
            <w:r>
              <w:rPr>
                <w:rFonts w:ascii="Times New Roman" w:hAnsi="Times New Roman"/>
                <w:b w:val="0"/>
                <w:sz w:val="19"/>
              </w:rPr>
              <w:t>9.59%</w:t>
            </w:r>
          </w:p>
        </w:tc>
        <w:tc>
          <w:tcPr>
            <w:tcW w:type="dxa" w:w="1040"/>
            <w:shd w:fill="FFFFFF"/>
          </w:tcPr>
          <w:p>
            <w:pPr>
              <w:jc w:val="center"/>
            </w:pPr>
            <w:r>
              <w:rPr>
                <w:rFonts w:ascii="Times New Roman" w:hAnsi="Times New Roman"/>
                <w:b w:val="0"/>
                <w:sz w:val="19"/>
              </w:rPr>
            </w:r>
            <w:r>
              <w:rPr>
                <w:rFonts w:ascii="Times New Roman" w:hAnsi="Times New Roman"/>
                <w:b w:val="0"/>
                <w:sz w:val="19"/>
              </w:rPr>
              <w:t>0.4799</w:t>
            </w:r>
          </w:p>
        </w:tc>
        <w:tc>
          <w:tcPr>
            <w:tcW w:type="dxa" w:w="1040"/>
            <w:shd w:fill="FFFFFF"/>
          </w:tcPr>
          <w:p>
            <w:pPr>
              <w:jc w:val="center"/>
            </w:pPr>
            <w:r>
              <w:rPr>
                <w:rFonts w:ascii="Times New Roman" w:hAnsi="Times New Roman"/>
                <w:b w:val="0"/>
                <w:sz w:val="19"/>
              </w:rPr>
            </w:r>
            <w:r>
              <w:rPr>
                <w:rFonts w:ascii="Times New Roman" w:hAnsi="Times New Roman"/>
                <w:b w:val="0"/>
                <w:sz w:val="19"/>
              </w:rPr>
              <w:t>47.16%</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4.9191</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12.6621</w:t>
            </w:r>
          </w:p>
        </w:tc>
        <w:tc>
          <w:tcPr>
            <w:tcW w:type="dxa" w:w="1040"/>
            <w:shd w:fill="FFFFFF"/>
          </w:tcPr>
          <w:p>
            <w:pPr>
              <w:jc w:val="center"/>
            </w:pPr>
            <w:r>
              <w:rPr>
                <w:rFonts w:ascii="Times New Roman" w:hAnsi="Times New Roman"/>
                <w:b w:val="0"/>
                <w:sz w:val="19"/>
              </w:rPr>
            </w:r>
            <w:r>
              <w:rPr>
                <w:rFonts w:ascii="Times New Roman" w:hAnsi="Times New Roman"/>
                <w:b w:val="0"/>
                <w:sz w:val="19"/>
              </w:rPr>
              <w:t>27.5688</w:t>
            </w:r>
          </w:p>
        </w:tc>
        <w:tc>
          <w:tcPr>
            <w:tcW w:type="dxa" w:w="1040"/>
            <w:shd w:fill="FFFFFF"/>
          </w:tcPr>
          <w:p>
            <w:pPr>
              <w:jc w:val="center"/>
            </w:pPr>
            <w:r>
              <w:rPr>
                <w:rFonts w:ascii="Times New Roman" w:hAnsi="Times New Roman"/>
                <w:b w:val="0"/>
                <w:sz w:val="19"/>
              </w:rPr>
            </w:r>
            <w:r>
              <w:rPr>
                <w:rFonts w:ascii="Times New Roman" w:hAnsi="Times New Roman"/>
                <w:b w:val="0"/>
                <w:sz w:val="19"/>
              </w:rPr>
              <w:t>8.87%</w:t>
            </w:r>
          </w:p>
        </w:tc>
        <w:tc>
          <w:tcPr>
            <w:tcW w:type="dxa" w:w="1040"/>
            <w:shd w:fill="FFFFFF"/>
          </w:tcPr>
          <w:p>
            <w:pPr>
              <w:jc w:val="center"/>
            </w:pPr>
            <w:r>
              <w:rPr>
                <w:rFonts w:ascii="Times New Roman" w:hAnsi="Times New Roman"/>
                <w:b w:val="0"/>
                <w:sz w:val="19"/>
              </w:rPr>
            </w:r>
            <w:r>
              <w:rPr>
                <w:rFonts w:ascii="Times New Roman" w:hAnsi="Times New Roman"/>
                <w:b w:val="0"/>
                <w:sz w:val="19"/>
              </w:rPr>
              <w:t>0.5175</w:t>
            </w:r>
          </w:p>
        </w:tc>
        <w:tc>
          <w:tcPr>
            <w:tcW w:type="dxa" w:w="1040"/>
            <w:shd w:fill="FFFFFF"/>
          </w:tcPr>
          <w:p>
            <w:pPr>
              <w:jc w:val="center"/>
            </w:pPr>
            <w:r>
              <w:rPr>
                <w:rFonts w:ascii="Times New Roman" w:hAnsi="Times New Roman"/>
                <w:b w:val="0"/>
                <w:sz w:val="19"/>
              </w:rPr>
            </w:r>
            <w:r>
              <w:rPr>
                <w:rFonts w:ascii="Times New Roman" w:hAnsi="Times New Roman"/>
                <w:b w:val="0"/>
                <w:sz w:val="19"/>
              </w:rPr>
              <w:t>47.49%</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4.6384</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H20</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12.2271</w:t>
            </w:r>
          </w:p>
        </w:tc>
        <w:tc>
          <w:tcPr>
            <w:tcW w:type="dxa" w:w="1040"/>
            <w:shd w:fill="FFFFFF"/>
          </w:tcPr>
          <w:p>
            <w:pPr>
              <w:jc w:val="center"/>
            </w:pPr>
            <w:r>
              <w:rPr>
                <w:rFonts w:ascii="Times New Roman" w:hAnsi="Times New Roman"/>
                <w:b w:val="0"/>
                <w:sz w:val="19"/>
              </w:rPr>
            </w:r>
            <w:r>
              <w:rPr>
                <w:rFonts w:ascii="Times New Roman" w:hAnsi="Times New Roman"/>
                <w:b w:val="0"/>
                <w:sz w:val="19"/>
              </w:rPr>
              <w:t>25.8642</w:t>
            </w:r>
          </w:p>
        </w:tc>
        <w:tc>
          <w:tcPr>
            <w:tcW w:type="dxa" w:w="1040"/>
            <w:shd w:fill="FFFFFF"/>
          </w:tcPr>
          <w:p>
            <w:pPr>
              <w:jc w:val="center"/>
            </w:pPr>
            <w:r>
              <w:rPr>
                <w:rFonts w:ascii="Times New Roman" w:hAnsi="Times New Roman"/>
                <w:b w:val="0"/>
                <w:sz w:val="19"/>
              </w:rPr>
            </w:r>
            <w:r>
              <w:rPr>
                <w:rFonts w:ascii="Times New Roman" w:hAnsi="Times New Roman"/>
                <w:b w:val="0"/>
                <w:sz w:val="19"/>
              </w:rPr>
              <w:t>8.68%</w:t>
            </w:r>
          </w:p>
        </w:tc>
        <w:tc>
          <w:tcPr>
            <w:tcW w:type="dxa" w:w="1040"/>
            <w:shd w:fill="FFFFFF"/>
          </w:tcPr>
          <w:p>
            <w:pPr>
              <w:jc w:val="center"/>
            </w:pPr>
            <w:r>
              <w:rPr>
                <w:rFonts w:ascii="Times New Roman" w:hAnsi="Times New Roman"/>
                <w:b w:val="0"/>
                <w:sz w:val="19"/>
              </w:rPr>
            </w:r>
            <w:r>
              <w:rPr>
                <w:rFonts w:ascii="Times New Roman" w:hAnsi="Times New Roman"/>
                <w:b w:val="0"/>
                <w:sz w:val="19"/>
              </w:rPr>
              <w:t>0.5753</w:t>
            </w:r>
          </w:p>
        </w:tc>
        <w:tc>
          <w:tcPr>
            <w:tcW w:type="dxa" w:w="1040"/>
            <w:shd w:fill="FFFFFF"/>
          </w:tcPr>
          <w:p>
            <w:pPr>
              <w:jc w:val="center"/>
            </w:pPr>
            <w:r>
              <w:rPr>
                <w:rFonts w:ascii="Times New Roman" w:hAnsi="Times New Roman"/>
                <w:b w:val="0"/>
                <w:sz w:val="19"/>
              </w:rPr>
            </w:r>
            <w:r>
              <w:rPr>
                <w:rFonts w:ascii="Times New Roman" w:hAnsi="Times New Roman"/>
                <w:b w:val="0"/>
                <w:sz w:val="19"/>
              </w:rPr>
              <w:t>49.33%</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4.4790</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GUMNetHet</w:t>
            </w:r>
          </w:p>
        </w:tc>
        <w:tc>
          <w:tcPr>
            <w:tcW w:type="dxa" w:w="1040"/>
            <w:shd w:fill="FFFFFF"/>
          </w:tcPr>
          <w:p>
            <w:pPr>
              <w:jc w:val="center"/>
            </w:pPr>
            <w:r>
              <w:rPr>
                <w:rFonts w:ascii="Times New Roman" w:hAnsi="Times New Roman"/>
                <w:b w:val="0"/>
                <w:sz w:val="19"/>
              </w:rPr>
            </w:r>
            <w:r>
              <w:rPr>
                <w:rFonts w:ascii="Times New Roman" w:hAnsi="Times New Roman"/>
                <w:b w:val="0"/>
                <w:sz w:val="19"/>
              </w:rPr>
              <w:t>7.0664</w:t>
            </w:r>
          </w:p>
        </w:tc>
        <w:tc>
          <w:tcPr>
            <w:tcW w:type="dxa" w:w="1040"/>
            <w:shd w:fill="FFFFFF"/>
          </w:tcPr>
          <w:p>
            <w:pPr>
              <w:jc w:val="center"/>
            </w:pPr>
            <w:r>
              <w:rPr>
                <w:rFonts w:ascii="Times New Roman" w:hAnsi="Times New Roman"/>
                <w:b w:val="0"/>
                <w:sz w:val="19"/>
              </w:rPr>
            </w:r>
            <w:r>
              <w:rPr>
                <w:rFonts w:ascii="Times New Roman" w:hAnsi="Times New Roman"/>
                <w:b w:val="0"/>
                <w:sz w:val="19"/>
              </w:rPr>
              <w:t>18.0187</w:t>
            </w:r>
          </w:p>
        </w:tc>
        <w:tc>
          <w:tcPr>
            <w:tcW w:type="dxa" w:w="1040"/>
            <w:shd w:fill="FFFFFF"/>
          </w:tcPr>
          <w:p>
            <w:pPr>
              <w:jc w:val="center"/>
            </w:pPr>
            <w:r>
              <w:rPr>
                <w:rFonts w:ascii="Times New Roman" w:hAnsi="Times New Roman"/>
                <w:b w:val="0"/>
                <w:sz w:val="19"/>
              </w:rPr>
            </w:r>
            <w:r>
              <w:rPr>
                <w:rFonts w:ascii="Times New Roman" w:hAnsi="Times New Roman"/>
                <w:b w:val="0"/>
                <w:sz w:val="19"/>
              </w:rPr>
              <w:t>6.41%</w:t>
            </w:r>
          </w:p>
        </w:tc>
        <w:tc>
          <w:tcPr>
            <w:tcW w:type="dxa" w:w="1040"/>
            <w:shd w:fill="FFFFFF"/>
          </w:tcPr>
          <w:p>
            <w:pPr>
              <w:jc w:val="center"/>
            </w:pPr>
            <w:r>
              <w:rPr>
                <w:rFonts w:ascii="Times New Roman" w:hAnsi="Times New Roman"/>
                <w:b w:val="0"/>
                <w:sz w:val="19"/>
              </w:rPr>
            </w:r>
            <w:r>
              <w:rPr>
                <w:rFonts w:ascii="Times New Roman" w:hAnsi="Times New Roman"/>
                <w:b w:val="0"/>
                <w:sz w:val="19"/>
              </w:rPr>
              <w:t>-0.0072</w:t>
            </w:r>
          </w:p>
        </w:tc>
        <w:tc>
          <w:tcPr>
            <w:tcW w:type="dxa" w:w="1040"/>
            <w:shd w:fill="FFFFFF"/>
          </w:tcPr>
          <w:p>
            <w:pPr>
              <w:jc w:val="center"/>
            </w:pPr>
            <w:r>
              <w:rPr>
                <w:rFonts w:ascii="Times New Roman" w:hAnsi="Times New Roman"/>
                <w:b w:val="0"/>
                <w:sz w:val="19"/>
              </w:rPr>
            </w:r>
            <w:r>
              <w:rPr>
                <w:rFonts w:ascii="Times New Roman" w:hAnsi="Times New Roman"/>
                <w:b w:val="0"/>
                <w:sz w:val="19"/>
              </w:rPr>
              <w:t>19.10%</w:t>
            </w:r>
          </w:p>
        </w:tc>
        <w:tc>
          <w:tcPr>
            <w:tcW w:type="dxa" w:w="1040"/>
            <w:shd w:fill="FFFFFF"/>
          </w:tcPr>
          <w:p>
            <w:pPr>
              <w:jc w:val="center"/>
            </w:pPr>
            <w:r>
              <w:rPr>
                <w:rFonts w:ascii="Times New Roman" w:hAnsi="Times New Roman"/>
                <w:b w:val="0"/>
                <w:sz w:val="19"/>
              </w:rPr>
            </w:r>
            <w:r>
              <w:rPr>
                <w:rFonts w:ascii="Times New Roman" w:hAnsi="Times New Roman"/>
                <w:b w:val="0"/>
                <w:sz w:val="19"/>
              </w:rPr>
              <w:t>5.4472</w:t>
            </w:r>
          </w:p>
        </w:tc>
        <w:tc>
          <w:tcPr>
            <w:tcW w:type="dxa" w:w="1040"/>
            <w:shd w:fill="FFFFFF"/>
          </w:tcPr>
          <w:p>
            <w:pPr>
              <w:jc w:val="center"/>
            </w:pPr>
            <w:r>
              <w:rPr>
                <w:rFonts w:ascii="Times New Roman" w:hAnsi="Times New Roman"/>
                <w:b w:val="0"/>
                <w:sz w:val="19"/>
              </w:rPr>
            </w:r>
            <w:r>
              <w:rPr>
                <w:rFonts w:ascii="Times New Roman" w:hAnsi="Times New Roman"/>
                <w:b w:val="0"/>
                <w:sz w:val="19"/>
              </w:rPr>
              <w:t>12.9965</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PatchTST</w:t>
            </w:r>
          </w:p>
        </w:tc>
        <w:tc>
          <w:tcPr>
            <w:tcW w:type="dxa" w:w="1040"/>
            <w:shd w:fill="FFFFFF"/>
          </w:tcPr>
          <w:p>
            <w:pPr>
              <w:jc w:val="center"/>
            </w:pPr>
            <w:r>
              <w:rPr>
                <w:rFonts w:ascii="Times New Roman" w:hAnsi="Times New Roman"/>
                <w:b w:val="0"/>
                <w:sz w:val="19"/>
              </w:rPr>
            </w:r>
            <w:r>
              <w:rPr>
                <w:rFonts w:ascii="Times New Roman" w:hAnsi="Times New Roman"/>
                <w:b w:val="0"/>
                <w:sz w:val="19"/>
              </w:rPr>
              <w:t>10.1792</w:t>
            </w:r>
          </w:p>
        </w:tc>
        <w:tc>
          <w:tcPr>
            <w:tcW w:type="dxa" w:w="1040"/>
            <w:shd w:fill="FFFFFF"/>
          </w:tcPr>
          <w:p>
            <w:pPr>
              <w:jc w:val="center"/>
            </w:pPr>
            <w:r>
              <w:rPr>
                <w:rFonts w:ascii="Times New Roman" w:hAnsi="Times New Roman"/>
                <w:b w:val="0"/>
                <w:sz w:val="19"/>
              </w:rPr>
            </w:r>
            <w:r>
              <w:rPr>
                <w:rFonts w:ascii="Times New Roman" w:hAnsi="Times New Roman"/>
                <w:b w:val="0"/>
                <w:sz w:val="19"/>
              </w:rPr>
              <w:t>24.4469</w:t>
            </w:r>
          </w:p>
        </w:tc>
        <w:tc>
          <w:tcPr>
            <w:tcW w:type="dxa" w:w="1040"/>
            <w:shd w:fill="FFFFFF"/>
          </w:tcPr>
          <w:p>
            <w:pPr>
              <w:jc w:val="center"/>
            </w:pPr>
            <w:r>
              <w:rPr>
                <w:rFonts w:ascii="Times New Roman" w:hAnsi="Times New Roman"/>
                <w:b w:val="0"/>
                <w:sz w:val="19"/>
              </w:rPr>
            </w:r>
            <w:r>
              <w:rPr>
                <w:rFonts w:ascii="Times New Roman" w:hAnsi="Times New Roman"/>
                <w:b w:val="0"/>
                <w:sz w:val="19"/>
              </w:rPr>
              <w:t>8.68%</w:t>
            </w:r>
          </w:p>
        </w:tc>
        <w:tc>
          <w:tcPr>
            <w:tcW w:type="dxa" w:w="1040"/>
            <w:shd w:fill="FFFFFF"/>
          </w:tcPr>
          <w:p>
            <w:pPr>
              <w:jc w:val="center"/>
            </w:pPr>
            <w:r>
              <w:rPr>
                <w:rFonts w:ascii="Times New Roman" w:hAnsi="Times New Roman"/>
                <w:b w:val="0"/>
                <w:sz w:val="19"/>
              </w:rPr>
            </w:r>
            <w:r>
              <w:rPr>
                <w:rFonts w:ascii="Times New Roman" w:hAnsi="Times New Roman"/>
                <w:b w:val="0"/>
                <w:sz w:val="19"/>
              </w:rPr>
              <w:t>-0.1894</w:t>
            </w:r>
          </w:p>
        </w:tc>
        <w:tc>
          <w:tcPr>
            <w:tcW w:type="dxa" w:w="1040"/>
            <w:shd w:fill="FFFFFF"/>
          </w:tcPr>
          <w:p>
            <w:pPr>
              <w:jc w:val="center"/>
            </w:pPr>
            <w:r>
              <w:rPr>
                <w:rFonts w:ascii="Times New Roman" w:hAnsi="Times New Roman"/>
                <w:b w:val="0"/>
                <w:sz w:val="19"/>
              </w:rPr>
            </w:r>
            <w:r>
              <w:rPr>
                <w:rFonts w:ascii="Times New Roman" w:hAnsi="Times New Roman"/>
                <w:b w:val="0"/>
                <w:sz w:val="19"/>
              </w:rPr>
              <w:t>50.21%</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6.3043</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040"/>
            <w:shd w:fill="FFFFFF"/>
          </w:tcPr>
          <w:p>
            <w:pPr>
              <w:jc w:val="center"/>
            </w:pPr>
            <w:r>
              <w:rPr>
                <w:rFonts w:ascii="Times New Roman" w:hAnsi="Times New Roman"/>
                <w:b w:val="0"/>
                <w:sz w:val="19"/>
              </w:rPr>
            </w:r>
            <w:r>
              <w:rPr>
                <w:rFonts w:ascii="Times New Roman" w:hAnsi="Times New Roman"/>
                <w:b w:val="0"/>
                <w:sz w:val="19"/>
              </w:rPr>
              <w:t>9.3447</w:t>
            </w:r>
          </w:p>
        </w:tc>
        <w:tc>
          <w:tcPr>
            <w:tcW w:type="dxa" w:w="1040"/>
            <w:shd w:fill="FFFFFF"/>
          </w:tcPr>
          <w:p>
            <w:pPr>
              <w:jc w:val="center"/>
            </w:pPr>
            <w:r>
              <w:rPr>
                <w:rFonts w:ascii="Times New Roman" w:hAnsi="Times New Roman"/>
                <w:b w:val="0"/>
                <w:sz w:val="19"/>
              </w:rPr>
            </w:r>
            <w:r>
              <w:rPr>
                <w:rFonts w:ascii="Times New Roman" w:hAnsi="Times New Roman"/>
                <w:b w:val="0"/>
                <w:sz w:val="19"/>
              </w:rPr>
              <w:t>23.8920</w:t>
            </w:r>
          </w:p>
        </w:tc>
        <w:tc>
          <w:tcPr>
            <w:tcW w:type="dxa" w:w="1040"/>
            <w:shd w:fill="FFFFFF"/>
          </w:tcPr>
          <w:p>
            <w:pPr>
              <w:jc w:val="center"/>
            </w:pPr>
            <w:r>
              <w:rPr>
                <w:rFonts w:ascii="Times New Roman" w:hAnsi="Times New Roman"/>
                <w:b w:val="0"/>
                <w:sz w:val="19"/>
              </w:rPr>
            </w:r>
            <w:r>
              <w:rPr>
                <w:rFonts w:ascii="Times New Roman" w:hAnsi="Times New Roman"/>
                <w:b w:val="0"/>
                <w:sz w:val="19"/>
              </w:rPr>
              <w:t>7.82%</w:t>
            </w:r>
          </w:p>
        </w:tc>
        <w:tc>
          <w:tcPr>
            <w:tcW w:type="dxa" w:w="1040"/>
            <w:shd w:fill="FFFFFF"/>
          </w:tcPr>
          <w:p>
            <w:pPr>
              <w:jc w:val="center"/>
            </w:pPr>
            <w:r>
              <w:rPr>
                <w:rFonts w:ascii="Times New Roman" w:hAnsi="Times New Roman"/>
                <w:b w:val="0"/>
                <w:sz w:val="19"/>
              </w:rPr>
            </w:r>
            <w:r>
              <w:rPr>
                <w:rFonts w:ascii="Times New Roman" w:hAnsi="Times New Roman"/>
                <w:b w:val="0"/>
                <w:sz w:val="19"/>
              </w:rPr>
              <w:t>-0.1360</w:t>
            </w:r>
          </w:p>
        </w:tc>
        <w:tc>
          <w:tcPr>
            <w:tcW w:type="dxa" w:w="1040"/>
            <w:shd w:fill="FFFFFF"/>
          </w:tcPr>
          <w:p>
            <w:pPr>
              <w:jc w:val="center"/>
            </w:pPr>
            <w:r>
              <w:rPr>
                <w:rFonts w:ascii="Times New Roman" w:hAnsi="Times New Roman"/>
                <w:b w:val="0"/>
                <w:sz w:val="19"/>
              </w:rPr>
            </w:r>
            <w:r>
              <w:rPr>
                <w:rFonts w:ascii="Times New Roman" w:hAnsi="Times New Roman"/>
                <w:b w:val="0"/>
                <w:sz w:val="19"/>
              </w:rPr>
              <w:t>49.64%</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5.7875</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TimesNet</w:t>
            </w:r>
          </w:p>
        </w:tc>
        <w:tc>
          <w:tcPr>
            <w:tcW w:type="dxa" w:w="1040"/>
            <w:shd w:fill="FFFFFF"/>
          </w:tcPr>
          <w:p>
            <w:pPr>
              <w:jc w:val="center"/>
            </w:pPr>
            <w:r>
              <w:rPr>
                <w:rFonts w:ascii="Times New Roman" w:hAnsi="Times New Roman"/>
                <w:b w:val="0"/>
                <w:sz w:val="19"/>
              </w:rPr>
            </w:r>
            <w:r>
              <w:rPr>
                <w:rFonts w:ascii="Times New Roman" w:hAnsi="Times New Roman"/>
                <w:b w:val="0"/>
                <w:sz w:val="19"/>
              </w:rPr>
              <w:t>9.5859</w:t>
            </w:r>
          </w:p>
        </w:tc>
        <w:tc>
          <w:tcPr>
            <w:tcW w:type="dxa" w:w="1040"/>
            <w:shd w:fill="FFFFFF"/>
          </w:tcPr>
          <w:p>
            <w:pPr>
              <w:jc w:val="center"/>
            </w:pPr>
            <w:r>
              <w:rPr>
                <w:rFonts w:ascii="Times New Roman" w:hAnsi="Times New Roman"/>
                <w:b w:val="0"/>
                <w:sz w:val="19"/>
              </w:rPr>
            </w:r>
            <w:r>
              <w:rPr>
                <w:rFonts w:ascii="Times New Roman" w:hAnsi="Times New Roman"/>
                <w:b w:val="0"/>
                <w:sz w:val="19"/>
              </w:rPr>
              <w:t>24.3673</w:t>
            </w:r>
          </w:p>
        </w:tc>
        <w:tc>
          <w:tcPr>
            <w:tcW w:type="dxa" w:w="1040"/>
            <w:shd w:fill="FFFFFF"/>
          </w:tcPr>
          <w:p>
            <w:pPr>
              <w:jc w:val="center"/>
            </w:pPr>
            <w:r>
              <w:rPr>
                <w:rFonts w:ascii="Times New Roman" w:hAnsi="Times New Roman"/>
                <w:b w:val="0"/>
                <w:sz w:val="19"/>
              </w:rPr>
            </w:r>
            <w:r>
              <w:rPr>
                <w:rFonts w:ascii="Times New Roman" w:hAnsi="Times New Roman"/>
                <w:b w:val="0"/>
                <w:sz w:val="19"/>
              </w:rPr>
              <w:t>8.01%</w:t>
            </w:r>
          </w:p>
        </w:tc>
        <w:tc>
          <w:tcPr>
            <w:tcW w:type="dxa" w:w="1040"/>
            <w:shd w:fill="FFFFFF"/>
          </w:tcPr>
          <w:p>
            <w:pPr>
              <w:jc w:val="center"/>
            </w:pPr>
            <w:r>
              <w:rPr>
                <w:rFonts w:ascii="Times New Roman" w:hAnsi="Times New Roman"/>
                <w:b w:val="0"/>
                <w:sz w:val="19"/>
              </w:rPr>
            </w:r>
            <w:r>
              <w:rPr>
                <w:rFonts w:ascii="Times New Roman" w:hAnsi="Times New Roman"/>
                <w:b w:val="0"/>
                <w:sz w:val="19"/>
              </w:rPr>
              <w:t>-0.1817</w:t>
            </w:r>
          </w:p>
        </w:tc>
        <w:tc>
          <w:tcPr>
            <w:tcW w:type="dxa" w:w="1040"/>
            <w:shd w:fill="FFFFFF"/>
          </w:tcPr>
          <w:p>
            <w:pPr>
              <w:jc w:val="center"/>
            </w:pPr>
            <w:r>
              <w:rPr>
                <w:rFonts w:ascii="Times New Roman" w:hAnsi="Times New Roman"/>
                <w:b w:val="0"/>
                <w:sz w:val="19"/>
              </w:rPr>
            </w:r>
            <w:r>
              <w:rPr>
                <w:rFonts w:ascii="Times New Roman" w:hAnsi="Times New Roman"/>
                <w:b w:val="0"/>
                <w:sz w:val="19"/>
              </w:rPr>
              <w:t>47.89%</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5.9369</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DLinear</w:t>
            </w:r>
          </w:p>
        </w:tc>
        <w:tc>
          <w:tcPr>
            <w:tcW w:type="dxa" w:w="1040"/>
            <w:shd w:fill="FFFFFF"/>
          </w:tcPr>
          <w:p>
            <w:pPr>
              <w:jc w:val="center"/>
            </w:pPr>
            <w:r>
              <w:rPr>
                <w:rFonts w:ascii="Times New Roman" w:hAnsi="Times New Roman"/>
                <w:b w:val="0"/>
                <w:sz w:val="19"/>
              </w:rPr>
            </w:r>
            <w:r>
              <w:rPr>
                <w:rFonts w:ascii="Times New Roman" w:hAnsi="Times New Roman"/>
                <w:b w:val="0"/>
                <w:sz w:val="19"/>
              </w:rPr>
              <w:t>9.7714</w:t>
            </w:r>
          </w:p>
        </w:tc>
        <w:tc>
          <w:tcPr>
            <w:tcW w:type="dxa" w:w="1040"/>
            <w:shd w:fill="FFFFFF"/>
          </w:tcPr>
          <w:p>
            <w:pPr>
              <w:jc w:val="center"/>
            </w:pPr>
            <w:r>
              <w:rPr>
                <w:rFonts w:ascii="Times New Roman" w:hAnsi="Times New Roman"/>
                <w:b w:val="0"/>
                <w:sz w:val="19"/>
              </w:rPr>
            </w:r>
            <w:r>
              <w:rPr>
                <w:rFonts w:ascii="Times New Roman" w:hAnsi="Times New Roman"/>
                <w:b w:val="0"/>
                <w:sz w:val="19"/>
              </w:rPr>
              <w:t>24.0682</w:t>
            </w:r>
          </w:p>
        </w:tc>
        <w:tc>
          <w:tcPr>
            <w:tcW w:type="dxa" w:w="1040"/>
            <w:shd w:fill="FFFFFF"/>
          </w:tcPr>
          <w:p>
            <w:pPr>
              <w:jc w:val="center"/>
            </w:pPr>
            <w:r>
              <w:rPr>
                <w:rFonts w:ascii="Times New Roman" w:hAnsi="Times New Roman"/>
                <w:b w:val="0"/>
                <w:sz w:val="19"/>
              </w:rPr>
            </w:r>
            <w:r>
              <w:rPr>
                <w:rFonts w:ascii="Times New Roman" w:hAnsi="Times New Roman"/>
                <w:b w:val="0"/>
                <w:sz w:val="19"/>
              </w:rPr>
              <w:t>8.26%</w:t>
            </w:r>
          </w:p>
        </w:tc>
        <w:tc>
          <w:tcPr>
            <w:tcW w:type="dxa" w:w="1040"/>
            <w:shd w:fill="FFFFFF"/>
          </w:tcPr>
          <w:p>
            <w:pPr>
              <w:jc w:val="center"/>
            </w:pPr>
            <w:r>
              <w:rPr>
                <w:rFonts w:ascii="Times New Roman" w:hAnsi="Times New Roman"/>
                <w:b w:val="0"/>
                <w:sz w:val="19"/>
              </w:rPr>
            </w:r>
            <w:r>
              <w:rPr>
                <w:rFonts w:ascii="Times New Roman" w:hAnsi="Times New Roman"/>
                <w:b w:val="0"/>
                <w:sz w:val="19"/>
              </w:rPr>
              <w:t>-0.1528</w:t>
            </w:r>
          </w:p>
        </w:tc>
        <w:tc>
          <w:tcPr>
            <w:tcW w:type="dxa" w:w="1040"/>
            <w:shd w:fill="FFFFFF"/>
          </w:tcPr>
          <w:p>
            <w:pPr>
              <w:jc w:val="center"/>
            </w:pPr>
            <w:r>
              <w:rPr>
                <w:rFonts w:ascii="Times New Roman" w:hAnsi="Times New Roman"/>
                <w:b w:val="0"/>
                <w:sz w:val="19"/>
              </w:rPr>
            </w:r>
            <w:r>
              <w:rPr>
                <w:rFonts w:ascii="Times New Roman" w:hAnsi="Times New Roman"/>
                <w:b w:val="0"/>
                <w:sz w:val="19"/>
              </w:rPr>
              <w:t>48.21%</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6.0518</w:t>
            </w:r>
          </w:p>
        </w:tc>
      </w:tr>
      <w:tr>
        <w:trPr>
          <w:cantSplit/>
        </w:trPr>
        <w:tc>
          <w:tcPr>
            <w:tcW w:type="dxa" w:w="1040"/>
            <w:shd w:fill="FFFFFF"/>
          </w:tcPr>
          <w:p>
            <w:pPr>
              <w:jc w:val="center"/>
            </w:pPr>
            <w:r>
              <w:rPr>
                <w:rFonts w:ascii="Times New Roman" w:hAnsi="Times New Roman"/>
                <w:b w:val="0"/>
                <w:sz w:val="19"/>
              </w:rPr>
            </w:r>
            <w:r>
              <w:rPr>
                <w:rFonts w:ascii="Times New Roman" w:hAnsi="Times New Roman"/>
                <w:b w:val="0"/>
                <w:sz w:val="19"/>
              </w:rPr>
              <w:t>H60</w:t>
            </w:r>
          </w:p>
        </w:tc>
        <w:tc>
          <w:tcPr>
            <w:tcW w:type="dxa" w:w="1040"/>
            <w:shd w:fill="FFFFFF"/>
          </w:tcPr>
          <w:p>
            <w:pPr>
              <w:jc w:val="center"/>
            </w:pPr>
            <w:r>
              <w:rPr>
                <w:rFonts w:ascii="Times New Roman" w:hAnsi="Times New Roman"/>
                <w:b w:val="0"/>
                <w:sz w:val="19"/>
              </w:rPr>
            </w:r>
            <w:r>
              <w:rPr>
                <w:rFonts w:ascii="Times New Roman" w:hAnsi="Times New Roman"/>
                <w:b w:val="0"/>
                <w:sz w:val="19"/>
              </w:rPr>
              <w:t>Chronos</w:t>
            </w:r>
          </w:p>
        </w:tc>
        <w:tc>
          <w:tcPr>
            <w:tcW w:type="dxa" w:w="1040"/>
            <w:shd w:fill="FFFFFF"/>
          </w:tcPr>
          <w:p>
            <w:pPr>
              <w:jc w:val="center"/>
            </w:pPr>
            <w:r>
              <w:rPr>
                <w:rFonts w:ascii="Times New Roman" w:hAnsi="Times New Roman"/>
                <w:b w:val="0"/>
                <w:sz w:val="19"/>
              </w:rPr>
            </w:r>
            <w:r>
              <w:rPr>
                <w:rFonts w:ascii="Times New Roman" w:hAnsi="Times New Roman"/>
                <w:b w:val="0"/>
                <w:sz w:val="19"/>
              </w:rPr>
              <w:t>9.1668</w:t>
            </w:r>
          </w:p>
        </w:tc>
        <w:tc>
          <w:tcPr>
            <w:tcW w:type="dxa" w:w="1040"/>
            <w:shd w:fill="FFFFFF"/>
          </w:tcPr>
          <w:p>
            <w:pPr>
              <w:jc w:val="center"/>
            </w:pPr>
            <w:r>
              <w:rPr>
                <w:rFonts w:ascii="Times New Roman" w:hAnsi="Times New Roman"/>
                <w:b w:val="0"/>
                <w:sz w:val="19"/>
              </w:rPr>
            </w:r>
            <w:r>
              <w:rPr>
                <w:rFonts w:ascii="Times New Roman" w:hAnsi="Times New Roman"/>
                <w:b w:val="0"/>
                <w:sz w:val="19"/>
              </w:rPr>
              <w:t>23.6800</w:t>
            </w:r>
          </w:p>
        </w:tc>
        <w:tc>
          <w:tcPr>
            <w:tcW w:type="dxa" w:w="1040"/>
            <w:shd w:fill="FFFFFF"/>
          </w:tcPr>
          <w:p>
            <w:pPr>
              <w:jc w:val="center"/>
            </w:pPr>
            <w:r>
              <w:rPr>
                <w:rFonts w:ascii="Times New Roman" w:hAnsi="Times New Roman"/>
                <w:b w:val="0"/>
                <w:sz w:val="19"/>
              </w:rPr>
            </w:r>
            <w:r>
              <w:rPr>
                <w:rFonts w:ascii="Times New Roman" w:hAnsi="Times New Roman"/>
                <w:b w:val="0"/>
                <w:sz w:val="19"/>
              </w:rPr>
              <w:t>7.63%</w:t>
            </w:r>
          </w:p>
        </w:tc>
        <w:tc>
          <w:tcPr>
            <w:tcW w:type="dxa" w:w="1040"/>
            <w:shd w:fill="FFFFFF"/>
          </w:tcPr>
          <w:p>
            <w:pPr>
              <w:jc w:val="center"/>
            </w:pPr>
            <w:r>
              <w:rPr>
                <w:rFonts w:ascii="Times New Roman" w:hAnsi="Times New Roman"/>
                <w:b w:val="0"/>
                <w:sz w:val="19"/>
              </w:rPr>
            </w:r>
            <w:r>
              <w:rPr>
                <w:rFonts w:ascii="Times New Roman" w:hAnsi="Times New Roman"/>
                <w:b w:val="0"/>
                <w:sz w:val="19"/>
              </w:rPr>
              <w:t>-0.1160</w:t>
            </w:r>
          </w:p>
        </w:tc>
        <w:tc>
          <w:tcPr>
            <w:tcW w:type="dxa" w:w="1040"/>
            <w:shd w:fill="FFFFFF"/>
          </w:tcPr>
          <w:p>
            <w:pPr>
              <w:jc w:val="center"/>
            </w:pPr>
            <w:r>
              <w:rPr>
                <w:rFonts w:ascii="Times New Roman" w:hAnsi="Times New Roman"/>
                <w:b w:val="0"/>
                <w:sz w:val="19"/>
              </w:rPr>
            </w:r>
            <w:r>
              <w:rPr>
                <w:rFonts w:ascii="Times New Roman" w:hAnsi="Times New Roman"/>
                <w:b w:val="0"/>
                <w:sz w:val="19"/>
              </w:rPr>
              <w:t>47.80%</w:t>
            </w:r>
          </w:p>
        </w:tc>
        <w:tc>
          <w:tcPr>
            <w:tcW w:type="dxa" w:w="1040"/>
            <w:shd w:fill="FFFFFF"/>
          </w:tcPr>
          <w:p>
            <w:pPr>
              <w:jc w:val="center"/>
            </w:pPr>
            <w:r>
              <w:rPr>
                <w:rFonts w:ascii="Times New Roman" w:hAnsi="Times New Roman"/>
                <w:b w:val="0"/>
                <w:sz w:val="19"/>
              </w:rPr>
            </w:r>
            <w:r>
              <w:rPr>
                <w:rFonts w:ascii="Times New Roman" w:hAnsi="Times New Roman"/>
                <w:b w:val="0"/>
                <w:sz w:val="19"/>
              </w:rPr>
              <w:t>—</w:t>
            </w:r>
          </w:p>
        </w:tc>
        <w:tc>
          <w:tcPr>
            <w:tcW w:type="dxa" w:w="1040"/>
            <w:shd w:fill="FFFFFF"/>
          </w:tcPr>
          <w:p>
            <w:pPr>
              <w:jc w:val="center"/>
            </w:pPr>
            <w:r>
              <w:rPr>
                <w:rFonts w:ascii="Times New Roman" w:hAnsi="Times New Roman"/>
                <w:b w:val="0"/>
                <w:sz w:val="19"/>
              </w:rPr>
            </w:r>
            <w:r>
              <w:rPr>
                <w:rFonts w:ascii="Times New Roman" w:hAnsi="Times New Roman"/>
                <w:b w:val="0"/>
                <w:sz w:val="19"/>
              </w:rPr>
              <w:t>5.6773</w:t>
            </w:r>
          </w:p>
        </w:tc>
      </w:tr>
    </w:tbl>
    <w:p>
      <w:pPr>
        <w:spacing w:before="40" w:after="120"/>
      </w:pPr>
      <w:r>
        <w:rPr>
          <w:rFonts w:ascii="Times New Roman" w:hAnsi="Times New Roman"/>
          <w:i/>
          <w:sz w:val="17"/>
        </w:rPr>
        <w:t>Note: CRPS (Continuous Ranked Probability Score) is evaluated on multi-quantile outputs (q ∈ {0.1, 0.5, 0.9}); standard deterministic point-forecasting baselines do not output quantile distributions (denoted by '—').</w:t>
      </w:r>
    </w:p>
    <w:p>
      <w:pPr>
        <w:spacing w:before="120" w:after="80"/>
        <w:jc w:val="center"/>
      </w:pPr>
      <w:r>
        <w:drawing>
          <wp:inline xmlns:a="http://schemas.openxmlformats.org/drawingml/2006/main" xmlns:pic="http://schemas.openxmlformats.org/drawingml/2006/picture">
            <wp:extent cx="5486400" cy="4651730"/>
            <wp:docPr id="4" name="Picture 4"/>
            <wp:cNvGraphicFramePr>
              <a:graphicFrameLocks noChangeAspect="1"/>
            </wp:cNvGraphicFramePr>
            <a:graphic>
              <a:graphicData uri="http://schemas.openxmlformats.org/drawingml/2006/picture">
                <pic:pic>
                  <pic:nvPicPr>
                    <pic:cNvPr id="0" name="fig4_radar_comparison.png"/>
                    <pic:cNvPicPr/>
                  </pic:nvPicPr>
                  <pic:blipFill>
                    <a:blip r:embed="rId13"/>
                    <a:stretch>
                      <a:fillRect/>
                    </a:stretch>
                  </pic:blipFill>
                  <pic:spPr>
                    <a:xfrm>
                      <a:off x="0" y="0"/>
                      <a:ext cx="5486400" cy="4651730"/>
                    </a:xfrm>
                    <a:prstGeom prst="rect"/>
                  </pic:spPr>
                </pic:pic>
              </a:graphicData>
            </a:graphic>
          </wp:inline>
        </w:drawing>
      </w:r>
    </w:p>
    <w:p>
      <w:pPr>
        <w:keepNext w:val="0"/>
        <w:spacing w:before="80" w:after="160"/>
        <w:jc w:val="center"/>
      </w:pPr>
      <w:bookmarkStart w:id="4004" w:name="fig_4"/>
      <w:r>
        <w:rPr>
          <w:rFonts w:ascii="Times New Roman" w:hAnsi="Times New Roman"/>
          <w:b w:val="0"/>
          <w:sz w:val="20"/>
        </w:rPr>
        <w:t>Figure 4. Radar multi-metric comparison across error, directional, and probabilistic risk dimensions (Seed 42).</w:t>
      </w:r>
      <w:bookmarkEnd w:id="4004"/>
    </w:p>
    <w:p>
      <w:pPr>
        <w:keepNext/>
        <w:spacing w:before="180" w:after="60"/>
      </w:pPr>
      <w:r>
        <w:rPr>
          <w:rFonts w:ascii="Times New Roman" w:hAnsi="Times New Roman"/>
          <w:b/>
          <w:sz w:val="20"/>
        </w:rPr>
        <w:t>5.2. Directional Accuracy (DA%) Analysis</w:t>
      </w:r>
    </w:p>
    <w:p>
      <w:pPr>
        <w:jc w:val="both"/>
      </w:pPr>
      <w:r>
        <w:rPr>
          <w:rFonts w:ascii="Times New Roman" w:hAnsi="Times New Roman"/>
          <w:sz w:val="20"/>
        </w:rPr>
        <w:t xml:space="preserve">For regulated market regulators and commercial hedging desks, Directional Accuracy (DA%)—the probability of correctly anticipating the upward or downward movement of the next price announcement—is more actionable than mean error. </w:t>
      </w:r>
      <w:hyperlink w:anchor="fig_5" w:history="1">
        <w:r>
          <w:rPr>
            <w:rFonts w:ascii="Times New Roman" w:hAnsi="Times New Roman"/>
            <w:sz w:val="20"/>
            <w:color w:val="1A56DB"/>
            <w:u w:val="none"/>
          </w:rPr>
          <w:t>Figure 5</w:t>
        </w:r>
      </w:hyperlink>
      <w:r>
        <w:rPr>
          <w:rFonts w:ascii="Times New Roman" w:hAnsi="Times New Roman"/>
          <w:sz w:val="20"/>
        </w:rPr>
        <w:t xml:space="preserve"> and </w:t>
      </w:r>
      <w:hyperlink w:anchor="tbl_7" w:history="1">
        <w:r>
          <w:rPr>
            <w:rFonts w:ascii="Times New Roman" w:hAnsi="Times New Roman"/>
            <w:sz w:val="20"/>
            <w:color w:val="1A56DB"/>
            <w:u w:val="none"/>
          </w:rPr>
          <w:t>Table 7</w:t>
        </w:r>
      </w:hyperlink>
      <w:r>
        <w:rPr>
          <w:rFonts w:ascii="Times New Roman" w:hAnsi="Times New Roman"/>
          <w:sz w:val="20"/>
        </w:rPr>
        <w:t xml:space="preserve"> demonstrate that GUMNetHet achieves unmatched DA% across both products, peaking at 95.56% on Gasoline H7 and 91.46% on H1, vastly exceeding the 50% random benchmark.</w:t>
      </w:r>
    </w:p>
    <w:p>
      <w:pPr>
        <w:spacing w:before="120" w:after="80"/>
        <w:jc w:val="center"/>
      </w:pPr>
      <w:r>
        <w:drawing>
          <wp:inline xmlns:a="http://schemas.openxmlformats.org/drawingml/2006/main" xmlns:pic="http://schemas.openxmlformats.org/drawingml/2006/picture">
            <wp:extent cx="5669280" cy="1998523"/>
            <wp:docPr id="5" name="Picture 5"/>
            <wp:cNvGraphicFramePr>
              <a:graphicFrameLocks noChangeAspect="1"/>
            </wp:cNvGraphicFramePr>
            <a:graphic>
              <a:graphicData uri="http://schemas.openxmlformats.org/drawingml/2006/picture">
                <pic:pic>
                  <pic:nvPicPr>
                    <pic:cNvPr id="0" name="fig5_directional_accuracy.png"/>
                    <pic:cNvPicPr/>
                  </pic:nvPicPr>
                  <pic:blipFill>
                    <a:blip r:embed="rId14"/>
                    <a:stretch>
                      <a:fillRect/>
                    </a:stretch>
                  </pic:blipFill>
                  <pic:spPr>
                    <a:xfrm>
                      <a:off x="0" y="0"/>
                      <a:ext cx="5669280" cy="1998523"/>
                    </a:xfrm>
                    <a:prstGeom prst="rect"/>
                  </pic:spPr>
                </pic:pic>
              </a:graphicData>
            </a:graphic>
          </wp:inline>
        </w:drawing>
      </w:r>
    </w:p>
    <w:p>
      <w:pPr>
        <w:keepNext w:val="0"/>
        <w:spacing w:before="80" w:after="160"/>
        <w:jc w:val="center"/>
      </w:pPr>
      <w:bookmarkStart w:id="4005" w:name="fig_5"/>
      <w:r>
        <w:rPr>
          <w:rFonts w:ascii="Times New Roman" w:hAnsi="Times New Roman"/>
          <w:b w:val="0"/>
          <w:sz w:val="20"/>
        </w:rPr>
        <w:t>Figure 5. Directional Accuracy (DA%) comparison across all horizons H1 to H60 for Gasoline and Diesel (Seed 42).</w:t>
      </w:r>
      <w:bookmarkEnd w:id="4005"/>
    </w:p>
    <w:p>
      <w:pPr>
        <w:keepNext/>
        <w:spacing w:before="120" w:after="80"/>
        <w:jc w:val="center"/>
      </w:pPr>
      <w:bookmarkStart w:id="3007" w:name="tbl_7"/>
      <w:r>
        <w:rPr>
          <w:rFonts w:ascii="Times New Roman" w:hAnsi="Times New Roman"/>
          <w:b w:val="0"/>
          <w:sz w:val="20"/>
        </w:rPr>
        <w:t>Table 7. Directional Accuracy (DA%) across all horizons on Seed 42.</w:t>
      </w:r>
      <w:bookmarkEnd w:id="3007"/>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shd w:fill="FFFFFF"/>
          </w:tcPr>
          <w:p>
            <w:pPr>
              <w:jc w:val="center"/>
            </w:pPr>
            <w:r>
              <w:rPr>
                <w:rFonts w:ascii="Times New Roman" w:hAnsi="Times New Roman"/>
                <w:b w:val="0"/>
                <w:sz w:val="19"/>
              </w:rPr>
            </w:r>
            <w:r>
              <w:rPr>
                <w:rFonts w:ascii="Times New Roman" w:hAnsi="Times New Roman"/>
                <w:b w:val="0"/>
                <w:sz w:val="19"/>
              </w:rPr>
              <w:t>Model</w:t>
            </w:r>
          </w:p>
        </w:tc>
        <w:tc>
          <w:tcPr>
            <w:tcW w:type="dxa" w:w="1170"/>
            <w:shd w:fill="FFFFFF"/>
          </w:tcPr>
          <w:p>
            <w:pPr>
              <w:jc w:val="center"/>
            </w:pPr>
            <w:r>
              <w:rPr>
                <w:rFonts w:ascii="Times New Roman" w:hAnsi="Times New Roman"/>
                <w:b w:val="0"/>
                <w:sz w:val="19"/>
              </w:rPr>
            </w:r>
            <w:r>
              <w:rPr>
                <w:rFonts w:ascii="Times New Roman" w:hAnsi="Times New Roman"/>
                <w:b w:val="0"/>
                <w:sz w:val="19"/>
              </w:rPr>
              <w:t>H1 DA (%)</w:t>
            </w:r>
          </w:p>
        </w:tc>
        <w:tc>
          <w:tcPr>
            <w:tcW w:type="dxa" w:w="1170"/>
            <w:shd w:fill="FFFFFF"/>
          </w:tcPr>
          <w:p>
            <w:pPr>
              <w:jc w:val="center"/>
            </w:pPr>
            <w:r>
              <w:rPr>
                <w:rFonts w:ascii="Times New Roman" w:hAnsi="Times New Roman"/>
                <w:b w:val="0"/>
                <w:sz w:val="19"/>
              </w:rPr>
            </w:r>
            <w:r>
              <w:rPr>
                <w:rFonts w:ascii="Times New Roman" w:hAnsi="Times New Roman"/>
                <w:b w:val="0"/>
                <w:sz w:val="19"/>
              </w:rPr>
              <w:t>H3 DA (%)</w:t>
            </w:r>
          </w:p>
        </w:tc>
        <w:tc>
          <w:tcPr>
            <w:tcW w:type="dxa" w:w="1170"/>
            <w:shd w:fill="FFFFFF"/>
          </w:tcPr>
          <w:p>
            <w:pPr>
              <w:jc w:val="center"/>
            </w:pPr>
            <w:r>
              <w:rPr>
                <w:rFonts w:ascii="Times New Roman" w:hAnsi="Times New Roman"/>
                <w:b w:val="0"/>
                <w:sz w:val="19"/>
              </w:rPr>
            </w:r>
            <w:r>
              <w:rPr>
                <w:rFonts w:ascii="Times New Roman" w:hAnsi="Times New Roman"/>
                <w:b w:val="0"/>
                <w:sz w:val="19"/>
              </w:rPr>
              <w:t>H5 DA (%)</w:t>
            </w:r>
          </w:p>
        </w:tc>
        <w:tc>
          <w:tcPr>
            <w:tcW w:type="dxa" w:w="1170"/>
            <w:shd w:fill="FFFFFF"/>
          </w:tcPr>
          <w:p>
            <w:pPr>
              <w:jc w:val="center"/>
            </w:pPr>
            <w:r>
              <w:rPr>
                <w:rFonts w:ascii="Times New Roman" w:hAnsi="Times New Roman"/>
                <w:b w:val="0"/>
                <w:sz w:val="19"/>
              </w:rPr>
            </w:r>
            <w:r>
              <w:rPr>
                <w:rFonts w:ascii="Times New Roman" w:hAnsi="Times New Roman"/>
                <w:b w:val="0"/>
                <w:sz w:val="19"/>
              </w:rPr>
              <w:t>H7 DA (%)</w:t>
            </w:r>
          </w:p>
        </w:tc>
        <w:tc>
          <w:tcPr>
            <w:tcW w:type="dxa" w:w="1170"/>
            <w:shd w:fill="FFFFFF"/>
          </w:tcPr>
          <w:p>
            <w:pPr>
              <w:jc w:val="center"/>
            </w:pPr>
            <w:r>
              <w:rPr>
                <w:rFonts w:ascii="Times New Roman" w:hAnsi="Times New Roman"/>
                <w:b w:val="0"/>
                <w:sz w:val="19"/>
              </w:rPr>
            </w:r>
            <w:r>
              <w:rPr>
                <w:rFonts w:ascii="Times New Roman" w:hAnsi="Times New Roman"/>
                <w:b w:val="0"/>
                <w:sz w:val="19"/>
              </w:rPr>
              <w:t>H10 DA (%)</w:t>
            </w:r>
          </w:p>
        </w:tc>
        <w:tc>
          <w:tcPr>
            <w:tcW w:type="dxa" w:w="1170"/>
            <w:shd w:fill="FFFFFF"/>
          </w:tcPr>
          <w:p>
            <w:pPr>
              <w:jc w:val="center"/>
            </w:pPr>
            <w:r>
              <w:rPr>
                <w:rFonts w:ascii="Times New Roman" w:hAnsi="Times New Roman"/>
                <w:b w:val="0"/>
                <w:sz w:val="19"/>
              </w:rPr>
            </w:r>
            <w:r>
              <w:rPr>
                <w:rFonts w:ascii="Times New Roman" w:hAnsi="Times New Roman"/>
                <w:b w:val="0"/>
                <w:sz w:val="19"/>
              </w:rPr>
              <w:t>H20 DA (%)</w:t>
            </w:r>
          </w:p>
        </w:tc>
        <w:tc>
          <w:tcPr>
            <w:tcW w:type="dxa" w:w="1170"/>
            <w:shd w:fill="FFFFFF"/>
          </w:tcPr>
          <w:p>
            <w:pPr>
              <w:jc w:val="center"/>
            </w:pPr>
            <w:r>
              <w:rPr>
                <w:rFonts w:ascii="Times New Roman" w:hAnsi="Times New Roman"/>
                <w:b w:val="0"/>
                <w:sz w:val="19"/>
              </w:rPr>
            </w:r>
            <w:r>
              <w:rPr>
                <w:rFonts w:ascii="Times New Roman" w:hAnsi="Times New Roman"/>
                <w:b w:val="0"/>
                <w:sz w:val="19"/>
              </w:rPr>
              <w:t>H60 DA (%)</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GUMNetHet</w:t>
            </w:r>
          </w:p>
        </w:tc>
        <w:tc>
          <w:tcPr>
            <w:tcW w:type="dxa" w:w="1170"/>
            <w:shd w:fill="FFFFFF"/>
          </w:tcPr>
          <w:p>
            <w:pPr>
              <w:jc w:val="center"/>
            </w:pPr>
            <w:r>
              <w:rPr>
                <w:rFonts w:ascii="Times New Roman" w:hAnsi="Times New Roman"/>
                <w:b w:val="0"/>
                <w:sz w:val="19"/>
              </w:rPr>
            </w:r>
            <w:r>
              <w:rPr>
                <w:rFonts w:ascii="Times New Roman" w:hAnsi="Times New Roman"/>
                <w:b w:val="0"/>
                <w:sz w:val="19"/>
              </w:rPr>
              <w:t>91.46%</w:t>
            </w:r>
          </w:p>
        </w:tc>
        <w:tc>
          <w:tcPr>
            <w:tcW w:type="dxa" w:w="1170"/>
            <w:shd w:fill="FFFFFF"/>
          </w:tcPr>
          <w:p>
            <w:pPr>
              <w:jc w:val="center"/>
            </w:pPr>
            <w:r>
              <w:rPr>
                <w:rFonts w:ascii="Times New Roman" w:hAnsi="Times New Roman"/>
                <w:b w:val="0"/>
                <w:sz w:val="19"/>
              </w:rPr>
            </w:r>
            <w:r>
              <w:rPr>
                <w:rFonts w:ascii="Times New Roman" w:hAnsi="Times New Roman"/>
                <w:b w:val="0"/>
                <w:sz w:val="19"/>
              </w:rPr>
              <w:t>91.37%</w:t>
            </w:r>
          </w:p>
        </w:tc>
        <w:tc>
          <w:tcPr>
            <w:tcW w:type="dxa" w:w="1170"/>
            <w:shd w:fill="FFFFFF"/>
          </w:tcPr>
          <w:p>
            <w:pPr>
              <w:jc w:val="center"/>
            </w:pPr>
            <w:r>
              <w:rPr>
                <w:rFonts w:ascii="Times New Roman" w:hAnsi="Times New Roman"/>
                <w:b w:val="0"/>
                <w:sz w:val="19"/>
              </w:rPr>
            </w:r>
            <w:r>
              <w:rPr>
                <w:rFonts w:ascii="Times New Roman" w:hAnsi="Times New Roman"/>
                <w:b w:val="0"/>
                <w:sz w:val="19"/>
              </w:rPr>
              <w:t>90.95%</w:t>
            </w:r>
          </w:p>
        </w:tc>
        <w:tc>
          <w:tcPr>
            <w:tcW w:type="dxa" w:w="1170"/>
            <w:shd w:fill="FFFFFF"/>
          </w:tcPr>
          <w:p>
            <w:pPr>
              <w:jc w:val="center"/>
            </w:pPr>
            <w:r>
              <w:rPr>
                <w:rFonts w:ascii="Times New Roman" w:hAnsi="Times New Roman"/>
                <w:b w:val="0"/>
                <w:sz w:val="19"/>
              </w:rPr>
            </w:r>
            <w:r>
              <w:rPr>
                <w:rFonts w:ascii="Times New Roman" w:hAnsi="Times New Roman"/>
                <w:b w:val="0"/>
                <w:sz w:val="19"/>
              </w:rPr>
              <w:t>95.56%</w:t>
            </w:r>
          </w:p>
        </w:tc>
        <w:tc>
          <w:tcPr>
            <w:tcW w:type="dxa" w:w="1170"/>
            <w:shd w:fill="FFFFFF"/>
          </w:tcPr>
          <w:p>
            <w:pPr>
              <w:jc w:val="center"/>
            </w:pPr>
            <w:r>
              <w:rPr>
                <w:rFonts w:ascii="Times New Roman" w:hAnsi="Times New Roman"/>
                <w:b w:val="0"/>
                <w:sz w:val="19"/>
              </w:rPr>
            </w:r>
            <w:r>
              <w:rPr>
                <w:rFonts w:ascii="Times New Roman" w:hAnsi="Times New Roman"/>
                <w:b w:val="0"/>
                <w:sz w:val="19"/>
              </w:rPr>
              <w:t>42.24%</w:t>
            </w:r>
          </w:p>
        </w:tc>
        <w:tc>
          <w:tcPr>
            <w:tcW w:type="dxa" w:w="1170"/>
            <w:shd w:fill="FFFFFF"/>
          </w:tcPr>
          <w:p>
            <w:pPr>
              <w:jc w:val="center"/>
            </w:pPr>
            <w:r>
              <w:rPr>
                <w:rFonts w:ascii="Times New Roman" w:hAnsi="Times New Roman"/>
                <w:b w:val="0"/>
                <w:sz w:val="19"/>
              </w:rPr>
            </w:r>
            <w:r>
              <w:rPr>
                <w:rFonts w:ascii="Times New Roman" w:hAnsi="Times New Roman"/>
                <w:b w:val="0"/>
                <w:sz w:val="19"/>
              </w:rPr>
              <w:t>91.65%</w:t>
            </w:r>
          </w:p>
        </w:tc>
        <w:tc>
          <w:tcPr>
            <w:tcW w:type="dxa" w:w="1170"/>
            <w:shd w:fill="FFFFFF"/>
          </w:tcPr>
          <w:p>
            <w:pPr>
              <w:jc w:val="center"/>
            </w:pPr>
            <w:r>
              <w:rPr>
                <w:rFonts w:ascii="Times New Roman" w:hAnsi="Times New Roman"/>
                <w:b w:val="0"/>
                <w:sz w:val="19"/>
              </w:rPr>
            </w:r>
            <w:r>
              <w:rPr>
                <w:rFonts w:ascii="Times New Roman" w:hAnsi="Times New Roman"/>
                <w:b w:val="0"/>
                <w:sz w:val="19"/>
              </w:rPr>
              <w:t>27.95%</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PatchTST</w:t>
            </w:r>
          </w:p>
        </w:tc>
        <w:tc>
          <w:tcPr>
            <w:tcW w:type="dxa" w:w="1170"/>
            <w:shd w:fill="FFFFFF"/>
          </w:tcPr>
          <w:p>
            <w:pPr>
              <w:jc w:val="center"/>
            </w:pPr>
            <w:r>
              <w:rPr>
                <w:rFonts w:ascii="Times New Roman" w:hAnsi="Times New Roman"/>
                <w:b w:val="0"/>
                <w:sz w:val="19"/>
              </w:rPr>
            </w:r>
            <w:r>
              <w:rPr>
                <w:rFonts w:ascii="Times New Roman" w:hAnsi="Times New Roman"/>
                <w:b w:val="0"/>
                <w:sz w:val="19"/>
              </w:rPr>
              <w:t>61.11%</w:t>
            </w:r>
          </w:p>
        </w:tc>
        <w:tc>
          <w:tcPr>
            <w:tcW w:type="dxa" w:w="1170"/>
            <w:shd w:fill="FFFFFF"/>
          </w:tcPr>
          <w:p>
            <w:pPr>
              <w:jc w:val="center"/>
            </w:pPr>
            <w:r>
              <w:rPr>
                <w:rFonts w:ascii="Times New Roman" w:hAnsi="Times New Roman"/>
                <w:b w:val="0"/>
                <w:sz w:val="19"/>
              </w:rPr>
            </w:r>
            <w:r>
              <w:rPr>
                <w:rFonts w:ascii="Times New Roman" w:hAnsi="Times New Roman"/>
                <w:b w:val="0"/>
                <w:sz w:val="19"/>
              </w:rPr>
              <w:t>47.45%</w:t>
            </w:r>
          </w:p>
        </w:tc>
        <w:tc>
          <w:tcPr>
            <w:tcW w:type="dxa" w:w="1170"/>
            <w:shd w:fill="FFFFFF"/>
          </w:tcPr>
          <w:p>
            <w:pPr>
              <w:jc w:val="center"/>
            </w:pPr>
            <w:r>
              <w:rPr>
                <w:rFonts w:ascii="Times New Roman" w:hAnsi="Times New Roman"/>
                <w:b w:val="0"/>
                <w:sz w:val="19"/>
              </w:rPr>
            </w:r>
            <w:r>
              <w:rPr>
                <w:rFonts w:ascii="Times New Roman" w:hAnsi="Times New Roman"/>
                <w:b w:val="0"/>
                <w:sz w:val="19"/>
              </w:rPr>
              <w:t>55.05%</w:t>
            </w:r>
          </w:p>
        </w:tc>
        <w:tc>
          <w:tcPr>
            <w:tcW w:type="dxa" w:w="1170"/>
            <w:shd w:fill="FFFFFF"/>
          </w:tcPr>
          <w:p>
            <w:pPr>
              <w:jc w:val="center"/>
            </w:pPr>
            <w:r>
              <w:rPr>
                <w:rFonts w:ascii="Times New Roman" w:hAnsi="Times New Roman"/>
                <w:b w:val="0"/>
                <w:sz w:val="19"/>
              </w:rPr>
            </w:r>
            <w:r>
              <w:rPr>
                <w:rFonts w:ascii="Times New Roman" w:hAnsi="Times New Roman"/>
                <w:b w:val="0"/>
                <w:sz w:val="19"/>
              </w:rPr>
              <w:t>44.18%</w:t>
            </w:r>
          </w:p>
        </w:tc>
        <w:tc>
          <w:tcPr>
            <w:tcW w:type="dxa" w:w="1170"/>
            <w:shd w:fill="FFFFFF"/>
          </w:tcPr>
          <w:p>
            <w:pPr>
              <w:jc w:val="center"/>
            </w:pPr>
            <w:r>
              <w:rPr>
                <w:rFonts w:ascii="Times New Roman" w:hAnsi="Times New Roman"/>
                <w:b w:val="0"/>
                <w:sz w:val="19"/>
              </w:rPr>
            </w:r>
            <w:r>
              <w:rPr>
                <w:rFonts w:ascii="Times New Roman" w:hAnsi="Times New Roman"/>
                <w:b w:val="0"/>
                <w:sz w:val="19"/>
              </w:rPr>
              <w:t>48.59%</w:t>
            </w:r>
          </w:p>
        </w:tc>
        <w:tc>
          <w:tcPr>
            <w:tcW w:type="dxa" w:w="1170"/>
            <w:shd w:fill="FFFFFF"/>
          </w:tcPr>
          <w:p>
            <w:pPr>
              <w:jc w:val="center"/>
            </w:pPr>
            <w:r>
              <w:rPr>
                <w:rFonts w:ascii="Times New Roman" w:hAnsi="Times New Roman"/>
                <w:b w:val="0"/>
                <w:sz w:val="19"/>
              </w:rPr>
            </w:r>
            <w:r>
              <w:rPr>
                <w:rFonts w:ascii="Times New Roman" w:hAnsi="Times New Roman"/>
                <w:b w:val="0"/>
                <w:sz w:val="19"/>
              </w:rPr>
              <w:t>48.66%</w:t>
            </w:r>
          </w:p>
        </w:tc>
        <w:tc>
          <w:tcPr>
            <w:tcW w:type="dxa" w:w="1170"/>
            <w:shd w:fill="FFFFFF"/>
          </w:tcPr>
          <w:p>
            <w:pPr>
              <w:jc w:val="center"/>
            </w:pPr>
            <w:r>
              <w:rPr>
                <w:rFonts w:ascii="Times New Roman" w:hAnsi="Times New Roman"/>
                <w:b w:val="0"/>
                <w:sz w:val="19"/>
              </w:rPr>
            </w:r>
            <w:r>
              <w:rPr>
                <w:rFonts w:ascii="Times New Roman" w:hAnsi="Times New Roman"/>
                <w:b w:val="0"/>
                <w:sz w:val="19"/>
              </w:rPr>
              <w:t>47.86%</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170"/>
            <w:shd w:fill="FFFFFF"/>
          </w:tcPr>
          <w:p>
            <w:pPr>
              <w:jc w:val="center"/>
            </w:pPr>
            <w:r>
              <w:rPr>
                <w:rFonts w:ascii="Times New Roman" w:hAnsi="Times New Roman"/>
                <w:b w:val="0"/>
                <w:sz w:val="19"/>
              </w:rPr>
            </w:r>
            <w:r>
              <w:rPr>
                <w:rFonts w:ascii="Times New Roman" w:hAnsi="Times New Roman"/>
                <w:b w:val="0"/>
                <w:sz w:val="19"/>
              </w:rPr>
              <w:t>57.07%</w:t>
            </w:r>
          </w:p>
        </w:tc>
        <w:tc>
          <w:tcPr>
            <w:tcW w:type="dxa" w:w="1170"/>
            <w:shd w:fill="FFFFFF"/>
          </w:tcPr>
          <w:p>
            <w:pPr>
              <w:jc w:val="center"/>
            </w:pPr>
            <w:r>
              <w:rPr>
                <w:rFonts w:ascii="Times New Roman" w:hAnsi="Times New Roman"/>
                <w:b w:val="0"/>
                <w:sz w:val="19"/>
              </w:rPr>
            </w:r>
            <w:r>
              <w:rPr>
                <w:rFonts w:ascii="Times New Roman" w:hAnsi="Times New Roman"/>
                <w:b w:val="0"/>
                <w:sz w:val="19"/>
              </w:rPr>
              <w:t>40.82%</w:t>
            </w:r>
          </w:p>
        </w:tc>
        <w:tc>
          <w:tcPr>
            <w:tcW w:type="dxa" w:w="1170"/>
            <w:shd w:fill="FFFFFF"/>
          </w:tcPr>
          <w:p>
            <w:pPr>
              <w:jc w:val="center"/>
            </w:pPr>
            <w:r>
              <w:rPr>
                <w:rFonts w:ascii="Times New Roman" w:hAnsi="Times New Roman"/>
                <w:b w:val="0"/>
                <w:sz w:val="19"/>
              </w:rPr>
            </w:r>
            <w:r>
              <w:rPr>
                <w:rFonts w:ascii="Times New Roman" w:hAnsi="Times New Roman"/>
                <w:b w:val="0"/>
                <w:sz w:val="19"/>
              </w:rPr>
              <w:t>52.53%</w:t>
            </w:r>
          </w:p>
        </w:tc>
        <w:tc>
          <w:tcPr>
            <w:tcW w:type="dxa" w:w="1170"/>
            <w:shd w:fill="FFFFFF"/>
          </w:tcPr>
          <w:p>
            <w:pPr>
              <w:jc w:val="center"/>
            </w:pPr>
            <w:r>
              <w:rPr>
                <w:rFonts w:ascii="Times New Roman" w:hAnsi="Times New Roman"/>
                <w:b w:val="0"/>
                <w:sz w:val="19"/>
              </w:rPr>
            </w:r>
            <w:r>
              <w:rPr>
                <w:rFonts w:ascii="Times New Roman" w:hAnsi="Times New Roman"/>
                <w:b w:val="0"/>
                <w:sz w:val="19"/>
              </w:rPr>
              <w:t>50.34%</w:t>
            </w:r>
          </w:p>
        </w:tc>
        <w:tc>
          <w:tcPr>
            <w:tcW w:type="dxa" w:w="1170"/>
            <w:shd w:fill="FFFFFF"/>
          </w:tcPr>
          <w:p>
            <w:pPr>
              <w:jc w:val="center"/>
            </w:pPr>
            <w:r>
              <w:rPr>
                <w:rFonts w:ascii="Times New Roman" w:hAnsi="Times New Roman"/>
                <w:b w:val="0"/>
                <w:sz w:val="19"/>
              </w:rPr>
            </w:r>
            <w:r>
              <w:rPr>
                <w:rFonts w:ascii="Times New Roman" w:hAnsi="Times New Roman"/>
                <w:b w:val="0"/>
                <w:sz w:val="19"/>
              </w:rPr>
              <w:t>49.87%</w:t>
            </w:r>
          </w:p>
        </w:tc>
        <w:tc>
          <w:tcPr>
            <w:tcW w:type="dxa" w:w="1170"/>
            <w:shd w:fill="FFFFFF"/>
          </w:tcPr>
          <w:p>
            <w:pPr>
              <w:jc w:val="center"/>
            </w:pPr>
            <w:r>
              <w:rPr>
                <w:rFonts w:ascii="Times New Roman" w:hAnsi="Times New Roman"/>
                <w:b w:val="0"/>
                <w:sz w:val="19"/>
              </w:rPr>
            </w:r>
            <w:r>
              <w:rPr>
                <w:rFonts w:ascii="Times New Roman" w:hAnsi="Times New Roman"/>
                <w:b w:val="0"/>
                <w:sz w:val="19"/>
              </w:rPr>
              <w:t>44.15%</w:t>
            </w:r>
          </w:p>
        </w:tc>
        <w:tc>
          <w:tcPr>
            <w:tcW w:type="dxa" w:w="1170"/>
            <w:shd w:fill="FFFFFF"/>
          </w:tcPr>
          <w:p>
            <w:pPr>
              <w:jc w:val="center"/>
            </w:pPr>
            <w:r>
              <w:rPr>
                <w:rFonts w:ascii="Times New Roman" w:hAnsi="Times New Roman"/>
                <w:b w:val="0"/>
                <w:sz w:val="19"/>
              </w:rPr>
            </w:r>
            <w:r>
              <w:rPr>
                <w:rFonts w:ascii="Times New Roman" w:hAnsi="Times New Roman"/>
                <w:b w:val="0"/>
                <w:sz w:val="19"/>
              </w:rPr>
              <w:t>47.41%</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TimesNet</w:t>
            </w:r>
          </w:p>
        </w:tc>
        <w:tc>
          <w:tcPr>
            <w:tcW w:type="dxa" w:w="1170"/>
            <w:shd w:fill="FFFFFF"/>
          </w:tcPr>
          <w:p>
            <w:pPr>
              <w:jc w:val="center"/>
            </w:pPr>
            <w:r>
              <w:rPr>
                <w:rFonts w:ascii="Times New Roman" w:hAnsi="Times New Roman"/>
                <w:b w:val="0"/>
                <w:sz w:val="19"/>
              </w:rPr>
            </w:r>
            <w:r>
              <w:rPr>
                <w:rFonts w:ascii="Times New Roman" w:hAnsi="Times New Roman"/>
                <w:b w:val="0"/>
                <w:sz w:val="19"/>
              </w:rPr>
              <w:t>59.09%</w:t>
            </w:r>
          </w:p>
        </w:tc>
        <w:tc>
          <w:tcPr>
            <w:tcW w:type="dxa" w:w="1170"/>
            <w:shd w:fill="FFFFFF"/>
          </w:tcPr>
          <w:p>
            <w:pPr>
              <w:jc w:val="center"/>
            </w:pPr>
            <w:r>
              <w:rPr>
                <w:rFonts w:ascii="Times New Roman" w:hAnsi="Times New Roman"/>
                <w:b w:val="0"/>
                <w:sz w:val="19"/>
              </w:rPr>
            </w:r>
            <w:r>
              <w:rPr>
                <w:rFonts w:ascii="Times New Roman" w:hAnsi="Times New Roman"/>
                <w:b w:val="0"/>
                <w:sz w:val="19"/>
              </w:rPr>
              <w:t>46.43%</w:t>
            </w:r>
          </w:p>
        </w:tc>
        <w:tc>
          <w:tcPr>
            <w:tcW w:type="dxa" w:w="1170"/>
            <w:shd w:fill="FFFFFF"/>
          </w:tcPr>
          <w:p>
            <w:pPr>
              <w:jc w:val="center"/>
            </w:pPr>
            <w:r>
              <w:rPr>
                <w:rFonts w:ascii="Times New Roman" w:hAnsi="Times New Roman"/>
                <w:b w:val="0"/>
                <w:sz w:val="19"/>
              </w:rPr>
            </w:r>
            <w:r>
              <w:rPr>
                <w:rFonts w:ascii="Times New Roman" w:hAnsi="Times New Roman"/>
                <w:b w:val="0"/>
                <w:sz w:val="19"/>
              </w:rPr>
              <w:t>38.89%</w:t>
            </w:r>
          </w:p>
        </w:tc>
        <w:tc>
          <w:tcPr>
            <w:tcW w:type="dxa" w:w="1170"/>
            <w:shd w:fill="FFFFFF"/>
          </w:tcPr>
          <w:p>
            <w:pPr>
              <w:jc w:val="center"/>
            </w:pPr>
            <w:r>
              <w:rPr>
                <w:rFonts w:ascii="Times New Roman" w:hAnsi="Times New Roman"/>
                <w:b w:val="0"/>
                <w:sz w:val="19"/>
              </w:rPr>
            </w:r>
            <w:r>
              <w:rPr>
                <w:rFonts w:ascii="Times New Roman" w:hAnsi="Times New Roman"/>
                <w:b w:val="0"/>
                <w:sz w:val="19"/>
              </w:rPr>
              <w:t>49.66%</w:t>
            </w:r>
          </w:p>
        </w:tc>
        <w:tc>
          <w:tcPr>
            <w:tcW w:type="dxa" w:w="1170"/>
            <w:shd w:fill="FFFFFF"/>
          </w:tcPr>
          <w:p>
            <w:pPr>
              <w:jc w:val="center"/>
            </w:pPr>
            <w:r>
              <w:rPr>
                <w:rFonts w:ascii="Times New Roman" w:hAnsi="Times New Roman"/>
                <w:b w:val="0"/>
                <w:sz w:val="19"/>
              </w:rPr>
            </w:r>
            <w:r>
              <w:rPr>
                <w:rFonts w:ascii="Times New Roman" w:hAnsi="Times New Roman"/>
                <w:b w:val="0"/>
                <w:sz w:val="19"/>
              </w:rPr>
              <w:t>50.13%</w:t>
            </w:r>
          </w:p>
        </w:tc>
        <w:tc>
          <w:tcPr>
            <w:tcW w:type="dxa" w:w="1170"/>
            <w:shd w:fill="FFFFFF"/>
          </w:tcPr>
          <w:p>
            <w:pPr>
              <w:jc w:val="center"/>
            </w:pPr>
            <w:r>
              <w:rPr>
                <w:rFonts w:ascii="Times New Roman" w:hAnsi="Times New Roman"/>
                <w:b w:val="0"/>
                <w:sz w:val="19"/>
              </w:rPr>
            </w:r>
            <w:r>
              <w:rPr>
                <w:rFonts w:ascii="Times New Roman" w:hAnsi="Times New Roman"/>
                <w:b w:val="0"/>
                <w:sz w:val="19"/>
              </w:rPr>
              <w:t>46.49%</w:t>
            </w:r>
          </w:p>
        </w:tc>
        <w:tc>
          <w:tcPr>
            <w:tcW w:type="dxa" w:w="1170"/>
            <w:shd w:fill="FFFFFF"/>
          </w:tcPr>
          <w:p>
            <w:pPr>
              <w:jc w:val="center"/>
            </w:pPr>
            <w:r>
              <w:rPr>
                <w:rFonts w:ascii="Times New Roman" w:hAnsi="Times New Roman"/>
                <w:b w:val="0"/>
                <w:sz w:val="19"/>
              </w:rPr>
            </w:r>
            <w:r>
              <w:rPr>
                <w:rFonts w:ascii="Times New Roman" w:hAnsi="Times New Roman"/>
                <w:b w:val="0"/>
                <w:sz w:val="19"/>
              </w:rPr>
              <w:t>46.28%</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DLinear</w:t>
            </w:r>
          </w:p>
        </w:tc>
        <w:tc>
          <w:tcPr>
            <w:tcW w:type="dxa" w:w="1170"/>
            <w:shd w:fill="FFFFFF"/>
          </w:tcPr>
          <w:p>
            <w:pPr>
              <w:jc w:val="center"/>
            </w:pPr>
            <w:r>
              <w:rPr>
                <w:rFonts w:ascii="Times New Roman" w:hAnsi="Times New Roman"/>
                <w:b w:val="0"/>
                <w:sz w:val="19"/>
              </w:rPr>
            </w:r>
            <w:r>
              <w:rPr>
                <w:rFonts w:ascii="Times New Roman" w:hAnsi="Times New Roman"/>
                <w:b w:val="0"/>
                <w:sz w:val="19"/>
              </w:rPr>
              <w:t>54.55%</w:t>
            </w:r>
          </w:p>
        </w:tc>
        <w:tc>
          <w:tcPr>
            <w:tcW w:type="dxa" w:w="1170"/>
            <w:shd w:fill="FFFFFF"/>
          </w:tcPr>
          <w:p>
            <w:pPr>
              <w:jc w:val="center"/>
            </w:pPr>
            <w:r>
              <w:rPr>
                <w:rFonts w:ascii="Times New Roman" w:hAnsi="Times New Roman"/>
                <w:b w:val="0"/>
                <w:sz w:val="19"/>
              </w:rPr>
            </w:r>
            <w:r>
              <w:rPr>
                <w:rFonts w:ascii="Times New Roman" w:hAnsi="Times New Roman"/>
                <w:b w:val="0"/>
                <w:sz w:val="19"/>
              </w:rPr>
              <w:t>44.39%</w:t>
            </w:r>
          </w:p>
        </w:tc>
        <w:tc>
          <w:tcPr>
            <w:tcW w:type="dxa" w:w="1170"/>
            <w:shd w:fill="FFFFFF"/>
          </w:tcPr>
          <w:p>
            <w:pPr>
              <w:jc w:val="center"/>
            </w:pPr>
            <w:r>
              <w:rPr>
                <w:rFonts w:ascii="Times New Roman" w:hAnsi="Times New Roman"/>
                <w:b w:val="0"/>
                <w:sz w:val="19"/>
              </w:rPr>
            </w:r>
            <w:r>
              <w:rPr>
                <w:rFonts w:ascii="Times New Roman" w:hAnsi="Times New Roman"/>
                <w:b w:val="0"/>
                <w:sz w:val="19"/>
              </w:rPr>
              <w:t>45.45%</w:t>
            </w:r>
          </w:p>
        </w:tc>
        <w:tc>
          <w:tcPr>
            <w:tcW w:type="dxa" w:w="1170"/>
            <w:shd w:fill="FFFFFF"/>
          </w:tcPr>
          <w:p>
            <w:pPr>
              <w:jc w:val="center"/>
            </w:pPr>
            <w:r>
              <w:rPr>
                <w:rFonts w:ascii="Times New Roman" w:hAnsi="Times New Roman"/>
                <w:b w:val="0"/>
                <w:sz w:val="19"/>
              </w:rPr>
            </w:r>
            <w:r>
              <w:rPr>
                <w:rFonts w:ascii="Times New Roman" w:hAnsi="Times New Roman"/>
                <w:b w:val="0"/>
                <w:sz w:val="19"/>
              </w:rPr>
              <w:t>47.26%</w:t>
            </w:r>
          </w:p>
        </w:tc>
        <w:tc>
          <w:tcPr>
            <w:tcW w:type="dxa" w:w="1170"/>
            <w:shd w:fill="FFFFFF"/>
          </w:tcPr>
          <w:p>
            <w:pPr>
              <w:jc w:val="center"/>
            </w:pPr>
            <w:r>
              <w:rPr>
                <w:rFonts w:ascii="Times New Roman" w:hAnsi="Times New Roman"/>
                <w:b w:val="0"/>
                <w:sz w:val="19"/>
              </w:rPr>
            </w:r>
            <w:r>
              <w:rPr>
                <w:rFonts w:ascii="Times New Roman" w:hAnsi="Times New Roman"/>
                <w:b w:val="0"/>
                <w:sz w:val="19"/>
              </w:rPr>
              <w:t>44.60%</w:t>
            </w:r>
          </w:p>
        </w:tc>
        <w:tc>
          <w:tcPr>
            <w:tcW w:type="dxa" w:w="1170"/>
            <w:shd w:fill="FFFFFF"/>
          </w:tcPr>
          <w:p>
            <w:pPr>
              <w:jc w:val="center"/>
            </w:pPr>
            <w:r>
              <w:rPr>
                <w:rFonts w:ascii="Times New Roman" w:hAnsi="Times New Roman"/>
                <w:b w:val="0"/>
                <w:sz w:val="19"/>
              </w:rPr>
            </w:r>
            <w:r>
              <w:rPr>
                <w:rFonts w:ascii="Times New Roman" w:hAnsi="Times New Roman"/>
                <w:b w:val="0"/>
                <w:sz w:val="19"/>
              </w:rPr>
              <w:t>48.66%</w:t>
            </w:r>
          </w:p>
        </w:tc>
        <w:tc>
          <w:tcPr>
            <w:tcW w:type="dxa" w:w="1170"/>
            <w:shd w:fill="FFFFFF"/>
          </w:tcPr>
          <w:p>
            <w:pPr>
              <w:jc w:val="center"/>
            </w:pPr>
            <w:r>
              <w:rPr>
                <w:rFonts w:ascii="Times New Roman" w:hAnsi="Times New Roman"/>
                <w:b w:val="0"/>
                <w:sz w:val="19"/>
              </w:rPr>
            </w:r>
            <w:r>
              <w:rPr>
                <w:rFonts w:ascii="Times New Roman" w:hAnsi="Times New Roman"/>
                <w:b w:val="0"/>
                <w:sz w:val="19"/>
              </w:rPr>
              <w:t>46.63%</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BiMamba</w:t>
            </w:r>
          </w:p>
        </w:tc>
        <w:tc>
          <w:tcPr>
            <w:tcW w:type="dxa" w:w="1170"/>
            <w:shd w:fill="FFFFFF"/>
          </w:tcPr>
          <w:p>
            <w:pPr>
              <w:jc w:val="center"/>
            </w:pPr>
            <w:r>
              <w:rPr>
                <w:rFonts w:ascii="Times New Roman" w:hAnsi="Times New Roman"/>
                <w:b w:val="0"/>
                <w:sz w:val="19"/>
              </w:rPr>
            </w:r>
            <w:r>
              <w:rPr>
                <w:rFonts w:ascii="Times New Roman" w:hAnsi="Times New Roman"/>
                <w:b w:val="0"/>
                <w:sz w:val="19"/>
              </w:rPr>
              <w:t>54.55%</w:t>
            </w:r>
          </w:p>
        </w:tc>
        <w:tc>
          <w:tcPr>
            <w:tcW w:type="dxa" w:w="1170"/>
            <w:shd w:fill="FFFFFF"/>
          </w:tcPr>
          <w:p>
            <w:pPr>
              <w:jc w:val="center"/>
            </w:pPr>
            <w:r>
              <w:rPr>
                <w:rFonts w:ascii="Times New Roman" w:hAnsi="Times New Roman"/>
                <w:b w:val="0"/>
                <w:sz w:val="19"/>
              </w:rPr>
            </w:r>
            <w:r>
              <w:rPr>
                <w:rFonts w:ascii="Times New Roman" w:hAnsi="Times New Roman"/>
                <w:b w:val="0"/>
                <w:sz w:val="19"/>
              </w:rPr>
              <w:t>40.82%</w:t>
            </w:r>
          </w:p>
        </w:tc>
        <w:tc>
          <w:tcPr>
            <w:tcW w:type="dxa" w:w="1170"/>
            <w:shd w:fill="FFFFFF"/>
          </w:tcPr>
          <w:p>
            <w:pPr>
              <w:jc w:val="center"/>
            </w:pPr>
            <w:r>
              <w:rPr>
                <w:rFonts w:ascii="Times New Roman" w:hAnsi="Times New Roman"/>
                <w:b w:val="0"/>
                <w:sz w:val="19"/>
              </w:rPr>
            </w:r>
            <w:r>
              <w:rPr>
                <w:rFonts w:ascii="Times New Roman" w:hAnsi="Times New Roman"/>
                <w:b w:val="0"/>
                <w:sz w:val="19"/>
              </w:rPr>
              <w:t>53.54%</w:t>
            </w:r>
          </w:p>
        </w:tc>
        <w:tc>
          <w:tcPr>
            <w:tcW w:type="dxa" w:w="1170"/>
            <w:shd w:fill="FFFFFF"/>
          </w:tcPr>
          <w:p>
            <w:pPr>
              <w:jc w:val="center"/>
            </w:pPr>
            <w:r>
              <w:rPr>
                <w:rFonts w:ascii="Times New Roman" w:hAnsi="Times New Roman"/>
                <w:b w:val="0"/>
                <w:sz w:val="19"/>
              </w:rPr>
            </w:r>
            <w:r>
              <w:rPr>
                <w:rFonts w:ascii="Times New Roman" w:hAnsi="Times New Roman"/>
                <w:b w:val="0"/>
                <w:sz w:val="19"/>
              </w:rPr>
              <w:t>46.92%</w:t>
            </w:r>
          </w:p>
        </w:tc>
        <w:tc>
          <w:tcPr>
            <w:tcW w:type="dxa" w:w="1170"/>
            <w:shd w:fill="FFFFFF"/>
          </w:tcPr>
          <w:p>
            <w:pPr>
              <w:jc w:val="center"/>
            </w:pPr>
            <w:r>
              <w:rPr>
                <w:rFonts w:ascii="Times New Roman" w:hAnsi="Times New Roman"/>
                <w:b w:val="0"/>
                <w:sz w:val="19"/>
              </w:rPr>
            </w:r>
            <w:r>
              <w:rPr>
                <w:rFonts w:ascii="Times New Roman" w:hAnsi="Times New Roman"/>
                <w:b w:val="0"/>
                <w:sz w:val="19"/>
              </w:rPr>
              <w:t>48.97%</w:t>
            </w:r>
          </w:p>
        </w:tc>
        <w:tc>
          <w:tcPr>
            <w:tcW w:type="dxa" w:w="1170"/>
            <w:shd w:fill="FFFFFF"/>
          </w:tcPr>
          <w:p>
            <w:pPr>
              <w:jc w:val="center"/>
            </w:pPr>
            <w:r>
              <w:rPr>
                <w:rFonts w:ascii="Times New Roman" w:hAnsi="Times New Roman"/>
                <w:b w:val="0"/>
                <w:sz w:val="19"/>
              </w:rPr>
            </w:r>
            <w:r>
              <w:rPr>
                <w:rFonts w:ascii="Times New Roman" w:hAnsi="Times New Roman"/>
                <w:b w:val="0"/>
                <w:sz w:val="19"/>
              </w:rPr>
              <w:t>40.47%</w:t>
            </w:r>
          </w:p>
        </w:tc>
        <w:tc>
          <w:tcPr>
            <w:tcW w:type="dxa" w:w="1170"/>
            <w:shd w:fill="FFFFFF"/>
          </w:tcPr>
          <w:p>
            <w:pPr>
              <w:jc w:val="center"/>
            </w:pPr>
            <w:r>
              <w:rPr>
                <w:rFonts w:ascii="Times New Roman" w:hAnsi="Times New Roman"/>
                <w:b w:val="0"/>
                <w:sz w:val="19"/>
              </w:rPr>
            </w:r>
            <w:r>
              <w:rPr>
                <w:rFonts w:ascii="Times New Roman" w:hAnsi="Times New Roman"/>
                <w:b w:val="0"/>
                <w:sz w:val="19"/>
              </w:rPr>
              <w:t>48.90%</w:t>
            </w:r>
          </w:p>
        </w:tc>
      </w:tr>
      <w:tr>
        <w:trPr>
          <w:cantSplit/>
        </w:trPr>
        <w:tc>
          <w:tcPr>
            <w:tcW w:type="dxa" w:w="1170"/>
            <w:shd w:fill="FFFFFF"/>
          </w:tcPr>
          <w:p>
            <w:pPr>
              <w:jc w:val="center"/>
            </w:pPr>
            <w:r>
              <w:rPr>
                <w:rFonts w:ascii="Times New Roman" w:hAnsi="Times New Roman"/>
                <w:b w:val="0"/>
                <w:sz w:val="19"/>
              </w:rPr>
            </w:r>
            <w:r>
              <w:rPr>
                <w:rFonts w:ascii="Times New Roman" w:hAnsi="Times New Roman"/>
                <w:b w:val="0"/>
                <w:sz w:val="19"/>
              </w:rPr>
              <w:t>Chronos</w:t>
            </w:r>
          </w:p>
        </w:tc>
        <w:tc>
          <w:tcPr>
            <w:tcW w:type="dxa" w:w="1170"/>
            <w:shd w:fill="FFFFFF"/>
          </w:tcPr>
          <w:p>
            <w:pPr>
              <w:jc w:val="center"/>
            </w:pPr>
            <w:r>
              <w:rPr>
                <w:rFonts w:ascii="Times New Roman" w:hAnsi="Times New Roman"/>
                <w:b w:val="0"/>
                <w:sz w:val="19"/>
              </w:rPr>
            </w:r>
            <w:r>
              <w:rPr>
                <w:rFonts w:ascii="Times New Roman" w:hAnsi="Times New Roman"/>
                <w:b w:val="0"/>
                <w:sz w:val="19"/>
              </w:rPr>
              <w:t>61.62%</w:t>
            </w:r>
          </w:p>
        </w:tc>
        <w:tc>
          <w:tcPr>
            <w:tcW w:type="dxa" w:w="1170"/>
            <w:shd w:fill="FFFFFF"/>
          </w:tcPr>
          <w:p>
            <w:pPr>
              <w:jc w:val="center"/>
            </w:pPr>
            <w:r>
              <w:rPr>
                <w:rFonts w:ascii="Times New Roman" w:hAnsi="Times New Roman"/>
                <w:b w:val="0"/>
                <w:sz w:val="19"/>
              </w:rPr>
            </w:r>
            <w:r>
              <w:rPr>
                <w:rFonts w:ascii="Times New Roman" w:hAnsi="Times New Roman"/>
                <w:b w:val="0"/>
                <w:sz w:val="19"/>
              </w:rPr>
              <w:t>48.98%</w:t>
            </w:r>
          </w:p>
        </w:tc>
        <w:tc>
          <w:tcPr>
            <w:tcW w:type="dxa" w:w="1170"/>
            <w:shd w:fill="FFFFFF"/>
          </w:tcPr>
          <w:p>
            <w:pPr>
              <w:jc w:val="center"/>
            </w:pPr>
            <w:r>
              <w:rPr>
                <w:rFonts w:ascii="Times New Roman" w:hAnsi="Times New Roman"/>
                <w:b w:val="0"/>
                <w:sz w:val="19"/>
              </w:rPr>
            </w:r>
            <w:r>
              <w:rPr>
                <w:rFonts w:ascii="Times New Roman" w:hAnsi="Times New Roman"/>
                <w:b w:val="0"/>
                <w:sz w:val="19"/>
              </w:rPr>
              <w:t>50.00%</w:t>
            </w:r>
          </w:p>
        </w:tc>
        <w:tc>
          <w:tcPr>
            <w:tcW w:type="dxa" w:w="1170"/>
            <w:shd w:fill="FFFFFF"/>
          </w:tcPr>
          <w:p>
            <w:pPr>
              <w:jc w:val="center"/>
            </w:pPr>
            <w:r>
              <w:rPr>
                <w:rFonts w:ascii="Times New Roman" w:hAnsi="Times New Roman"/>
                <w:b w:val="0"/>
                <w:sz w:val="19"/>
              </w:rPr>
            </w:r>
            <w:r>
              <w:rPr>
                <w:rFonts w:ascii="Times New Roman" w:hAnsi="Times New Roman"/>
                <w:b w:val="0"/>
                <w:sz w:val="19"/>
              </w:rPr>
              <w:t>50.34%</w:t>
            </w:r>
          </w:p>
        </w:tc>
        <w:tc>
          <w:tcPr>
            <w:tcW w:type="dxa" w:w="1170"/>
            <w:shd w:fill="FFFFFF"/>
          </w:tcPr>
          <w:p>
            <w:pPr>
              <w:jc w:val="center"/>
            </w:pPr>
            <w:r>
              <w:rPr>
                <w:rFonts w:ascii="Times New Roman" w:hAnsi="Times New Roman"/>
                <w:b w:val="0"/>
                <w:sz w:val="19"/>
              </w:rPr>
            </w:r>
            <w:r>
              <w:rPr>
                <w:rFonts w:ascii="Times New Roman" w:hAnsi="Times New Roman"/>
                <w:b w:val="0"/>
                <w:sz w:val="19"/>
              </w:rPr>
              <w:t>52.57%</w:t>
            </w:r>
          </w:p>
        </w:tc>
        <w:tc>
          <w:tcPr>
            <w:tcW w:type="dxa" w:w="1170"/>
            <w:shd w:fill="FFFFFF"/>
          </w:tcPr>
          <w:p>
            <w:pPr>
              <w:jc w:val="center"/>
            </w:pPr>
            <w:r>
              <w:rPr>
                <w:rFonts w:ascii="Times New Roman" w:hAnsi="Times New Roman"/>
                <w:b w:val="0"/>
                <w:sz w:val="19"/>
              </w:rPr>
            </w:r>
            <w:r>
              <w:rPr>
                <w:rFonts w:ascii="Times New Roman" w:hAnsi="Times New Roman"/>
                <w:b w:val="0"/>
                <w:sz w:val="19"/>
              </w:rPr>
              <w:t>44.48%</w:t>
            </w:r>
          </w:p>
        </w:tc>
        <w:tc>
          <w:tcPr>
            <w:tcW w:type="dxa" w:w="1170"/>
            <w:shd w:fill="FFFFFF"/>
          </w:tcPr>
          <w:p>
            <w:pPr>
              <w:jc w:val="center"/>
            </w:pPr>
            <w:r>
              <w:rPr>
                <w:rFonts w:ascii="Times New Roman" w:hAnsi="Times New Roman"/>
                <w:b w:val="0"/>
                <w:sz w:val="19"/>
              </w:rPr>
            </w:r>
            <w:r>
              <w:rPr>
                <w:rFonts w:ascii="Times New Roman" w:hAnsi="Times New Roman"/>
                <w:b w:val="0"/>
                <w:sz w:val="19"/>
              </w:rPr>
              <w:t>46.16%</w:t>
            </w:r>
          </w:p>
        </w:tc>
      </w:tr>
    </w:tbl>
    <w:p>
      <w:pPr>
        <w:keepNext/>
        <w:spacing w:before="180" w:after="60"/>
      </w:pPr>
      <w:r>
        <w:rPr>
          <w:rFonts w:ascii="Times New Roman" w:hAnsi="Times New Roman"/>
          <w:b/>
          <w:sz w:val="20"/>
        </w:rPr>
        <w:t>5.3. Probabilistic Tail Risk Quantification</w:t>
      </w:r>
    </w:p>
    <w:p>
      <w:pPr>
        <w:jc w:val="both"/>
      </w:pPr>
      <w:r>
        <w:rPr>
          <w:rFonts w:ascii="Times New Roman" w:hAnsi="Times New Roman"/>
          <w:sz w:val="20"/>
        </w:rPr>
        <w:t>To evaluate asymmetric risk under geopolitical shocks, GUMNetHet computes multi-quantile forecasts (</w:t>
      </w:r>
      <m:oMath>
        <m:r>
          <m:t>q ∈ {0.1, 0.5, 0.9}</m:t>
        </m:r>
      </m:oMath>
      <w:r>
        <w:rPr>
          <w:rFonts w:ascii="Times New Roman" w:hAnsi="Times New Roman"/>
          <w:sz w:val="20"/>
        </w:rPr>
        <w:t xml:space="preserve">). </w:t>
      </w:r>
      <w:hyperlink w:anchor="fig_7" w:history="1">
        <w:r>
          <w:rPr>
            <w:rFonts w:ascii="Times New Roman" w:hAnsi="Times New Roman"/>
            <w:sz w:val="20"/>
            <w:color w:val="1A56DB"/>
            <w:u w:val="none"/>
          </w:rPr>
          <w:t>Figure 7</w:t>
        </w:r>
      </w:hyperlink>
      <w:r>
        <w:rPr>
          <w:rFonts w:ascii="Times New Roman" w:hAnsi="Times New Roman"/>
          <w:sz w:val="20"/>
        </w:rPr>
        <w:t xml:space="preserve"> demonstrates the empirical fan chart during acute volatility regimes. GUMNetHet attains empirical coverage PICP = 82.4% for nominal 80% intervals with normalized width PINAW = 0.142, confirming reliable, well-calibrated tail risk bounds.</w:t>
      </w:r>
    </w:p>
    <w:p>
      <w:pPr>
        <w:spacing w:before="120" w:after="80"/>
        <w:jc w:val="center"/>
      </w:pPr>
      <w:r>
        <w:drawing>
          <wp:inline xmlns:a="http://schemas.openxmlformats.org/drawingml/2006/main" xmlns:pic="http://schemas.openxmlformats.org/drawingml/2006/picture">
            <wp:extent cx="5486400" cy="2259106"/>
            <wp:docPr id="6" name="Picture 6"/>
            <wp:cNvGraphicFramePr>
              <a:graphicFrameLocks noChangeAspect="1"/>
            </wp:cNvGraphicFramePr>
            <a:graphic>
              <a:graphicData uri="http://schemas.openxmlformats.org/drawingml/2006/picture">
                <pic:pic>
                  <pic:nvPicPr>
                    <pic:cNvPr id="0" name="fig7_tail_risk_fan.png"/>
                    <pic:cNvPicPr/>
                  </pic:nvPicPr>
                  <pic:blipFill>
                    <a:blip r:embed="rId15"/>
                    <a:stretch>
                      <a:fillRect/>
                    </a:stretch>
                  </pic:blipFill>
                  <pic:spPr>
                    <a:xfrm>
                      <a:off x="0" y="0"/>
                      <a:ext cx="5486400" cy="2259106"/>
                    </a:xfrm>
                    <a:prstGeom prst="rect"/>
                  </pic:spPr>
                </pic:pic>
              </a:graphicData>
            </a:graphic>
          </wp:inline>
        </w:drawing>
      </w:r>
    </w:p>
    <w:p>
      <w:pPr>
        <w:keepNext w:val="0"/>
        <w:spacing w:before="80" w:after="160"/>
        <w:jc w:val="center"/>
      </w:pPr>
      <w:bookmarkStart w:id="4007" w:name="fig_7"/>
      <w:r>
        <w:rPr>
          <w:rFonts w:ascii="Times New Roman" w:hAnsi="Times New Roman"/>
          <w:b w:val="0"/>
          <w:sz w:val="20"/>
        </w:rPr>
        <w:t>Figure 7. Probabilistic multi-quantile prediction bounds (q ∈ {0.1, 0.5, 0.9}) under geopolitical shock volatility.</w:t>
      </w:r>
      <w:bookmarkEnd w:id="4007"/>
    </w:p>
    <w:p>
      <w:pPr>
        <w:keepNext/>
        <w:spacing w:before="180" w:after="60"/>
      </w:pPr>
      <w:r>
        <w:rPr>
          <w:rFonts w:ascii="Times New Roman" w:hAnsi="Times New Roman"/>
          <w:b/>
          <w:sz w:val="20"/>
        </w:rPr>
        <w:t>5.4. Comprehensive Ablation Study</w:t>
      </w:r>
    </w:p>
    <w:p>
      <w:pPr>
        <w:jc w:val="both"/>
      </w:pPr>
      <w:r>
        <w:rPr>
          <w:rFonts w:ascii="Times New Roman" w:hAnsi="Times New Roman"/>
          <w:sz w:val="20"/>
        </w:rPr>
        <w:t xml:space="preserve">To isolate the exact contribution of each architectural component, </w:t>
      </w:r>
      <w:hyperlink w:anchor="tbl_8" w:history="1">
        <w:r>
          <w:rPr>
            <w:rFonts w:ascii="Times New Roman" w:hAnsi="Times New Roman"/>
            <w:sz w:val="20"/>
            <w:color w:val="1A56DB"/>
            <w:u w:val="none"/>
          </w:rPr>
          <w:t>Table 8</w:t>
        </w:r>
      </w:hyperlink>
      <w:r>
        <w:rPr>
          <w:rFonts w:ascii="Times New Roman" w:hAnsi="Times New Roman"/>
          <w:sz w:val="20"/>
        </w:rPr>
        <w:t xml:space="preserve"> reports an extensive ablation study on GUMNetHet under Seed 42.</w:t>
      </w:r>
    </w:p>
    <w:p>
      <w:pPr>
        <w:keepNext/>
        <w:spacing w:before="120" w:after="80"/>
        <w:jc w:val="center"/>
      </w:pPr>
      <w:bookmarkStart w:id="3008" w:name="tbl_8"/>
      <w:r>
        <w:rPr>
          <w:rFonts w:ascii="Times New Roman" w:hAnsi="Times New Roman"/>
          <w:b w:val="0"/>
          <w:sz w:val="20"/>
        </w:rPr>
        <w:t>Table 8. Ablation study of GUMNetHet architectural components on Seed 42.</w:t>
      </w:r>
      <w:bookmarkEnd w:id="3008"/>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560"/>
        <w:gridCol w:w="1560"/>
        <w:gridCol w:w="1560"/>
        <w:gridCol w:w="1560"/>
        <w:gridCol w:w="1560"/>
        <w:gridCol w:w="1560"/>
      </w:tblGrid>
      <w:tr>
        <w:trPr>
          <w:cantSplit/>
          <w:tblHeader/>
        </w:trPr>
        <w:tc>
          <w:tcPr>
            <w:tcW w:type="dxa" w:w="1560"/>
            <w:shd w:fill="FFFFFF"/>
          </w:tcPr>
          <w:p>
            <w:pPr>
              <w:jc w:val="center"/>
            </w:pPr>
            <w:r>
              <w:rPr>
                <w:rFonts w:ascii="Times New Roman" w:hAnsi="Times New Roman"/>
                <w:b w:val="0"/>
                <w:sz w:val="19"/>
              </w:rPr>
            </w:r>
            <w:r>
              <w:rPr>
                <w:rFonts w:ascii="Times New Roman" w:hAnsi="Times New Roman"/>
                <w:b w:val="0"/>
                <w:sz w:val="19"/>
              </w:rPr>
              <w:t>Architecture Variant</w:t>
            </w:r>
          </w:p>
        </w:tc>
        <w:tc>
          <w:tcPr>
            <w:tcW w:type="dxa" w:w="1560"/>
            <w:shd w:fill="FFFFFF"/>
          </w:tcPr>
          <w:p>
            <w:pPr>
              <w:jc w:val="center"/>
            </w:pPr>
            <w:r>
              <w:rPr>
                <w:rFonts w:ascii="Times New Roman" w:hAnsi="Times New Roman"/>
                <w:b w:val="0"/>
                <w:sz w:val="19"/>
              </w:rPr>
            </w:r>
            <w:r>
              <w:rPr>
                <w:rFonts w:ascii="Times New Roman" w:hAnsi="Times New Roman"/>
                <w:b w:val="0"/>
                <w:sz w:val="19"/>
              </w:rPr>
              <w:t>XANG H3 (MAE)</w:t>
            </w:r>
          </w:p>
        </w:tc>
        <w:tc>
          <w:tcPr>
            <w:tcW w:type="dxa" w:w="1560"/>
            <w:shd w:fill="FFFFFF"/>
          </w:tcPr>
          <w:p>
            <w:pPr>
              <w:jc w:val="center"/>
            </w:pPr>
            <w:r>
              <w:rPr>
                <w:rFonts w:ascii="Times New Roman" w:hAnsi="Times New Roman"/>
                <w:b w:val="0"/>
                <w:sz w:val="19"/>
              </w:rPr>
            </w:r>
            <w:r>
              <w:rPr>
                <w:rFonts w:ascii="Times New Roman" w:hAnsi="Times New Roman"/>
                <w:b w:val="0"/>
                <w:sz w:val="19"/>
              </w:rPr>
              <w:t>XANG H3 (R²)</w:t>
            </w:r>
          </w:p>
        </w:tc>
        <w:tc>
          <w:tcPr>
            <w:tcW w:type="dxa" w:w="1560"/>
            <w:shd w:fill="FFFFFF"/>
          </w:tcPr>
          <w:p>
            <w:pPr>
              <w:jc w:val="center"/>
            </w:pPr>
            <w:r>
              <w:rPr>
                <w:rFonts w:ascii="Times New Roman" w:hAnsi="Times New Roman"/>
                <w:b w:val="0"/>
                <w:sz w:val="19"/>
              </w:rPr>
            </w:r>
            <w:r>
              <w:rPr>
                <w:rFonts w:ascii="Times New Roman" w:hAnsi="Times New Roman"/>
                <w:b w:val="0"/>
                <w:sz w:val="19"/>
              </w:rPr>
              <w:t>DAU H5 (MAE)</w:t>
            </w:r>
          </w:p>
        </w:tc>
        <w:tc>
          <w:tcPr>
            <w:tcW w:type="dxa" w:w="1560"/>
            <w:shd w:fill="FFFFFF"/>
          </w:tcPr>
          <w:p>
            <w:pPr>
              <w:jc w:val="center"/>
            </w:pPr>
            <w:r>
              <w:rPr>
                <w:rFonts w:ascii="Times New Roman" w:hAnsi="Times New Roman"/>
                <w:b w:val="0"/>
                <w:sz w:val="19"/>
              </w:rPr>
            </w:r>
            <w:r>
              <w:rPr>
                <w:rFonts w:ascii="Times New Roman" w:hAnsi="Times New Roman"/>
                <w:b w:val="0"/>
                <w:sz w:val="19"/>
              </w:rPr>
              <w:t>DAU H5 (R²)</w:t>
            </w:r>
          </w:p>
        </w:tc>
        <w:tc>
          <w:tcPr>
            <w:tcW w:type="dxa" w:w="1560"/>
            <w:shd w:fill="FFFFFF"/>
          </w:tcPr>
          <w:p>
            <w:pPr>
              <w:jc w:val="center"/>
            </w:pPr>
            <w:r>
              <w:rPr>
                <w:rFonts w:ascii="Times New Roman" w:hAnsi="Times New Roman"/>
                <w:b w:val="0"/>
                <w:sz w:val="19"/>
              </w:rPr>
            </w:r>
            <w:r>
              <w:rPr>
                <w:rFonts w:ascii="Times New Roman" w:hAnsi="Times New Roman"/>
                <w:b w:val="0"/>
                <w:sz w:val="19"/>
              </w:rPr>
              <w:t>Key Defect Observed</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GUMNetHet (Full Model)</w:t>
            </w:r>
          </w:p>
        </w:tc>
        <w:tc>
          <w:tcPr>
            <w:tcW w:type="dxa" w:w="1560"/>
            <w:shd w:fill="FFFFFF"/>
          </w:tcPr>
          <w:p>
            <w:pPr>
              <w:jc w:val="center"/>
            </w:pPr>
            <w:r>
              <w:rPr>
                <w:rFonts w:ascii="Times New Roman" w:hAnsi="Times New Roman"/>
                <w:b w:val="0"/>
                <w:sz w:val="19"/>
              </w:rPr>
            </w:r>
            <w:r>
              <w:rPr>
                <w:rFonts w:ascii="Times New Roman" w:hAnsi="Times New Roman"/>
                <w:b w:val="0"/>
                <w:sz w:val="19"/>
              </w:rPr>
              <w:t>4.6691</w:t>
            </w:r>
          </w:p>
        </w:tc>
        <w:tc>
          <w:tcPr>
            <w:tcW w:type="dxa" w:w="1560"/>
            <w:shd w:fill="FFFFFF"/>
          </w:tcPr>
          <w:p>
            <w:pPr>
              <w:jc w:val="center"/>
            </w:pPr>
            <w:r>
              <w:rPr>
                <w:rFonts w:ascii="Times New Roman" w:hAnsi="Times New Roman"/>
                <w:b w:val="0"/>
                <w:sz w:val="19"/>
              </w:rPr>
            </w:r>
            <w:r>
              <w:rPr>
                <w:rFonts w:ascii="Times New Roman" w:hAnsi="Times New Roman"/>
                <w:b w:val="0"/>
                <w:sz w:val="19"/>
              </w:rPr>
              <w:t>0.9218</w:t>
            </w:r>
          </w:p>
        </w:tc>
        <w:tc>
          <w:tcPr>
            <w:tcW w:type="dxa" w:w="1560"/>
            <w:shd w:fill="FFFFFF"/>
          </w:tcPr>
          <w:p>
            <w:pPr>
              <w:jc w:val="center"/>
            </w:pPr>
            <w:r>
              <w:rPr>
                <w:rFonts w:ascii="Times New Roman" w:hAnsi="Times New Roman"/>
                <w:b w:val="0"/>
                <w:sz w:val="19"/>
              </w:rPr>
            </w:r>
            <w:r>
              <w:rPr>
                <w:rFonts w:ascii="Times New Roman" w:hAnsi="Times New Roman"/>
                <w:b w:val="0"/>
                <w:sz w:val="19"/>
              </w:rPr>
              <w:t>9.2158</w:t>
            </w:r>
          </w:p>
        </w:tc>
        <w:tc>
          <w:tcPr>
            <w:tcW w:type="dxa" w:w="1560"/>
            <w:shd w:fill="FFFFFF"/>
          </w:tcPr>
          <w:p>
            <w:pPr>
              <w:jc w:val="center"/>
            </w:pPr>
            <w:r>
              <w:rPr>
                <w:rFonts w:ascii="Times New Roman" w:hAnsi="Times New Roman"/>
                <w:b w:val="0"/>
                <w:sz w:val="19"/>
              </w:rPr>
            </w:r>
            <w:r>
              <w:rPr>
                <w:rFonts w:ascii="Times New Roman" w:hAnsi="Times New Roman"/>
                <w:b w:val="0"/>
                <w:sz w:val="19"/>
              </w:rPr>
              <w:t>0.9225</w:t>
            </w:r>
          </w:p>
        </w:tc>
        <w:tc>
          <w:tcPr>
            <w:tcW w:type="dxa" w:w="1560"/>
            <w:shd w:fill="FFFFFF"/>
          </w:tcPr>
          <w:p>
            <w:pPr>
              <w:jc w:val="center"/>
            </w:pPr>
            <w:r>
              <w:rPr>
                <w:rFonts w:ascii="Times New Roman" w:hAnsi="Times New Roman"/>
                <w:b w:val="0"/>
                <w:sz w:val="19"/>
              </w:rPr>
            </w:r>
            <w:r>
              <w:rPr>
                <w:rFonts w:ascii="Times New Roman" w:hAnsi="Times New Roman"/>
                <w:b w:val="0"/>
                <w:sz w:val="19"/>
              </w:rPr>
              <w:t>Optimal performance across all metrics</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w/o Wavelet-KAN (Standard MLP)</w:t>
            </w:r>
          </w:p>
        </w:tc>
        <w:tc>
          <w:tcPr>
            <w:tcW w:type="dxa" w:w="1560"/>
            <w:shd w:fill="FFFFFF"/>
          </w:tcPr>
          <w:p>
            <w:pPr>
              <w:jc w:val="center"/>
            </w:pPr>
            <w:r>
              <w:rPr>
                <w:rFonts w:ascii="Times New Roman" w:hAnsi="Times New Roman"/>
                <w:b w:val="0"/>
                <w:sz w:val="19"/>
              </w:rPr>
            </w:r>
            <w:r>
              <w:rPr>
                <w:rFonts w:ascii="Times New Roman" w:hAnsi="Times New Roman"/>
                <w:b w:val="0"/>
                <w:sz w:val="19"/>
              </w:rPr>
              <w:t>5.1420</w:t>
            </w:r>
          </w:p>
        </w:tc>
        <w:tc>
          <w:tcPr>
            <w:tcW w:type="dxa" w:w="1560"/>
            <w:shd w:fill="FFFFFF"/>
          </w:tcPr>
          <w:p>
            <w:pPr>
              <w:jc w:val="center"/>
            </w:pPr>
            <w:r>
              <w:rPr>
                <w:rFonts w:ascii="Times New Roman" w:hAnsi="Times New Roman"/>
                <w:b w:val="0"/>
                <w:sz w:val="19"/>
              </w:rPr>
            </w:r>
            <w:r>
              <w:rPr>
                <w:rFonts w:ascii="Times New Roman" w:hAnsi="Times New Roman"/>
                <w:b w:val="0"/>
                <w:sz w:val="19"/>
              </w:rPr>
              <w:t>0.8845</w:t>
            </w:r>
          </w:p>
        </w:tc>
        <w:tc>
          <w:tcPr>
            <w:tcW w:type="dxa" w:w="1560"/>
            <w:shd w:fill="FFFFFF"/>
          </w:tcPr>
          <w:p>
            <w:pPr>
              <w:jc w:val="center"/>
            </w:pPr>
            <w:r>
              <w:rPr>
                <w:rFonts w:ascii="Times New Roman" w:hAnsi="Times New Roman"/>
                <w:b w:val="0"/>
                <w:sz w:val="19"/>
              </w:rPr>
            </w:r>
            <w:r>
              <w:rPr>
                <w:rFonts w:ascii="Times New Roman" w:hAnsi="Times New Roman"/>
                <w:b w:val="0"/>
                <w:sz w:val="19"/>
              </w:rPr>
              <w:t>10.8520</w:t>
            </w:r>
          </w:p>
        </w:tc>
        <w:tc>
          <w:tcPr>
            <w:tcW w:type="dxa" w:w="1560"/>
            <w:shd w:fill="FFFFFF"/>
          </w:tcPr>
          <w:p>
            <w:pPr>
              <w:jc w:val="center"/>
            </w:pPr>
            <w:r>
              <w:rPr>
                <w:rFonts w:ascii="Times New Roman" w:hAnsi="Times New Roman"/>
                <w:b w:val="0"/>
                <w:sz w:val="19"/>
              </w:rPr>
            </w:r>
            <w:r>
              <w:rPr>
                <w:rFonts w:ascii="Times New Roman" w:hAnsi="Times New Roman"/>
                <w:b w:val="0"/>
                <w:sz w:val="19"/>
              </w:rPr>
              <w:t>0.8650</w:t>
            </w:r>
          </w:p>
        </w:tc>
        <w:tc>
          <w:tcPr>
            <w:tcW w:type="dxa" w:w="1560"/>
            <w:shd w:fill="FFFFFF"/>
          </w:tcPr>
          <w:p>
            <w:pPr>
              <w:jc w:val="center"/>
            </w:pPr>
            <w:r>
              <w:rPr>
                <w:rFonts w:ascii="Times New Roman" w:hAnsi="Times New Roman"/>
                <w:b w:val="0"/>
                <w:sz w:val="19"/>
              </w:rPr>
            </w:r>
            <w:r>
              <w:rPr>
                <w:rFonts w:ascii="Times New Roman" w:hAnsi="Times New Roman"/>
                <w:b w:val="0"/>
                <w:sz w:val="19"/>
              </w:rPr>
              <w:t>Inability to capture sharp non-linear shocks</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w/o GRU Expert (No Macro)</w:t>
            </w:r>
          </w:p>
        </w:tc>
        <w:tc>
          <w:tcPr>
            <w:tcW w:type="dxa" w:w="1560"/>
            <w:shd w:fill="FFFFFF"/>
          </w:tcPr>
          <w:p>
            <w:pPr>
              <w:jc w:val="center"/>
            </w:pPr>
            <w:r>
              <w:rPr>
                <w:rFonts w:ascii="Times New Roman" w:hAnsi="Times New Roman"/>
                <w:b w:val="0"/>
                <w:sz w:val="19"/>
              </w:rPr>
            </w:r>
            <w:r>
              <w:rPr>
                <w:rFonts w:ascii="Times New Roman" w:hAnsi="Times New Roman"/>
                <w:b w:val="0"/>
                <w:sz w:val="19"/>
              </w:rPr>
              <w:t>4.9850</w:t>
            </w:r>
          </w:p>
        </w:tc>
        <w:tc>
          <w:tcPr>
            <w:tcW w:type="dxa" w:w="1560"/>
            <w:shd w:fill="FFFFFF"/>
          </w:tcPr>
          <w:p>
            <w:pPr>
              <w:jc w:val="center"/>
            </w:pPr>
            <w:r>
              <w:rPr>
                <w:rFonts w:ascii="Times New Roman" w:hAnsi="Times New Roman"/>
                <w:b w:val="0"/>
                <w:sz w:val="19"/>
              </w:rPr>
            </w:r>
            <w:r>
              <w:rPr>
                <w:rFonts w:ascii="Times New Roman" w:hAnsi="Times New Roman"/>
                <w:b w:val="0"/>
                <w:sz w:val="19"/>
              </w:rPr>
              <w:t>0.9010</w:t>
            </w:r>
          </w:p>
        </w:tc>
        <w:tc>
          <w:tcPr>
            <w:tcW w:type="dxa" w:w="1560"/>
            <w:shd w:fill="FFFFFF"/>
          </w:tcPr>
          <w:p>
            <w:pPr>
              <w:jc w:val="center"/>
            </w:pPr>
            <w:r>
              <w:rPr>
                <w:rFonts w:ascii="Times New Roman" w:hAnsi="Times New Roman"/>
                <w:b w:val="0"/>
                <w:sz w:val="19"/>
              </w:rPr>
            </w:r>
            <w:r>
              <w:rPr>
                <w:rFonts w:ascii="Times New Roman" w:hAnsi="Times New Roman"/>
                <w:b w:val="0"/>
                <w:sz w:val="19"/>
              </w:rPr>
              <w:t>10.1240</w:t>
            </w:r>
          </w:p>
        </w:tc>
        <w:tc>
          <w:tcPr>
            <w:tcW w:type="dxa" w:w="1560"/>
            <w:shd w:fill="FFFFFF"/>
          </w:tcPr>
          <w:p>
            <w:pPr>
              <w:jc w:val="center"/>
            </w:pPr>
            <w:r>
              <w:rPr>
                <w:rFonts w:ascii="Times New Roman" w:hAnsi="Times New Roman"/>
                <w:b w:val="0"/>
                <w:sz w:val="19"/>
              </w:rPr>
            </w:r>
            <w:r>
              <w:rPr>
                <w:rFonts w:ascii="Times New Roman" w:hAnsi="Times New Roman"/>
                <w:b w:val="0"/>
                <w:sz w:val="19"/>
              </w:rPr>
              <w:t>0.8910</w:t>
            </w:r>
          </w:p>
        </w:tc>
        <w:tc>
          <w:tcPr>
            <w:tcW w:type="dxa" w:w="1560"/>
            <w:shd w:fill="FFFFFF"/>
          </w:tcPr>
          <w:p>
            <w:pPr>
              <w:jc w:val="center"/>
            </w:pPr>
            <w:r>
              <w:rPr>
                <w:rFonts w:ascii="Times New Roman" w:hAnsi="Times New Roman"/>
                <w:b w:val="0"/>
                <w:sz w:val="19"/>
              </w:rPr>
            </w:r>
            <w:r>
              <w:rPr>
                <w:rFonts w:ascii="Times New Roman" w:hAnsi="Times New Roman"/>
                <w:b w:val="0"/>
                <w:sz w:val="19"/>
              </w:rPr>
              <w:t>Degraded macro trend capture at medium horizons</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w/o Multi-Scale CNN (Single k=3)</w:t>
            </w:r>
          </w:p>
        </w:tc>
        <w:tc>
          <w:tcPr>
            <w:tcW w:type="dxa" w:w="1560"/>
            <w:shd w:fill="FFFFFF"/>
          </w:tcPr>
          <w:p>
            <w:pPr>
              <w:jc w:val="center"/>
            </w:pPr>
            <w:r>
              <w:rPr>
                <w:rFonts w:ascii="Times New Roman" w:hAnsi="Times New Roman"/>
                <w:b w:val="0"/>
                <w:sz w:val="19"/>
              </w:rPr>
            </w:r>
            <w:r>
              <w:rPr>
                <w:rFonts w:ascii="Times New Roman" w:hAnsi="Times New Roman"/>
                <w:b w:val="0"/>
                <w:sz w:val="19"/>
              </w:rPr>
              <w:t>4.8920</w:t>
            </w:r>
          </w:p>
        </w:tc>
        <w:tc>
          <w:tcPr>
            <w:tcW w:type="dxa" w:w="1560"/>
            <w:shd w:fill="FFFFFF"/>
          </w:tcPr>
          <w:p>
            <w:pPr>
              <w:jc w:val="center"/>
            </w:pPr>
            <w:r>
              <w:rPr>
                <w:rFonts w:ascii="Times New Roman" w:hAnsi="Times New Roman"/>
                <w:b w:val="0"/>
                <w:sz w:val="19"/>
              </w:rPr>
            </w:r>
            <w:r>
              <w:rPr>
                <w:rFonts w:ascii="Times New Roman" w:hAnsi="Times New Roman"/>
                <w:b w:val="0"/>
                <w:sz w:val="19"/>
              </w:rPr>
              <w:t>0.9102</w:t>
            </w:r>
          </w:p>
        </w:tc>
        <w:tc>
          <w:tcPr>
            <w:tcW w:type="dxa" w:w="1560"/>
            <w:shd w:fill="FFFFFF"/>
          </w:tcPr>
          <w:p>
            <w:pPr>
              <w:jc w:val="center"/>
            </w:pPr>
            <w:r>
              <w:rPr>
                <w:rFonts w:ascii="Times New Roman" w:hAnsi="Times New Roman"/>
                <w:b w:val="0"/>
                <w:sz w:val="19"/>
              </w:rPr>
            </w:r>
            <w:r>
              <w:rPr>
                <w:rFonts w:ascii="Times New Roman" w:hAnsi="Times New Roman"/>
                <w:b w:val="0"/>
                <w:sz w:val="19"/>
              </w:rPr>
              <w:t>9.8540</w:t>
            </w:r>
          </w:p>
        </w:tc>
        <w:tc>
          <w:tcPr>
            <w:tcW w:type="dxa" w:w="1560"/>
            <w:shd w:fill="FFFFFF"/>
          </w:tcPr>
          <w:p>
            <w:pPr>
              <w:jc w:val="center"/>
            </w:pPr>
            <w:r>
              <w:rPr>
                <w:rFonts w:ascii="Times New Roman" w:hAnsi="Times New Roman"/>
                <w:b w:val="0"/>
                <w:sz w:val="19"/>
              </w:rPr>
            </w:r>
            <w:r>
              <w:rPr>
                <w:rFonts w:ascii="Times New Roman" w:hAnsi="Times New Roman"/>
                <w:b w:val="0"/>
                <w:sz w:val="19"/>
              </w:rPr>
              <w:t>0.9040</w:t>
            </w:r>
          </w:p>
        </w:tc>
        <w:tc>
          <w:tcPr>
            <w:tcW w:type="dxa" w:w="1560"/>
            <w:shd w:fill="FFFFFF"/>
          </w:tcPr>
          <w:p>
            <w:pPr>
              <w:jc w:val="center"/>
            </w:pPr>
            <w:r>
              <w:rPr>
                <w:rFonts w:ascii="Times New Roman" w:hAnsi="Times New Roman"/>
                <w:b w:val="0"/>
                <w:sz w:val="19"/>
              </w:rPr>
            </w:r>
            <w:r>
              <w:rPr>
                <w:rFonts w:ascii="Times New Roman" w:hAnsi="Times New Roman"/>
                <w:b w:val="0"/>
                <w:sz w:val="19"/>
              </w:rPr>
              <w:t>Loss of high-frequency price momentum</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w/o Residual Scaling</w:t>
            </w:r>
          </w:p>
        </w:tc>
        <w:tc>
          <w:tcPr>
            <w:tcW w:type="dxa" w:w="1560"/>
            <w:shd w:fill="FFFFFF"/>
          </w:tcPr>
          <w:p>
            <w:pPr>
              <w:jc w:val="center"/>
            </w:pPr>
            <w:r>
              <w:rPr>
                <w:rFonts w:ascii="Times New Roman" w:hAnsi="Times New Roman"/>
                <w:b w:val="0"/>
                <w:sz w:val="19"/>
              </w:rPr>
            </w:r>
            <w:r>
              <w:rPr>
                <w:rFonts w:ascii="Times New Roman" w:hAnsi="Times New Roman"/>
                <w:b w:val="0"/>
                <w:sz w:val="19"/>
              </w:rPr>
              <w:t>4.7820</w:t>
            </w:r>
          </w:p>
        </w:tc>
        <w:tc>
          <w:tcPr>
            <w:tcW w:type="dxa" w:w="1560"/>
            <w:shd w:fill="FFFFFF"/>
          </w:tcPr>
          <w:p>
            <w:pPr>
              <w:jc w:val="center"/>
            </w:pPr>
            <w:r>
              <w:rPr>
                <w:rFonts w:ascii="Times New Roman" w:hAnsi="Times New Roman"/>
                <w:b w:val="0"/>
                <w:sz w:val="19"/>
              </w:rPr>
            </w:r>
            <w:r>
              <w:rPr>
                <w:rFonts w:ascii="Times New Roman" w:hAnsi="Times New Roman"/>
                <w:b w:val="0"/>
                <w:sz w:val="19"/>
              </w:rPr>
              <w:t>0.9150</w:t>
            </w:r>
          </w:p>
        </w:tc>
        <w:tc>
          <w:tcPr>
            <w:tcW w:type="dxa" w:w="1560"/>
            <w:shd w:fill="FFFFFF"/>
          </w:tcPr>
          <w:p>
            <w:pPr>
              <w:jc w:val="center"/>
            </w:pPr>
            <w:r>
              <w:rPr>
                <w:rFonts w:ascii="Times New Roman" w:hAnsi="Times New Roman"/>
                <w:b w:val="0"/>
                <w:sz w:val="19"/>
              </w:rPr>
            </w:r>
            <w:r>
              <w:rPr>
                <w:rFonts w:ascii="Times New Roman" w:hAnsi="Times New Roman"/>
                <w:b w:val="0"/>
                <w:sz w:val="19"/>
              </w:rPr>
              <w:t>14.2500</w:t>
            </w:r>
          </w:p>
        </w:tc>
        <w:tc>
          <w:tcPr>
            <w:tcW w:type="dxa" w:w="1560"/>
            <w:shd w:fill="FFFFFF"/>
          </w:tcPr>
          <w:p>
            <w:pPr>
              <w:jc w:val="center"/>
            </w:pPr>
            <w:r>
              <w:rPr>
                <w:rFonts w:ascii="Times New Roman" w:hAnsi="Times New Roman"/>
                <w:b w:val="0"/>
                <w:sz w:val="19"/>
              </w:rPr>
            </w:r>
            <w:r>
              <w:rPr>
                <w:rFonts w:ascii="Times New Roman" w:hAnsi="Times New Roman"/>
                <w:b w:val="0"/>
                <w:sz w:val="19"/>
              </w:rPr>
              <w:t>0.6210</w:t>
            </w:r>
          </w:p>
        </w:tc>
        <w:tc>
          <w:tcPr>
            <w:tcW w:type="dxa" w:w="1560"/>
            <w:shd w:fill="FFFFFF"/>
          </w:tcPr>
          <w:p>
            <w:pPr>
              <w:jc w:val="center"/>
            </w:pPr>
            <w:r>
              <w:rPr>
                <w:rFonts w:ascii="Times New Roman" w:hAnsi="Times New Roman"/>
                <w:b w:val="0"/>
                <w:sz w:val="19"/>
              </w:rPr>
            </w:r>
            <w:r>
              <w:rPr>
                <w:rFonts w:ascii="Times New Roman" w:hAnsi="Times New Roman"/>
                <w:b w:val="0"/>
                <w:sz w:val="19"/>
              </w:rPr>
              <w:t>Catastrophic variance explosion at H20/H60</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w/o GPR Features</w:t>
            </w:r>
          </w:p>
        </w:tc>
        <w:tc>
          <w:tcPr>
            <w:tcW w:type="dxa" w:w="1560"/>
            <w:shd w:fill="FFFFFF"/>
          </w:tcPr>
          <w:p>
            <w:pPr>
              <w:jc w:val="center"/>
            </w:pPr>
            <w:r>
              <w:rPr>
                <w:rFonts w:ascii="Times New Roman" w:hAnsi="Times New Roman"/>
                <w:b w:val="0"/>
                <w:sz w:val="19"/>
              </w:rPr>
            </w:r>
            <w:r>
              <w:rPr>
                <w:rFonts w:ascii="Times New Roman" w:hAnsi="Times New Roman"/>
                <w:b w:val="0"/>
                <w:sz w:val="19"/>
              </w:rPr>
              <w:t>4.8210</w:t>
            </w:r>
          </w:p>
        </w:tc>
        <w:tc>
          <w:tcPr>
            <w:tcW w:type="dxa" w:w="1560"/>
            <w:shd w:fill="FFFFFF"/>
          </w:tcPr>
          <w:p>
            <w:pPr>
              <w:jc w:val="center"/>
            </w:pPr>
            <w:r>
              <w:rPr>
                <w:rFonts w:ascii="Times New Roman" w:hAnsi="Times New Roman"/>
                <w:b w:val="0"/>
                <w:sz w:val="19"/>
              </w:rPr>
            </w:r>
            <w:r>
              <w:rPr>
                <w:rFonts w:ascii="Times New Roman" w:hAnsi="Times New Roman"/>
                <w:b w:val="0"/>
                <w:sz w:val="19"/>
              </w:rPr>
              <w:t>0.9120</w:t>
            </w:r>
          </w:p>
        </w:tc>
        <w:tc>
          <w:tcPr>
            <w:tcW w:type="dxa" w:w="1560"/>
            <w:shd w:fill="FFFFFF"/>
          </w:tcPr>
          <w:p>
            <w:pPr>
              <w:jc w:val="center"/>
            </w:pPr>
            <w:r>
              <w:rPr>
                <w:rFonts w:ascii="Times New Roman" w:hAnsi="Times New Roman"/>
                <w:b w:val="0"/>
                <w:sz w:val="19"/>
              </w:rPr>
            </w:r>
            <w:r>
              <w:rPr>
                <w:rFonts w:ascii="Times New Roman" w:hAnsi="Times New Roman"/>
                <w:b w:val="0"/>
                <w:sz w:val="19"/>
              </w:rPr>
              <w:t>9.9800</w:t>
            </w:r>
          </w:p>
        </w:tc>
        <w:tc>
          <w:tcPr>
            <w:tcW w:type="dxa" w:w="1560"/>
            <w:shd w:fill="FFFFFF"/>
          </w:tcPr>
          <w:p>
            <w:pPr>
              <w:jc w:val="center"/>
            </w:pPr>
            <w:r>
              <w:rPr>
                <w:rFonts w:ascii="Times New Roman" w:hAnsi="Times New Roman"/>
                <w:b w:val="0"/>
                <w:sz w:val="19"/>
              </w:rPr>
            </w:r>
            <w:r>
              <w:rPr>
                <w:rFonts w:ascii="Times New Roman" w:hAnsi="Times New Roman"/>
                <w:b w:val="0"/>
                <w:sz w:val="19"/>
              </w:rPr>
              <w:t>0.8980</w:t>
            </w:r>
          </w:p>
        </w:tc>
        <w:tc>
          <w:tcPr>
            <w:tcW w:type="dxa" w:w="1560"/>
            <w:shd w:fill="FFFFFF"/>
          </w:tcPr>
          <w:p>
            <w:pPr>
              <w:jc w:val="center"/>
            </w:pPr>
            <w:r>
              <w:rPr>
                <w:rFonts w:ascii="Times New Roman" w:hAnsi="Times New Roman"/>
                <w:b w:val="0"/>
                <w:sz w:val="19"/>
              </w:rPr>
            </w:r>
            <w:r>
              <w:rPr>
                <w:rFonts w:ascii="Times New Roman" w:hAnsi="Times New Roman"/>
                <w:b w:val="0"/>
                <w:sz w:val="19"/>
              </w:rPr>
              <w:t>Lagged reaction to geopolitical shock events</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Homogeneous Routing</w:t>
            </w:r>
          </w:p>
        </w:tc>
        <w:tc>
          <w:tcPr>
            <w:tcW w:type="dxa" w:w="1560"/>
            <w:shd w:fill="FFFFFF"/>
          </w:tcPr>
          <w:p>
            <w:pPr>
              <w:jc w:val="center"/>
            </w:pPr>
            <w:r>
              <w:rPr>
                <w:rFonts w:ascii="Times New Roman" w:hAnsi="Times New Roman"/>
                <w:b w:val="0"/>
                <w:sz w:val="19"/>
              </w:rPr>
            </w:r>
            <w:r>
              <w:rPr>
                <w:rFonts w:ascii="Times New Roman" w:hAnsi="Times New Roman"/>
                <w:b w:val="0"/>
                <w:sz w:val="19"/>
              </w:rPr>
              <w:t>5.0120</w:t>
            </w:r>
          </w:p>
        </w:tc>
        <w:tc>
          <w:tcPr>
            <w:tcW w:type="dxa" w:w="1560"/>
            <w:shd w:fill="FFFFFF"/>
          </w:tcPr>
          <w:p>
            <w:pPr>
              <w:jc w:val="center"/>
            </w:pPr>
            <w:r>
              <w:rPr>
                <w:rFonts w:ascii="Times New Roman" w:hAnsi="Times New Roman"/>
                <w:b w:val="0"/>
                <w:sz w:val="19"/>
              </w:rPr>
            </w:r>
            <w:r>
              <w:rPr>
                <w:rFonts w:ascii="Times New Roman" w:hAnsi="Times New Roman"/>
                <w:b w:val="0"/>
                <w:sz w:val="19"/>
              </w:rPr>
              <w:t>0.8950</w:t>
            </w:r>
          </w:p>
        </w:tc>
        <w:tc>
          <w:tcPr>
            <w:tcW w:type="dxa" w:w="1560"/>
            <w:shd w:fill="FFFFFF"/>
          </w:tcPr>
          <w:p>
            <w:pPr>
              <w:jc w:val="center"/>
            </w:pPr>
            <w:r>
              <w:rPr>
                <w:rFonts w:ascii="Times New Roman" w:hAnsi="Times New Roman"/>
                <w:b w:val="0"/>
                <w:sz w:val="19"/>
              </w:rPr>
            </w:r>
            <w:r>
              <w:rPr>
                <w:rFonts w:ascii="Times New Roman" w:hAnsi="Times New Roman"/>
                <w:b w:val="0"/>
                <w:sz w:val="19"/>
              </w:rPr>
              <w:t>10.4500</w:t>
            </w:r>
          </w:p>
        </w:tc>
        <w:tc>
          <w:tcPr>
            <w:tcW w:type="dxa" w:w="1560"/>
            <w:shd w:fill="FFFFFF"/>
          </w:tcPr>
          <w:p>
            <w:pPr>
              <w:jc w:val="center"/>
            </w:pPr>
            <w:r>
              <w:rPr>
                <w:rFonts w:ascii="Times New Roman" w:hAnsi="Times New Roman"/>
                <w:b w:val="0"/>
                <w:sz w:val="19"/>
              </w:rPr>
            </w:r>
            <w:r>
              <w:rPr>
                <w:rFonts w:ascii="Times New Roman" w:hAnsi="Times New Roman"/>
                <w:b w:val="0"/>
                <w:sz w:val="19"/>
              </w:rPr>
              <w:t>0.8790</w:t>
            </w:r>
          </w:p>
        </w:tc>
        <w:tc>
          <w:tcPr>
            <w:tcW w:type="dxa" w:w="1560"/>
            <w:shd w:fill="FFFFFF"/>
          </w:tcPr>
          <w:p>
            <w:pPr>
              <w:jc w:val="center"/>
            </w:pPr>
            <w:r>
              <w:rPr>
                <w:rFonts w:ascii="Times New Roman" w:hAnsi="Times New Roman"/>
                <w:b w:val="0"/>
                <w:sz w:val="19"/>
              </w:rPr>
            </w:r>
            <w:r>
              <w:rPr>
                <w:rFonts w:ascii="Times New Roman" w:hAnsi="Times New Roman"/>
                <w:b w:val="0"/>
                <w:sz w:val="19"/>
              </w:rPr>
              <w:t>Router redundancy and sub-optimal specialization</w:t>
            </w:r>
          </w:p>
        </w:tc>
      </w:tr>
    </w:tbl>
    <w:p>
      <w:pPr>
        <w:keepNext/>
        <w:spacing w:before="180" w:after="60"/>
      </w:pPr>
      <w:r>
        <w:rPr>
          <w:rFonts w:ascii="Times New Roman" w:hAnsi="Times New Roman"/>
          <w:b/>
          <w:sz w:val="20"/>
        </w:rPr>
        <w:t>5.5. Dynamic Gating Weight Analysis under Geopolitical Shocks</w:t>
      </w:r>
    </w:p>
    <w:p>
      <w:pPr>
        <w:jc w:val="both"/>
      </w:pPr>
      <w:hyperlink w:anchor="fig_6" w:history="1">
        <w:r>
          <w:rPr>
            <w:rFonts w:ascii="Times New Roman" w:hAnsi="Times New Roman"/>
            <w:sz w:val="20"/>
            <w:color w:val="1A56DB"/>
            <w:u w:val="none"/>
          </w:rPr>
          <w:t>Figure 6</w:t>
        </w:r>
      </w:hyperlink>
      <w:r>
        <w:rPr>
          <w:rFonts w:ascii="Times New Roman" w:hAnsi="Times New Roman"/>
          <w:sz w:val="20"/>
        </w:rPr>
        <w:t xml:space="preserve"> illustrates the dynamic gating weight allocation across forecasting horizons under normal market conditions versus high GPR shock periods. In normal regimes (low GPR), the CNN momentum expert dominates short horizons (</w:t>
      </w:r>
      <m:oMath>
        <m:sSub>
          <m:e>
            <m:r>
              <m:t>w</m:t>
            </m:r>
          </m:e>
          <m:sub>
            <m:r>
              <m:t>CNN</m:t>
            </m:r>
          </m:sub>
        </m:sSub>
        <m:r>
          <m:t> = 0.62</m:t>
        </m:r>
      </m:oMath>
      <w:r>
        <w:rPr>
          <w:rFonts w:ascii="Times New Roman" w:hAnsi="Times New Roman"/>
          <w:sz w:val="20"/>
        </w:rPr>
        <w:t xml:space="preserve"> at H1) while GRU trend weights scale smoothly with horizon. In contrast, during acute geopolitical crises (high GPR), the router dynamically shifts over 50% of total gating weight to the Wavelet-KAN shock dampener across all horizons, validating the adaptive resilience of the MoE mechanism.</w:t>
      </w:r>
    </w:p>
    <w:p>
      <w:pPr>
        <w:spacing w:before="120" w:after="80"/>
        <w:jc w:val="center"/>
      </w:pPr>
      <w:r>
        <w:drawing>
          <wp:inline xmlns:a="http://schemas.openxmlformats.org/drawingml/2006/main" xmlns:pic="http://schemas.openxmlformats.org/drawingml/2006/picture">
            <wp:extent cx="5669280" cy="1998523"/>
            <wp:docPr id="7" name="Picture 7"/>
            <wp:cNvGraphicFramePr>
              <a:graphicFrameLocks noChangeAspect="1"/>
            </wp:cNvGraphicFramePr>
            <a:graphic>
              <a:graphicData uri="http://schemas.openxmlformats.org/drawingml/2006/picture">
                <pic:pic>
                  <pic:nvPicPr>
                    <pic:cNvPr id="0" name="fig6_gating_weights_gpr.png"/>
                    <pic:cNvPicPr/>
                  </pic:nvPicPr>
                  <pic:blipFill>
                    <a:blip r:embed="rId16"/>
                    <a:stretch>
                      <a:fillRect/>
                    </a:stretch>
                  </pic:blipFill>
                  <pic:spPr>
                    <a:xfrm>
                      <a:off x="0" y="0"/>
                      <a:ext cx="5669280" cy="1998523"/>
                    </a:xfrm>
                    <a:prstGeom prst="rect"/>
                  </pic:spPr>
                </pic:pic>
              </a:graphicData>
            </a:graphic>
          </wp:inline>
        </w:drawing>
      </w:r>
    </w:p>
    <w:p>
      <w:pPr>
        <w:keepNext w:val="0"/>
        <w:spacing w:before="80" w:after="160"/>
        <w:jc w:val="center"/>
      </w:pPr>
      <w:bookmarkStart w:id="4006" w:name="fig_6"/>
      <w:r>
        <w:rPr>
          <w:rFonts w:ascii="Times New Roman" w:hAnsi="Times New Roman"/>
          <w:b w:val="0"/>
          <w:sz w:val="20"/>
        </w:rPr>
        <w:t>Figure 6. Dynamic gating weight allocations (CNN, GRU, Wavelet-KAN) across horizons under peaceful versus geopolitical shock regimes.</w:t>
      </w:r>
      <w:bookmarkEnd w:id="4006"/>
    </w:p>
    <w:p>
      <w:pPr>
        <w:keepNext/>
        <w:spacing w:before="180" w:after="60"/>
      </w:pPr>
      <w:r>
        <w:rPr>
          <w:rFonts w:ascii="Times New Roman" w:hAnsi="Times New Roman"/>
          <w:b/>
          <w:sz w:val="20"/>
        </w:rPr>
        <w:t>5.6. Statistical Significance Verification (Diebold-Mariano Tests)</w:t>
      </w:r>
    </w:p>
    <w:p>
      <w:pPr>
        <w:jc w:val="both"/>
      </w:pPr>
      <w:r>
        <w:rPr>
          <w:rFonts w:ascii="Times New Roman" w:hAnsi="Times New Roman"/>
          <w:sz w:val="20"/>
        </w:rPr>
        <w:t xml:space="preserve">To substantiate that GUMNetHet's performance gains are statistically significant and not artifacts of random noise, </w:t>
      </w:r>
      <w:hyperlink w:anchor="tbl_9" w:history="1">
        <w:r>
          <w:rPr>
            <w:rFonts w:ascii="Times New Roman" w:hAnsi="Times New Roman"/>
            <w:sz w:val="20"/>
            <w:color w:val="1A56DB"/>
            <w:u w:val="none"/>
          </w:rPr>
          <w:t>Table 9</w:t>
        </w:r>
      </w:hyperlink>
      <w:r>
        <w:rPr>
          <w:rFonts w:ascii="Times New Roman" w:hAnsi="Times New Roman"/>
          <w:sz w:val="20"/>
        </w:rPr>
        <w:t xml:space="preserve"> details two-tailed Diebold-Mariano (DM) tests against key competitive baselines across all seven horizons H1, H3, H5, H7, H10, H20, and H60.</w:t>
      </w:r>
    </w:p>
    <w:p>
      <w:pPr>
        <w:keepNext/>
        <w:spacing w:before="120" w:after="80"/>
        <w:jc w:val="center"/>
      </w:pPr>
      <w:bookmarkStart w:id="3009" w:name="tbl_9"/>
      <w:r>
        <w:rPr>
          <w:rFonts w:ascii="Times New Roman" w:hAnsi="Times New Roman"/>
          <w:b w:val="0"/>
          <w:sz w:val="20"/>
        </w:rPr>
        <w:t>Table 9. Diebold-Mariano (DM) test statistics and p-values comparing GUMNetHet against leading baselines.</w:t>
      </w:r>
      <w:bookmarkEnd w:id="3009"/>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337"/>
        <w:gridCol w:w="1337"/>
        <w:gridCol w:w="1337"/>
        <w:gridCol w:w="1337"/>
        <w:gridCol w:w="1337"/>
        <w:gridCol w:w="1337"/>
        <w:gridCol w:w="1337"/>
      </w:tblGrid>
      <w:tr>
        <w:trPr>
          <w:cantSplit/>
          <w:tblHeader/>
        </w:trPr>
        <w:tc>
          <w:tcPr>
            <w:tcW w:type="dxa" w:w="1337"/>
            <w:shd w:fill="FFFFFF"/>
          </w:tcPr>
          <w:p>
            <w:pPr>
              <w:jc w:val="center"/>
            </w:pPr>
            <w:r>
              <w:rPr>
                <w:rFonts w:ascii="Times New Roman" w:hAnsi="Times New Roman"/>
                <w:b w:val="0"/>
                <w:sz w:val="19"/>
              </w:rPr>
            </w:r>
            <w:r>
              <w:rPr>
                <w:rFonts w:ascii="Times New Roman" w:hAnsi="Times New Roman"/>
                <w:b w:val="0"/>
                <w:sz w:val="19"/>
              </w:rPr>
              <w:t>Horizon</w:t>
            </w:r>
          </w:p>
        </w:tc>
        <w:tc>
          <w:tcPr>
            <w:tcW w:type="dxa" w:w="1337"/>
            <w:shd w:fill="FFFFFF"/>
          </w:tcPr>
          <w:p>
            <w:pPr>
              <w:jc w:val="center"/>
            </w:pPr>
            <w:r>
              <w:rPr>
                <w:rFonts w:ascii="Times New Roman" w:hAnsi="Times New Roman"/>
                <w:b w:val="0"/>
                <w:sz w:val="19"/>
              </w:rPr>
            </w:r>
            <w:r>
              <w:rPr>
                <w:rFonts w:ascii="Times New Roman" w:hAnsi="Times New Roman"/>
                <w:b w:val="0"/>
                <w:sz w:val="19"/>
              </w:rPr>
              <w:t>vs PatchTST (Stat)</w:t>
            </w:r>
          </w:p>
        </w:tc>
        <w:tc>
          <w:tcPr>
            <w:tcW w:type="dxa" w:w="1337"/>
            <w:shd w:fill="FFFFFF"/>
          </w:tcPr>
          <w:p>
            <w:pPr>
              <w:jc w:val="center"/>
            </w:pPr>
            <w:r>
              <w:rPr>
                <w:rFonts w:ascii="Times New Roman" w:hAnsi="Times New Roman"/>
                <w:b w:val="0"/>
                <w:sz w:val="19"/>
              </w:rPr>
            </w:r>
            <w:r>
              <w:rPr>
                <w:rFonts w:ascii="Times New Roman" w:hAnsi="Times New Roman"/>
                <w:b w:val="0"/>
                <w:sz w:val="19"/>
              </w:rPr>
              <w:t>p-val</w:t>
            </w:r>
          </w:p>
        </w:tc>
        <w:tc>
          <w:tcPr>
            <w:tcW w:type="dxa" w:w="1337"/>
            <w:shd w:fill="FFFFFF"/>
          </w:tcPr>
          <w:p>
            <w:pPr>
              <w:jc w:val="center"/>
            </w:pPr>
            <w:r>
              <w:rPr>
                <w:rFonts w:ascii="Times New Roman" w:hAnsi="Times New Roman"/>
                <w:b w:val="0"/>
                <w:sz w:val="19"/>
              </w:rPr>
            </w:r>
            <w:r>
              <w:rPr>
                <w:rFonts w:ascii="Times New Roman" w:hAnsi="Times New Roman"/>
                <w:b w:val="0"/>
                <w:sz w:val="19"/>
              </w:rPr>
              <w:t>vs iTransformer (Stat)</w:t>
            </w:r>
          </w:p>
        </w:tc>
        <w:tc>
          <w:tcPr>
            <w:tcW w:type="dxa" w:w="1337"/>
            <w:shd w:fill="FFFFFF"/>
          </w:tcPr>
          <w:p>
            <w:pPr>
              <w:jc w:val="center"/>
            </w:pPr>
            <w:r>
              <w:rPr>
                <w:rFonts w:ascii="Times New Roman" w:hAnsi="Times New Roman"/>
                <w:b w:val="0"/>
                <w:sz w:val="19"/>
              </w:rPr>
            </w:r>
            <w:r>
              <w:rPr>
                <w:rFonts w:ascii="Times New Roman" w:hAnsi="Times New Roman"/>
                <w:b w:val="0"/>
                <w:sz w:val="19"/>
              </w:rPr>
              <w:t>p-val</w:t>
            </w:r>
          </w:p>
        </w:tc>
        <w:tc>
          <w:tcPr>
            <w:tcW w:type="dxa" w:w="1337"/>
            <w:shd w:fill="FFFFFF"/>
          </w:tcPr>
          <w:p>
            <w:pPr>
              <w:jc w:val="center"/>
            </w:pPr>
            <w:r>
              <w:rPr>
                <w:rFonts w:ascii="Times New Roman" w:hAnsi="Times New Roman"/>
                <w:b w:val="0"/>
                <w:sz w:val="19"/>
              </w:rPr>
            </w:r>
            <w:r>
              <w:rPr>
                <w:rFonts w:ascii="Times New Roman" w:hAnsi="Times New Roman"/>
                <w:b w:val="0"/>
                <w:sz w:val="19"/>
              </w:rPr>
              <w:t>vs DLinear (Stat)</w:t>
            </w:r>
          </w:p>
        </w:tc>
        <w:tc>
          <w:tcPr>
            <w:tcW w:type="dxa" w:w="1337"/>
            <w:shd w:fill="FFFFFF"/>
          </w:tcPr>
          <w:p>
            <w:pPr>
              <w:jc w:val="center"/>
            </w:pPr>
            <w:r>
              <w:rPr>
                <w:rFonts w:ascii="Times New Roman" w:hAnsi="Times New Roman"/>
                <w:b w:val="0"/>
                <w:sz w:val="19"/>
              </w:rPr>
            </w:r>
            <w:r>
              <w:rPr>
                <w:rFonts w:ascii="Times New Roman" w:hAnsi="Times New Roman"/>
                <w:b w:val="0"/>
                <w:sz w:val="19"/>
              </w:rPr>
              <w:t>p-val</w:t>
            </w:r>
          </w:p>
        </w:tc>
      </w:tr>
      <w:tr>
        <w:trPr>
          <w:cantSplit/>
        </w:trPr>
        <w:tc>
          <w:tcPr>
            <w:tcW w:type="dxa" w:w="1337"/>
            <w:shd w:fill="FFFFFF"/>
          </w:tcPr>
          <w:p>
            <w:pPr>
              <w:jc w:val="center"/>
            </w:pPr>
            <w:r>
              <w:rPr>
                <w:rFonts w:ascii="Times New Roman" w:hAnsi="Times New Roman"/>
                <w:b w:val="0"/>
                <w:sz w:val="19"/>
              </w:rPr>
            </w:r>
            <w:r>
              <w:rPr>
                <w:rFonts w:ascii="Times New Roman" w:hAnsi="Times New Roman"/>
                <w:b w:val="0"/>
                <w:sz w:val="19"/>
              </w:rPr>
              <w:t>H1</w:t>
            </w:r>
          </w:p>
        </w:tc>
        <w:tc>
          <w:tcPr>
            <w:tcW w:type="dxa" w:w="1337"/>
            <w:shd w:fill="FFFFFF"/>
          </w:tcPr>
          <w:p>
            <w:pPr>
              <w:jc w:val="center"/>
            </w:pPr>
            <w:r>
              <w:rPr>
                <w:rFonts w:ascii="Times New Roman" w:hAnsi="Times New Roman"/>
                <w:b w:val="0"/>
                <w:sz w:val="19"/>
              </w:rPr>
            </w:r>
            <w:r>
              <w:rPr>
                <w:rFonts w:ascii="Times New Roman" w:hAnsi="Times New Roman"/>
                <w:b w:val="0"/>
                <w:sz w:val="19"/>
              </w:rPr>
              <w:t>-3.421</w:t>
            </w:r>
          </w:p>
        </w:tc>
        <w:tc>
          <w:tcPr>
            <w:tcW w:type="dxa" w:w="1337"/>
            <w:shd w:fill="FFFFFF"/>
          </w:tcPr>
          <w:p>
            <w:pPr>
              <w:jc w:val="center"/>
            </w:pPr>
            <w:r>
              <w:rPr>
                <w:rFonts w:ascii="Times New Roman" w:hAnsi="Times New Roman"/>
                <w:b w:val="0"/>
                <w:sz w:val="19"/>
              </w:rPr>
            </w:r>
            <w:r>
              <w:rPr>
                <w:rFonts w:ascii="Times New Roman" w:hAnsi="Times New Roman"/>
                <w:b w:val="0"/>
                <w:sz w:val="19"/>
              </w:rPr>
              <w:t>&lt; 0.001***</w:t>
            </w:r>
          </w:p>
        </w:tc>
        <w:tc>
          <w:tcPr>
            <w:tcW w:type="dxa" w:w="1337"/>
            <w:shd w:fill="FFFFFF"/>
          </w:tcPr>
          <w:p>
            <w:pPr>
              <w:jc w:val="center"/>
            </w:pPr>
            <w:r>
              <w:rPr>
                <w:rFonts w:ascii="Times New Roman" w:hAnsi="Times New Roman"/>
                <w:b w:val="0"/>
                <w:sz w:val="19"/>
              </w:rPr>
            </w:r>
            <w:r>
              <w:rPr>
                <w:rFonts w:ascii="Times New Roman" w:hAnsi="Times New Roman"/>
                <w:b w:val="0"/>
                <w:sz w:val="19"/>
              </w:rPr>
              <w:t>-2.854</w:t>
            </w:r>
          </w:p>
        </w:tc>
        <w:tc>
          <w:tcPr>
            <w:tcW w:type="dxa" w:w="1337"/>
            <w:shd w:fill="FFFFFF"/>
          </w:tcPr>
          <w:p>
            <w:pPr>
              <w:jc w:val="center"/>
            </w:pPr>
            <w:r>
              <w:rPr>
                <w:rFonts w:ascii="Times New Roman" w:hAnsi="Times New Roman"/>
                <w:b w:val="0"/>
                <w:sz w:val="19"/>
              </w:rPr>
            </w:r>
            <w:r>
              <w:rPr>
                <w:rFonts w:ascii="Times New Roman" w:hAnsi="Times New Roman"/>
                <w:b w:val="0"/>
                <w:sz w:val="19"/>
              </w:rPr>
              <w:t>0.004**</w:t>
            </w:r>
          </w:p>
        </w:tc>
        <w:tc>
          <w:tcPr>
            <w:tcW w:type="dxa" w:w="1337"/>
            <w:shd w:fill="FFFFFF"/>
          </w:tcPr>
          <w:p>
            <w:pPr>
              <w:jc w:val="center"/>
            </w:pPr>
            <w:r>
              <w:rPr>
                <w:rFonts w:ascii="Times New Roman" w:hAnsi="Times New Roman"/>
                <w:b w:val="0"/>
                <w:sz w:val="19"/>
              </w:rPr>
            </w:r>
            <w:r>
              <w:rPr>
                <w:rFonts w:ascii="Times New Roman" w:hAnsi="Times New Roman"/>
                <w:b w:val="0"/>
                <w:sz w:val="19"/>
              </w:rPr>
              <w:t>-2.140</w:t>
            </w:r>
          </w:p>
        </w:tc>
        <w:tc>
          <w:tcPr>
            <w:tcW w:type="dxa" w:w="1337"/>
            <w:shd w:fill="FFFFFF"/>
          </w:tcPr>
          <w:p>
            <w:pPr>
              <w:jc w:val="center"/>
            </w:pPr>
            <w:r>
              <w:rPr>
                <w:rFonts w:ascii="Times New Roman" w:hAnsi="Times New Roman"/>
                <w:b w:val="0"/>
                <w:sz w:val="19"/>
              </w:rPr>
            </w:r>
            <w:r>
              <w:rPr>
                <w:rFonts w:ascii="Times New Roman" w:hAnsi="Times New Roman"/>
                <w:b w:val="0"/>
                <w:sz w:val="19"/>
              </w:rPr>
              <w:t>0.032*</w:t>
            </w:r>
          </w:p>
        </w:tc>
      </w:tr>
      <w:tr>
        <w:trPr>
          <w:cantSplit/>
        </w:trPr>
        <w:tc>
          <w:tcPr>
            <w:tcW w:type="dxa" w:w="1337"/>
            <w:shd w:fill="FFFFFF"/>
          </w:tcPr>
          <w:p>
            <w:pPr>
              <w:jc w:val="center"/>
            </w:pPr>
            <w:r>
              <w:rPr>
                <w:rFonts w:ascii="Times New Roman" w:hAnsi="Times New Roman"/>
                <w:b w:val="0"/>
                <w:sz w:val="19"/>
              </w:rPr>
            </w:r>
            <w:r>
              <w:rPr>
                <w:rFonts w:ascii="Times New Roman" w:hAnsi="Times New Roman"/>
                <w:b w:val="0"/>
                <w:sz w:val="19"/>
              </w:rPr>
              <w:t>H3</w:t>
            </w:r>
          </w:p>
        </w:tc>
        <w:tc>
          <w:tcPr>
            <w:tcW w:type="dxa" w:w="1337"/>
            <w:shd w:fill="FFFFFF"/>
          </w:tcPr>
          <w:p>
            <w:pPr>
              <w:jc w:val="center"/>
            </w:pPr>
            <w:r>
              <w:rPr>
                <w:rFonts w:ascii="Times New Roman" w:hAnsi="Times New Roman"/>
                <w:b w:val="0"/>
                <w:sz w:val="19"/>
              </w:rPr>
            </w:r>
            <w:r>
              <w:rPr>
                <w:rFonts w:ascii="Times New Roman" w:hAnsi="Times New Roman"/>
                <w:b w:val="0"/>
                <w:sz w:val="19"/>
              </w:rPr>
              <w:t>-3.892</w:t>
            </w:r>
          </w:p>
        </w:tc>
        <w:tc>
          <w:tcPr>
            <w:tcW w:type="dxa" w:w="1337"/>
            <w:shd w:fill="FFFFFF"/>
          </w:tcPr>
          <w:p>
            <w:pPr>
              <w:jc w:val="center"/>
            </w:pPr>
            <w:r>
              <w:rPr>
                <w:rFonts w:ascii="Times New Roman" w:hAnsi="Times New Roman"/>
                <w:b w:val="0"/>
                <w:sz w:val="19"/>
              </w:rPr>
            </w:r>
            <w:r>
              <w:rPr>
                <w:rFonts w:ascii="Times New Roman" w:hAnsi="Times New Roman"/>
                <w:b w:val="0"/>
                <w:sz w:val="19"/>
              </w:rPr>
              <w:t>&lt; 0.001***</w:t>
            </w:r>
          </w:p>
        </w:tc>
        <w:tc>
          <w:tcPr>
            <w:tcW w:type="dxa" w:w="1337"/>
            <w:shd w:fill="FFFFFF"/>
          </w:tcPr>
          <w:p>
            <w:pPr>
              <w:jc w:val="center"/>
            </w:pPr>
            <w:r>
              <w:rPr>
                <w:rFonts w:ascii="Times New Roman" w:hAnsi="Times New Roman"/>
                <w:b w:val="0"/>
                <w:sz w:val="19"/>
              </w:rPr>
            </w:r>
            <w:r>
              <w:rPr>
                <w:rFonts w:ascii="Times New Roman" w:hAnsi="Times New Roman"/>
                <w:b w:val="0"/>
                <w:sz w:val="19"/>
              </w:rPr>
              <w:t>-3.120</w:t>
            </w:r>
          </w:p>
        </w:tc>
        <w:tc>
          <w:tcPr>
            <w:tcW w:type="dxa" w:w="1337"/>
            <w:shd w:fill="FFFFFF"/>
          </w:tcPr>
          <w:p>
            <w:pPr>
              <w:jc w:val="center"/>
            </w:pPr>
            <w:r>
              <w:rPr>
                <w:rFonts w:ascii="Times New Roman" w:hAnsi="Times New Roman"/>
                <w:b w:val="0"/>
                <w:sz w:val="19"/>
              </w:rPr>
            </w:r>
            <w:r>
              <w:rPr>
                <w:rFonts w:ascii="Times New Roman" w:hAnsi="Times New Roman"/>
                <w:b w:val="0"/>
                <w:sz w:val="19"/>
              </w:rPr>
              <w:t>0.002**</w:t>
            </w:r>
          </w:p>
        </w:tc>
        <w:tc>
          <w:tcPr>
            <w:tcW w:type="dxa" w:w="1337"/>
            <w:shd w:fill="FFFFFF"/>
          </w:tcPr>
          <w:p>
            <w:pPr>
              <w:jc w:val="center"/>
            </w:pPr>
            <w:r>
              <w:rPr>
                <w:rFonts w:ascii="Times New Roman" w:hAnsi="Times New Roman"/>
                <w:b w:val="0"/>
                <w:sz w:val="19"/>
              </w:rPr>
            </w:r>
            <w:r>
              <w:rPr>
                <w:rFonts w:ascii="Times New Roman" w:hAnsi="Times New Roman"/>
                <w:b w:val="0"/>
                <w:sz w:val="19"/>
              </w:rPr>
              <w:t>-2.780</w:t>
            </w:r>
          </w:p>
        </w:tc>
        <w:tc>
          <w:tcPr>
            <w:tcW w:type="dxa" w:w="1337"/>
            <w:shd w:fill="FFFFFF"/>
          </w:tcPr>
          <w:p>
            <w:pPr>
              <w:jc w:val="center"/>
            </w:pPr>
            <w:r>
              <w:rPr>
                <w:rFonts w:ascii="Times New Roman" w:hAnsi="Times New Roman"/>
                <w:b w:val="0"/>
                <w:sz w:val="19"/>
              </w:rPr>
            </w:r>
            <w:r>
              <w:rPr>
                <w:rFonts w:ascii="Times New Roman" w:hAnsi="Times New Roman"/>
                <w:b w:val="0"/>
                <w:sz w:val="19"/>
              </w:rPr>
              <w:t>0.005**</w:t>
            </w:r>
          </w:p>
        </w:tc>
      </w:tr>
      <w:tr>
        <w:trPr>
          <w:cantSplit/>
        </w:trPr>
        <w:tc>
          <w:tcPr>
            <w:tcW w:type="dxa" w:w="1337"/>
            <w:shd w:fill="FFFFFF"/>
          </w:tcPr>
          <w:p>
            <w:pPr>
              <w:jc w:val="center"/>
            </w:pPr>
            <w:r>
              <w:rPr>
                <w:rFonts w:ascii="Times New Roman" w:hAnsi="Times New Roman"/>
                <w:b w:val="0"/>
                <w:sz w:val="19"/>
              </w:rPr>
            </w:r>
            <w:r>
              <w:rPr>
                <w:rFonts w:ascii="Times New Roman" w:hAnsi="Times New Roman"/>
                <w:b w:val="0"/>
                <w:sz w:val="19"/>
              </w:rPr>
              <w:t>H5</w:t>
            </w:r>
          </w:p>
        </w:tc>
        <w:tc>
          <w:tcPr>
            <w:tcW w:type="dxa" w:w="1337"/>
            <w:shd w:fill="FFFFFF"/>
          </w:tcPr>
          <w:p>
            <w:pPr>
              <w:jc w:val="center"/>
            </w:pPr>
            <w:r>
              <w:rPr>
                <w:rFonts w:ascii="Times New Roman" w:hAnsi="Times New Roman"/>
                <w:b w:val="0"/>
                <w:sz w:val="19"/>
              </w:rPr>
            </w:r>
            <w:r>
              <w:rPr>
                <w:rFonts w:ascii="Times New Roman" w:hAnsi="Times New Roman"/>
                <w:b w:val="0"/>
                <w:sz w:val="19"/>
              </w:rPr>
              <w:t>-4.150</w:t>
            </w:r>
          </w:p>
        </w:tc>
        <w:tc>
          <w:tcPr>
            <w:tcW w:type="dxa" w:w="1337"/>
            <w:shd w:fill="FFFFFF"/>
          </w:tcPr>
          <w:p>
            <w:pPr>
              <w:jc w:val="center"/>
            </w:pPr>
            <w:r>
              <w:rPr>
                <w:rFonts w:ascii="Times New Roman" w:hAnsi="Times New Roman"/>
                <w:b w:val="0"/>
                <w:sz w:val="19"/>
              </w:rPr>
            </w:r>
            <w:r>
              <w:rPr>
                <w:rFonts w:ascii="Times New Roman" w:hAnsi="Times New Roman"/>
                <w:b w:val="0"/>
                <w:sz w:val="19"/>
              </w:rPr>
              <w:t>&lt; 0.001***</w:t>
            </w:r>
          </w:p>
        </w:tc>
        <w:tc>
          <w:tcPr>
            <w:tcW w:type="dxa" w:w="1337"/>
            <w:shd w:fill="FFFFFF"/>
          </w:tcPr>
          <w:p>
            <w:pPr>
              <w:jc w:val="center"/>
            </w:pPr>
            <w:r>
              <w:rPr>
                <w:rFonts w:ascii="Times New Roman" w:hAnsi="Times New Roman"/>
                <w:b w:val="0"/>
                <w:sz w:val="19"/>
              </w:rPr>
            </w:r>
            <w:r>
              <w:rPr>
                <w:rFonts w:ascii="Times New Roman" w:hAnsi="Times New Roman"/>
                <w:b w:val="0"/>
                <w:sz w:val="19"/>
              </w:rPr>
              <w:t>-3.450</w:t>
            </w:r>
          </w:p>
        </w:tc>
        <w:tc>
          <w:tcPr>
            <w:tcW w:type="dxa" w:w="1337"/>
            <w:shd w:fill="FFFFFF"/>
          </w:tcPr>
          <w:p>
            <w:pPr>
              <w:jc w:val="center"/>
            </w:pPr>
            <w:r>
              <w:rPr>
                <w:rFonts w:ascii="Times New Roman" w:hAnsi="Times New Roman"/>
                <w:b w:val="0"/>
                <w:sz w:val="19"/>
              </w:rPr>
            </w:r>
            <w:r>
              <w:rPr>
                <w:rFonts w:ascii="Times New Roman" w:hAnsi="Times New Roman"/>
                <w:b w:val="0"/>
                <w:sz w:val="19"/>
              </w:rPr>
              <w:t>&lt; 0.001***</w:t>
            </w:r>
          </w:p>
        </w:tc>
        <w:tc>
          <w:tcPr>
            <w:tcW w:type="dxa" w:w="1337"/>
            <w:shd w:fill="FFFFFF"/>
          </w:tcPr>
          <w:p>
            <w:pPr>
              <w:jc w:val="center"/>
            </w:pPr>
            <w:r>
              <w:rPr>
                <w:rFonts w:ascii="Times New Roman" w:hAnsi="Times New Roman"/>
                <w:b w:val="0"/>
                <w:sz w:val="19"/>
              </w:rPr>
            </w:r>
            <w:r>
              <w:rPr>
                <w:rFonts w:ascii="Times New Roman" w:hAnsi="Times New Roman"/>
                <w:b w:val="0"/>
                <w:sz w:val="19"/>
              </w:rPr>
              <w:t>-3.010</w:t>
            </w:r>
          </w:p>
        </w:tc>
        <w:tc>
          <w:tcPr>
            <w:tcW w:type="dxa" w:w="1337"/>
            <w:shd w:fill="FFFFFF"/>
          </w:tcPr>
          <w:p>
            <w:pPr>
              <w:jc w:val="center"/>
            </w:pPr>
            <w:r>
              <w:rPr>
                <w:rFonts w:ascii="Times New Roman" w:hAnsi="Times New Roman"/>
                <w:b w:val="0"/>
                <w:sz w:val="19"/>
              </w:rPr>
            </w:r>
            <w:r>
              <w:rPr>
                <w:rFonts w:ascii="Times New Roman" w:hAnsi="Times New Roman"/>
                <w:b w:val="0"/>
                <w:sz w:val="19"/>
              </w:rPr>
              <w:t>0.003**</w:t>
            </w:r>
          </w:p>
        </w:tc>
      </w:tr>
      <w:tr>
        <w:trPr>
          <w:cantSplit/>
        </w:trPr>
        <w:tc>
          <w:tcPr>
            <w:tcW w:type="dxa" w:w="1337"/>
            <w:shd w:fill="FFFFFF"/>
          </w:tcPr>
          <w:p>
            <w:pPr>
              <w:jc w:val="center"/>
            </w:pPr>
            <w:r>
              <w:rPr>
                <w:rFonts w:ascii="Times New Roman" w:hAnsi="Times New Roman"/>
                <w:b w:val="0"/>
                <w:sz w:val="19"/>
              </w:rPr>
            </w:r>
            <w:r>
              <w:rPr>
                <w:rFonts w:ascii="Times New Roman" w:hAnsi="Times New Roman"/>
                <w:b w:val="0"/>
                <w:sz w:val="19"/>
              </w:rPr>
              <w:t>H7</w:t>
            </w:r>
          </w:p>
        </w:tc>
        <w:tc>
          <w:tcPr>
            <w:tcW w:type="dxa" w:w="1337"/>
            <w:shd w:fill="FFFFFF"/>
          </w:tcPr>
          <w:p>
            <w:pPr>
              <w:jc w:val="center"/>
            </w:pPr>
            <w:r>
              <w:rPr>
                <w:rFonts w:ascii="Times New Roman" w:hAnsi="Times New Roman"/>
                <w:b w:val="0"/>
                <w:sz w:val="19"/>
              </w:rPr>
            </w:r>
            <w:r>
              <w:rPr>
                <w:rFonts w:ascii="Times New Roman" w:hAnsi="Times New Roman"/>
                <w:b w:val="0"/>
                <w:sz w:val="19"/>
              </w:rPr>
              <w:t>-2.593</w:t>
            </w:r>
          </w:p>
        </w:tc>
        <w:tc>
          <w:tcPr>
            <w:tcW w:type="dxa" w:w="1337"/>
            <w:shd w:fill="FFFFFF"/>
          </w:tcPr>
          <w:p>
            <w:pPr>
              <w:jc w:val="center"/>
            </w:pPr>
            <w:r>
              <w:rPr>
                <w:rFonts w:ascii="Times New Roman" w:hAnsi="Times New Roman"/>
                <w:b w:val="0"/>
                <w:sz w:val="19"/>
              </w:rPr>
            </w:r>
            <w:r>
              <w:rPr>
                <w:rFonts w:ascii="Times New Roman" w:hAnsi="Times New Roman"/>
                <w:b w:val="0"/>
                <w:sz w:val="19"/>
              </w:rPr>
              <w:t>0.010**</w:t>
            </w:r>
          </w:p>
        </w:tc>
        <w:tc>
          <w:tcPr>
            <w:tcW w:type="dxa" w:w="1337"/>
            <w:shd w:fill="FFFFFF"/>
          </w:tcPr>
          <w:p>
            <w:pPr>
              <w:jc w:val="center"/>
            </w:pPr>
            <w:r>
              <w:rPr>
                <w:rFonts w:ascii="Times New Roman" w:hAnsi="Times New Roman"/>
                <w:b w:val="0"/>
                <w:sz w:val="19"/>
              </w:rPr>
            </w:r>
            <w:r>
              <w:rPr>
                <w:rFonts w:ascii="Times New Roman" w:hAnsi="Times New Roman"/>
                <w:b w:val="0"/>
                <w:sz w:val="19"/>
              </w:rPr>
              <w:t>-2.310</w:t>
            </w:r>
          </w:p>
        </w:tc>
        <w:tc>
          <w:tcPr>
            <w:tcW w:type="dxa" w:w="1337"/>
            <w:shd w:fill="FFFFFF"/>
          </w:tcPr>
          <w:p>
            <w:pPr>
              <w:jc w:val="center"/>
            </w:pPr>
            <w:r>
              <w:rPr>
                <w:rFonts w:ascii="Times New Roman" w:hAnsi="Times New Roman"/>
                <w:b w:val="0"/>
                <w:sz w:val="19"/>
              </w:rPr>
            </w:r>
            <w:r>
              <w:rPr>
                <w:rFonts w:ascii="Times New Roman" w:hAnsi="Times New Roman"/>
                <w:b w:val="0"/>
                <w:sz w:val="19"/>
              </w:rPr>
              <w:t>0.021*</w:t>
            </w:r>
          </w:p>
        </w:tc>
        <w:tc>
          <w:tcPr>
            <w:tcW w:type="dxa" w:w="1337"/>
            <w:shd w:fill="FFFFFF"/>
          </w:tcPr>
          <w:p>
            <w:pPr>
              <w:jc w:val="center"/>
            </w:pPr>
            <w:r>
              <w:rPr>
                <w:rFonts w:ascii="Times New Roman" w:hAnsi="Times New Roman"/>
                <w:b w:val="0"/>
                <w:sz w:val="19"/>
              </w:rPr>
            </w:r>
            <w:r>
              <w:rPr>
                <w:rFonts w:ascii="Times New Roman" w:hAnsi="Times New Roman"/>
                <w:b w:val="0"/>
                <w:sz w:val="19"/>
              </w:rPr>
              <w:t>-2.682</w:t>
            </w:r>
          </w:p>
        </w:tc>
        <w:tc>
          <w:tcPr>
            <w:tcW w:type="dxa" w:w="1337"/>
            <w:shd w:fill="FFFFFF"/>
          </w:tcPr>
          <w:p>
            <w:pPr>
              <w:jc w:val="center"/>
            </w:pPr>
            <w:r>
              <w:rPr>
                <w:rFonts w:ascii="Times New Roman" w:hAnsi="Times New Roman"/>
                <w:b w:val="0"/>
                <w:sz w:val="19"/>
              </w:rPr>
            </w:r>
            <w:r>
              <w:rPr>
                <w:rFonts w:ascii="Times New Roman" w:hAnsi="Times New Roman"/>
                <w:b w:val="0"/>
                <w:sz w:val="19"/>
              </w:rPr>
              <w:t>0.007**</w:t>
            </w:r>
          </w:p>
        </w:tc>
      </w:tr>
      <w:tr>
        <w:trPr>
          <w:cantSplit/>
        </w:trPr>
        <w:tc>
          <w:tcPr>
            <w:tcW w:type="dxa" w:w="1337"/>
            <w:shd w:fill="FFFFFF"/>
          </w:tcPr>
          <w:p>
            <w:pPr>
              <w:jc w:val="center"/>
            </w:pPr>
            <w:r>
              <w:rPr>
                <w:rFonts w:ascii="Times New Roman" w:hAnsi="Times New Roman"/>
                <w:b w:val="0"/>
                <w:sz w:val="19"/>
              </w:rPr>
            </w:r>
            <w:r>
              <w:rPr>
                <w:rFonts w:ascii="Times New Roman" w:hAnsi="Times New Roman"/>
                <w:b w:val="0"/>
                <w:sz w:val="19"/>
              </w:rPr>
              <w:t>H10</w:t>
            </w:r>
          </w:p>
        </w:tc>
        <w:tc>
          <w:tcPr>
            <w:tcW w:type="dxa" w:w="1337"/>
            <w:shd w:fill="FFFFFF"/>
          </w:tcPr>
          <w:p>
            <w:pPr>
              <w:jc w:val="center"/>
            </w:pPr>
            <w:r>
              <w:rPr>
                <w:rFonts w:ascii="Times New Roman" w:hAnsi="Times New Roman"/>
                <w:b w:val="0"/>
                <w:sz w:val="19"/>
              </w:rPr>
            </w:r>
            <w:r>
              <w:rPr>
                <w:rFonts w:ascii="Times New Roman" w:hAnsi="Times New Roman"/>
                <w:b w:val="0"/>
                <w:sz w:val="19"/>
              </w:rPr>
              <w:t>-4.820</w:t>
            </w:r>
          </w:p>
        </w:tc>
        <w:tc>
          <w:tcPr>
            <w:tcW w:type="dxa" w:w="1337"/>
            <w:shd w:fill="FFFFFF"/>
          </w:tcPr>
          <w:p>
            <w:pPr>
              <w:jc w:val="center"/>
            </w:pPr>
            <w:r>
              <w:rPr>
                <w:rFonts w:ascii="Times New Roman" w:hAnsi="Times New Roman"/>
                <w:b w:val="0"/>
                <w:sz w:val="19"/>
              </w:rPr>
            </w:r>
            <w:r>
              <w:rPr>
                <w:rFonts w:ascii="Times New Roman" w:hAnsi="Times New Roman"/>
                <w:b w:val="0"/>
                <w:sz w:val="19"/>
              </w:rPr>
              <w:t>&lt; 0.001***</w:t>
            </w:r>
          </w:p>
        </w:tc>
        <w:tc>
          <w:tcPr>
            <w:tcW w:type="dxa" w:w="1337"/>
            <w:shd w:fill="FFFFFF"/>
          </w:tcPr>
          <w:p>
            <w:pPr>
              <w:jc w:val="center"/>
            </w:pPr>
            <w:r>
              <w:rPr>
                <w:rFonts w:ascii="Times New Roman" w:hAnsi="Times New Roman"/>
                <w:b w:val="0"/>
                <w:sz w:val="19"/>
              </w:rPr>
            </w:r>
            <w:r>
              <w:rPr>
                <w:rFonts w:ascii="Times New Roman" w:hAnsi="Times New Roman"/>
                <w:b w:val="0"/>
                <w:sz w:val="19"/>
              </w:rPr>
              <w:t>-3.980</w:t>
            </w:r>
          </w:p>
        </w:tc>
        <w:tc>
          <w:tcPr>
            <w:tcW w:type="dxa" w:w="1337"/>
            <w:shd w:fill="FFFFFF"/>
          </w:tcPr>
          <w:p>
            <w:pPr>
              <w:jc w:val="center"/>
            </w:pPr>
            <w:r>
              <w:rPr>
                <w:rFonts w:ascii="Times New Roman" w:hAnsi="Times New Roman"/>
                <w:b w:val="0"/>
                <w:sz w:val="19"/>
              </w:rPr>
            </w:r>
            <w:r>
              <w:rPr>
                <w:rFonts w:ascii="Times New Roman" w:hAnsi="Times New Roman"/>
                <w:b w:val="0"/>
                <w:sz w:val="19"/>
              </w:rPr>
              <w:t>&lt; 0.001***</w:t>
            </w:r>
          </w:p>
        </w:tc>
        <w:tc>
          <w:tcPr>
            <w:tcW w:type="dxa" w:w="1337"/>
            <w:shd w:fill="FFFFFF"/>
          </w:tcPr>
          <w:p>
            <w:pPr>
              <w:jc w:val="center"/>
            </w:pPr>
            <w:r>
              <w:rPr>
                <w:rFonts w:ascii="Times New Roman" w:hAnsi="Times New Roman"/>
                <w:b w:val="0"/>
                <w:sz w:val="19"/>
              </w:rPr>
            </w:r>
            <w:r>
              <w:rPr>
                <w:rFonts w:ascii="Times New Roman" w:hAnsi="Times New Roman"/>
                <w:b w:val="0"/>
                <w:sz w:val="19"/>
              </w:rPr>
              <w:t>-3.420</w:t>
            </w:r>
          </w:p>
        </w:tc>
        <w:tc>
          <w:tcPr>
            <w:tcW w:type="dxa" w:w="1337"/>
            <w:shd w:fill="FFFFFF"/>
          </w:tcPr>
          <w:p>
            <w:pPr>
              <w:jc w:val="center"/>
            </w:pPr>
            <w:r>
              <w:rPr>
                <w:rFonts w:ascii="Times New Roman" w:hAnsi="Times New Roman"/>
                <w:b w:val="0"/>
                <w:sz w:val="19"/>
              </w:rPr>
            </w:r>
            <w:r>
              <w:rPr>
                <w:rFonts w:ascii="Times New Roman" w:hAnsi="Times New Roman"/>
                <w:b w:val="0"/>
                <w:sz w:val="19"/>
              </w:rPr>
              <w:t>&lt; 0.001***</w:t>
            </w:r>
          </w:p>
        </w:tc>
      </w:tr>
      <w:tr>
        <w:trPr>
          <w:cantSplit/>
        </w:trPr>
        <w:tc>
          <w:tcPr>
            <w:tcW w:type="dxa" w:w="1337"/>
            <w:shd w:fill="FFFFFF"/>
          </w:tcPr>
          <w:p>
            <w:pPr>
              <w:jc w:val="center"/>
            </w:pPr>
            <w:r>
              <w:rPr>
                <w:rFonts w:ascii="Times New Roman" w:hAnsi="Times New Roman"/>
                <w:b w:val="0"/>
                <w:sz w:val="19"/>
              </w:rPr>
            </w:r>
            <w:r>
              <w:rPr>
                <w:rFonts w:ascii="Times New Roman" w:hAnsi="Times New Roman"/>
                <w:b w:val="0"/>
                <w:sz w:val="19"/>
              </w:rPr>
              <w:t>H20</w:t>
            </w:r>
          </w:p>
        </w:tc>
        <w:tc>
          <w:tcPr>
            <w:tcW w:type="dxa" w:w="1337"/>
            <w:shd w:fill="FFFFFF"/>
          </w:tcPr>
          <w:p>
            <w:pPr>
              <w:jc w:val="center"/>
            </w:pPr>
            <w:r>
              <w:rPr>
                <w:rFonts w:ascii="Times New Roman" w:hAnsi="Times New Roman"/>
                <w:b w:val="0"/>
                <w:sz w:val="19"/>
              </w:rPr>
            </w:r>
            <w:r>
              <w:rPr>
                <w:rFonts w:ascii="Times New Roman" w:hAnsi="Times New Roman"/>
                <w:b w:val="0"/>
                <w:sz w:val="19"/>
              </w:rPr>
              <w:t>-3.210</w:t>
            </w:r>
          </w:p>
        </w:tc>
        <w:tc>
          <w:tcPr>
            <w:tcW w:type="dxa" w:w="1337"/>
            <w:shd w:fill="FFFFFF"/>
          </w:tcPr>
          <w:p>
            <w:pPr>
              <w:jc w:val="center"/>
            </w:pPr>
            <w:r>
              <w:rPr>
                <w:rFonts w:ascii="Times New Roman" w:hAnsi="Times New Roman"/>
                <w:b w:val="0"/>
                <w:sz w:val="19"/>
              </w:rPr>
            </w:r>
            <w:r>
              <w:rPr>
                <w:rFonts w:ascii="Times New Roman" w:hAnsi="Times New Roman"/>
                <w:b w:val="0"/>
                <w:sz w:val="19"/>
              </w:rPr>
              <w:t>0.002**</w:t>
            </w:r>
          </w:p>
        </w:tc>
        <w:tc>
          <w:tcPr>
            <w:tcW w:type="dxa" w:w="1337"/>
            <w:shd w:fill="FFFFFF"/>
          </w:tcPr>
          <w:p>
            <w:pPr>
              <w:jc w:val="center"/>
            </w:pPr>
            <w:r>
              <w:rPr>
                <w:rFonts w:ascii="Times New Roman" w:hAnsi="Times New Roman"/>
                <w:b w:val="0"/>
                <w:sz w:val="19"/>
              </w:rPr>
            </w:r>
            <w:r>
              <w:rPr>
                <w:rFonts w:ascii="Times New Roman" w:hAnsi="Times New Roman"/>
                <w:b w:val="0"/>
                <w:sz w:val="19"/>
              </w:rPr>
              <w:t>-2.840</w:t>
            </w:r>
          </w:p>
        </w:tc>
        <w:tc>
          <w:tcPr>
            <w:tcW w:type="dxa" w:w="1337"/>
            <w:shd w:fill="FFFFFF"/>
          </w:tcPr>
          <w:p>
            <w:pPr>
              <w:jc w:val="center"/>
            </w:pPr>
            <w:r>
              <w:rPr>
                <w:rFonts w:ascii="Times New Roman" w:hAnsi="Times New Roman"/>
                <w:b w:val="0"/>
                <w:sz w:val="19"/>
              </w:rPr>
            </w:r>
            <w:r>
              <w:rPr>
                <w:rFonts w:ascii="Times New Roman" w:hAnsi="Times New Roman"/>
                <w:b w:val="0"/>
                <w:sz w:val="19"/>
              </w:rPr>
              <w:t>0.005**</w:t>
            </w:r>
          </w:p>
        </w:tc>
        <w:tc>
          <w:tcPr>
            <w:tcW w:type="dxa" w:w="1337"/>
            <w:shd w:fill="FFFFFF"/>
          </w:tcPr>
          <w:p>
            <w:pPr>
              <w:jc w:val="center"/>
            </w:pPr>
            <w:r>
              <w:rPr>
                <w:rFonts w:ascii="Times New Roman" w:hAnsi="Times New Roman"/>
                <w:b w:val="0"/>
                <w:sz w:val="19"/>
              </w:rPr>
            </w:r>
            <w:r>
              <w:rPr>
                <w:rFonts w:ascii="Times New Roman" w:hAnsi="Times New Roman"/>
                <w:b w:val="0"/>
                <w:sz w:val="19"/>
              </w:rPr>
              <w:t>-2.617</w:t>
            </w:r>
          </w:p>
        </w:tc>
        <w:tc>
          <w:tcPr>
            <w:tcW w:type="dxa" w:w="1337"/>
            <w:shd w:fill="FFFFFF"/>
          </w:tcPr>
          <w:p>
            <w:pPr>
              <w:jc w:val="center"/>
            </w:pPr>
            <w:r>
              <w:rPr>
                <w:rFonts w:ascii="Times New Roman" w:hAnsi="Times New Roman"/>
                <w:b w:val="0"/>
                <w:sz w:val="19"/>
              </w:rPr>
            </w:r>
            <w:r>
              <w:rPr>
                <w:rFonts w:ascii="Times New Roman" w:hAnsi="Times New Roman"/>
                <w:b w:val="0"/>
                <w:sz w:val="19"/>
              </w:rPr>
              <w:t>0.009**</w:t>
            </w:r>
          </w:p>
        </w:tc>
      </w:tr>
      <w:tr>
        <w:trPr>
          <w:cantSplit/>
        </w:trPr>
        <w:tc>
          <w:tcPr>
            <w:tcW w:type="dxa" w:w="1337"/>
            <w:shd w:fill="FFFFFF"/>
          </w:tcPr>
          <w:p>
            <w:pPr>
              <w:jc w:val="center"/>
            </w:pPr>
            <w:r>
              <w:rPr>
                <w:rFonts w:ascii="Times New Roman" w:hAnsi="Times New Roman"/>
                <w:b w:val="0"/>
                <w:sz w:val="19"/>
              </w:rPr>
            </w:r>
            <w:r>
              <w:rPr>
                <w:rFonts w:ascii="Times New Roman" w:hAnsi="Times New Roman"/>
                <w:b w:val="0"/>
                <w:sz w:val="19"/>
              </w:rPr>
              <w:t>H60</w:t>
            </w:r>
          </w:p>
        </w:tc>
        <w:tc>
          <w:tcPr>
            <w:tcW w:type="dxa" w:w="1337"/>
            <w:shd w:fill="FFFFFF"/>
          </w:tcPr>
          <w:p>
            <w:pPr>
              <w:jc w:val="center"/>
            </w:pPr>
            <w:r>
              <w:rPr>
                <w:rFonts w:ascii="Times New Roman" w:hAnsi="Times New Roman"/>
                <w:b w:val="0"/>
                <w:sz w:val="19"/>
              </w:rPr>
            </w:r>
            <w:r>
              <w:rPr>
                <w:rFonts w:ascii="Times New Roman" w:hAnsi="Times New Roman"/>
                <w:b w:val="0"/>
                <w:sz w:val="19"/>
              </w:rPr>
              <w:t>-6.120</w:t>
            </w:r>
          </w:p>
        </w:tc>
        <w:tc>
          <w:tcPr>
            <w:tcW w:type="dxa" w:w="1337"/>
            <w:shd w:fill="FFFFFF"/>
          </w:tcPr>
          <w:p>
            <w:pPr>
              <w:jc w:val="center"/>
            </w:pPr>
            <w:r>
              <w:rPr>
                <w:rFonts w:ascii="Times New Roman" w:hAnsi="Times New Roman"/>
                <w:b w:val="0"/>
                <w:sz w:val="19"/>
              </w:rPr>
            </w:r>
            <w:r>
              <w:rPr>
                <w:rFonts w:ascii="Times New Roman" w:hAnsi="Times New Roman"/>
                <w:b w:val="0"/>
                <w:sz w:val="19"/>
              </w:rPr>
              <w:t>&lt; 0.001***</w:t>
            </w:r>
          </w:p>
        </w:tc>
        <w:tc>
          <w:tcPr>
            <w:tcW w:type="dxa" w:w="1337"/>
            <w:shd w:fill="FFFFFF"/>
          </w:tcPr>
          <w:p>
            <w:pPr>
              <w:jc w:val="center"/>
            </w:pPr>
            <w:r>
              <w:rPr>
                <w:rFonts w:ascii="Times New Roman" w:hAnsi="Times New Roman"/>
                <w:b w:val="0"/>
                <w:sz w:val="19"/>
              </w:rPr>
            </w:r>
            <w:r>
              <w:rPr>
                <w:rFonts w:ascii="Times New Roman" w:hAnsi="Times New Roman"/>
                <w:b w:val="0"/>
                <w:sz w:val="19"/>
              </w:rPr>
              <w:t>-5.450</w:t>
            </w:r>
          </w:p>
        </w:tc>
        <w:tc>
          <w:tcPr>
            <w:tcW w:type="dxa" w:w="1337"/>
            <w:shd w:fill="FFFFFF"/>
          </w:tcPr>
          <w:p>
            <w:pPr>
              <w:jc w:val="center"/>
            </w:pPr>
            <w:r>
              <w:rPr>
                <w:rFonts w:ascii="Times New Roman" w:hAnsi="Times New Roman"/>
                <w:b w:val="0"/>
                <w:sz w:val="19"/>
              </w:rPr>
            </w:r>
            <w:r>
              <w:rPr>
                <w:rFonts w:ascii="Times New Roman" w:hAnsi="Times New Roman"/>
                <w:b w:val="0"/>
                <w:sz w:val="19"/>
              </w:rPr>
              <w:t>&lt; 0.001***</w:t>
            </w:r>
          </w:p>
        </w:tc>
        <w:tc>
          <w:tcPr>
            <w:tcW w:type="dxa" w:w="1337"/>
            <w:shd w:fill="FFFFFF"/>
          </w:tcPr>
          <w:p>
            <w:pPr>
              <w:jc w:val="center"/>
            </w:pPr>
            <w:r>
              <w:rPr>
                <w:rFonts w:ascii="Times New Roman" w:hAnsi="Times New Roman"/>
                <w:b w:val="0"/>
                <w:sz w:val="19"/>
              </w:rPr>
            </w:r>
            <w:r>
              <w:rPr>
                <w:rFonts w:ascii="Times New Roman" w:hAnsi="Times New Roman"/>
                <w:b w:val="0"/>
                <w:sz w:val="19"/>
              </w:rPr>
              <w:t>-4.890</w:t>
            </w:r>
          </w:p>
        </w:tc>
        <w:tc>
          <w:tcPr>
            <w:tcW w:type="dxa" w:w="1337"/>
            <w:shd w:fill="FFFFFF"/>
          </w:tcPr>
          <w:p>
            <w:pPr>
              <w:jc w:val="center"/>
            </w:pPr>
            <w:r>
              <w:rPr>
                <w:rFonts w:ascii="Times New Roman" w:hAnsi="Times New Roman"/>
                <w:b w:val="0"/>
                <w:sz w:val="19"/>
              </w:rPr>
            </w:r>
            <w:r>
              <w:rPr>
                <w:rFonts w:ascii="Times New Roman" w:hAnsi="Times New Roman"/>
                <w:b w:val="0"/>
                <w:sz w:val="19"/>
              </w:rPr>
              <w:t>&lt; 0.001***</w:t>
            </w:r>
          </w:p>
        </w:tc>
      </w:tr>
    </w:tbl>
    <w:p>
      <w:pPr>
        <w:keepNext/>
        <w:spacing w:before="180" w:after="60"/>
      </w:pPr>
      <w:r>
        <w:rPr>
          <w:rFonts w:ascii="Times New Roman" w:hAnsi="Times New Roman"/>
          <w:b/>
          <w:sz w:val="20"/>
        </w:rPr>
        <w:t>5.7. Computational Complexity and Efficiency Analysis</w:t>
      </w:r>
    </w:p>
    <w:p>
      <w:pPr>
        <w:jc w:val="both"/>
      </w:pPr>
      <w:hyperlink w:anchor="tbl_10" w:history="1">
        <w:r>
          <w:rPr>
            <w:rFonts w:ascii="Times New Roman" w:hAnsi="Times New Roman"/>
            <w:sz w:val="20"/>
            <w:color w:val="1A56DB"/>
            <w:u w:val="none"/>
          </w:rPr>
          <w:t>Table 10</w:t>
        </w:r>
      </w:hyperlink>
      <w:r>
        <w:rPr>
          <w:rFonts w:ascii="Times New Roman" w:hAnsi="Times New Roman"/>
          <w:sz w:val="20"/>
        </w:rPr>
        <w:t xml:space="preserve"> summarizes the computational efficiency profile of GUMNetHet in comparison with Transformer and recurrent baselines, demonstrating modest parameter size (0.34M params) and fast inference latency (1.42 ms/sample), suitable for real-time decision pipelines.</w:t>
      </w:r>
    </w:p>
    <w:p>
      <w:pPr>
        <w:keepNext/>
        <w:spacing w:before="120" w:after="80"/>
        <w:jc w:val="center"/>
      </w:pPr>
      <w:bookmarkStart w:id="3010" w:name="tbl_10"/>
      <w:r>
        <w:rPr>
          <w:rFonts w:ascii="Times New Roman" w:hAnsi="Times New Roman"/>
          <w:b w:val="0"/>
          <w:sz w:val="20"/>
        </w:rPr>
        <w:t>Table 10. Computational efficiency and complexity benchmark.</w:t>
      </w:r>
      <w:bookmarkEnd w:id="3010"/>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insideV w:val="none"/>
          <w:left w:val="none"/>
          <w:right w:val="none"/>
        </w:tblBorders>
      </w:tblPr>
      <w:tblGrid>
        <w:gridCol w:w="1560"/>
        <w:gridCol w:w="1560"/>
        <w:gridCol w:w="1560"/>
        <w:gridCol w:w="1560"/>
        <w:gridCol w:w="1560"/>
        <w:gridCol w:w="1560"/>
      </w:tblGrid>
      <w:tr>
        <w:trPr>
          <w:cantSplit/>
          <w:tblHeader/>
        </w:trPr>
        <w:tc>
          <w:tcPr>
            <w:tcW w:type="dxa" w:w="1560"/>
            <w:shd w:fill="FFFFFF"/>
          </w:tcPr>
          <w:p>
            <w:pPr>
              <w:jc w:val="center"/>
            </w:pPr>
            <w:r>
              <w:rPr>
                <w:rFonts w:ascii="Times New Roman" w:hAnsi="Times New Roman"/>
                <w:b w:val="0"/>
                <w:sz w:val="19"/>
              </w:rPr>
            </w:r>
            <w:r>
              <w:rPr>
                <w:rFonts w:ascii="Times New Roman" w:hAnsi="Times New Roman"/>
                <w:b w:val="0"/>
                <w:sz w:val="19"/>
              </w:rPr>
              <w:t>Model</w:t>
            </w:r>
          </w:p>
        </w:tc>
        <w:tc>
          <w:tcPr>
            <w:tcW w:type="dxa" w:w="1560"/>
            <w:shd w:fill="FFFFFF"/>
          </w:tcPr>
          <w:p>
            <w:pPr>
              <w:jc w:val="center"/>
            </w:pPr>
            <w:r>
              <w:rPr>
                <w:rFonts w:ascii="Times New Roman" w:hAnsi="Times New Roman"/>
                <w:b w:val="0"/>
                <w:sz w:val="19"/>
              </w:rPr>
            </w:r>
            <w:r>
              <w:rPr>
                <w:rFonts w:ascii="Times New Roman" w:hAnsi="Times New Roman"/>
                <w:b w:val="0"/>
                <w:sz w:val="19"/>
              </w:rPr>
              <w:t>Parameters (M)</w:t>
            </w:r>
          </w:p>
        </w:tc>
        <w:tc>
          <w:tcPr>
            <w:tcW w:type="dxa" w:w="1560"/>
            <w:shd w:fill="FFFFFF"/>
          </w:tcPr>
          <w:p>
            <w:pPr>
              <w:jc w:val="center"/>
            </w:pPr>
            <w:r>
              <w:rPr>
                <w:rFonts w:ascii="Times New Roman" w:hAnsi="Times New Roman"/>
                <w:b w:val="0"/>
                <w:sz w:val="19"/>
              </w:rPr>
            </w:r>
            <w:r>
              <w:rPr>
                <w:rFonts w:ascii="Times New Roman" w:hAnsi="Times New Roman"/>
                <w:b w:val="0"/>
                <w:sz w:val="19"/>
              </w:rPr>
              <w:t>Training Time (s/epoch)</w:t>
            </w:r>
          </w:p>
        </w:tc>
        <w:tc>
          <w:tcPr>
            <w:tcW w:type="dxa" w:w="1560"/>
            <w:shd w:fill="FFFFFF"/>
          </w:tcPr>
          <w:p>
            <w:pPr>
              <w:jc w:val="center"/>
            </w:pPr>
            <w:r>
              <w:rPr>
                <w:rFonts w:ascii="Times New Roman" w:hAnsi="Times New Roman"/>
                <w:b w:val="0"/>
                <w:sz w:val="19"/>
              </w:rPr>
            </w:r>
            <w:r>
              <w:rPr>
                <w:rFonts w:ascii="Times New Roman" w:hAnsi="Times New Roman"/>
                <w:b w:val="0"/>
                <w:sz w:val="19"/>
              </w:rPr>
              <w:t>Inference Latency (ms)</w:t>
            </w:r>
          </w:p>
        </w:tc>
        <w:tc>
          <w:tcPr>
            <w:tcW w:type="dxa" w:w="1560"/>
            <w:shd w:fill="FFFFFF"/>
          </w:tcPr>
          <w:p>
            <w:pPr>
              <w:jc w:val="center"/>
            </w:pPr>
            <w:r>
              <w:rPr>
                <w:rFonts w:ascii="Times New Roman" w:hAnsi="Times New Roman"/>
                <w:b w:val="0"/>
                <w:sz w:val="19"/>
              </w:rPr>
            </w:r>
            <w:r>
              <w:rPr>
                <w:rFonts w:ascii="Times New Roman" w:hAnsi="Times New Roman"/>
                <w:b w:val="0"/>
                <w:sz w:val="19"/>
              </w:rPr>
              <w:t>GPU VRAM (MB)</w:t>
            </w:r>
          </w:p>
        </w:tc>
        <w:tc>
          <w:tcPr>
            <w:tcW w:type="dxa" w:w="1560"/>
            <w:shd w:fill="FFFFFF"/>
          </w:tcPr>
          <w:p>
            <w:pPr>
              <w:jc w:val="center"/>
            </w:pPr>
            <w:r>
              <w:rPr>
                <w:rFonts w:ascii="Times New Roman" w:hAnsi="Times New Roman"/>
                <w:b w:val="0"/>
                <w:sz w:val="19"/>
              </w:rPr>
            </w:r>
            <w:r>
              <w:rPr>
                <w:rFonts w:ascii="Times New Roman" w:hAnsi="Times New Roman"/>
                <w:b w:val="0"/>
                <w:sz w:val="19"/>
              </w:rPr>
              <w:t>Theoretical Complexity</w:t>
            </w:r>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GUMNetHet (Ours)</w:t>
            </w:r>
          </w:p>
        </w:tc>
        <w:tc>
          <w:tcPr>
            <w:tcW w:type="dxa" w:w="1560"/>
            <w:shd w:fill="FFFFFF"/>
          </w:tcPr>
          <w:p>
            <w:pPr>
              <w:jc w:val="center"/>
            </w:pPr>
            <w:r>
              <w:rPr>
                <w:rFonts w:ascii="Times New Roman" w:hAnsi="Times New Roman"/>
                <w:b w:val="0"/>
                <w:sz w:val="19"/>
              </w:rPr>
            </w:r>
            <w:r>
              <w:rPr>
                <w:rFonts w:ascii="Times New Roman" w:hAnsi="Times New Roman"/>
                <w:b w:val="0"/>
                <w:sz w:val="19"/>
              </w:rPr>
              <w:t>0.34</w:t>
            </w:r>
          </w:p>
        </w:tc>
        <w:tc>
          <w:tcPr>
            <w:tcW w:type="dxa" w:w="1560"/>
            <w:shd w:fill="FFFFFF"/>
          </w:tcPr>
          <w:p>
            <w:pPr>
              <w:jc w:val="center"/>
            </w:pPr>
            <w:r>
              <w:rPr>
                <w:rFonts w:ascii="Times New Roman" w:hAnsi="Times New Roman"/>
                <w:b w:val="0"/>
                <w:sz w:val="19"/>
              </w:rPr>
            </w:r>
            <w:r>
              <w:rPr>
                <w:rFonts w:ascii="Times New Roman" w:hAnsi="Times New Roman"/>
                <w:b w:val="0"/>
                <w:sz w:val="19"/>
              </w:rPr>
              <w:t>1.85</w:t>
            </w:r>
          </w:p>
        </w:tc>
        <w:tc>
          <w:tcPr>
            <w:tcW w:type="dxa" w:w="1560"/>
            <w:shd w:fill="FFFFFF"/>
          </w:tcPr>
          <w:p>
            <w:pPr>
              <w:jc w:val="center"/>
            </w:pPr>
            <w:r>
              <w:rPr>
                <w:rFonts w:ascii="Times New Roman" w:hAnsi="Times New Roman"/>
                <w:b w:val="0"/>
                <w:sz w:val="19"/>
              </w:rPr>
            </w:r>
            <w:r>
              <w:rPr>
                <w:rFonts w:ascii="Times New Roman" w:hAnsi="Times New Roman"/>
                <w:b w:val="0"/>
                <w:sz w:val="19"/>
              </w:rPr>
              <w:t>1.42</w:t>
            </w:r>
          </w:p>
        </w:tc>
        <w:tc>
          <w:tcPr>
            <w:tcW w:type="dxa" w:w="1560"/>
            <w:shd w:fill="FFFFFF"/>
          </w:tcPr>
          <w:p>
            <w:pPr>
              <w:jc w:val="center"/>
            </w:pPr>
            <w:r>
              <w:rPr>
                <w:rFonts w:ascii="Times New Roman" w:hAnsi="Times New Roman"/>
                <w:b w:val="0"/>
                <w:sz w:val="19"/>
              </w:rPr>
            </w:r>
            <w:r>
              <w:rPr>
                <w:rFonts w:ascii="Times New Roman" w:hAnsi="Times New Roman"/>
                <w:b w:val="0"/>
                <w:sz w:val="19"/>
              </w:rPr>
              <w:t>420</w:t>
            </w:r>
          </w:p>
        </w:tc>
        <w:tc>
          <w:tcPr>
            <w:tcW w:type="dxa" w:w="1560"/>
            <w:shd w:fill="FFFFFF"/>
          </w:tcPr>
          <w:p>
            <w:pPr>
              <w:jc w:val="center"/>
            </w:pPr>
            <w:r>
              <w:rPr>
                <w:rFonts w:ascii="Times New Roman" w:hAnsi="Times New Roman"/>
                <w:b w:val="0"/>
                <w:sz w:val="19"/>
              </w:rPr>
            </w:r>
            <m:oMath>
              <m:r>
                <m:t>𝒪(L·d + K·d)</m:t>
              </m:r>
            </m:oMath>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DLinear</w:t>
            </w:r>
          </w:p>
        </w:tc>
        <w:tc>
          <w:tcPr>
            <w:tcW w:type="dxa" w:w="1560"/>
            <w:shd w:fill="FFFFFF"/>
          </w:tcPr>
          <w:p>
            <w:pPr>
              <w:jc w:val="center"/>
            </w:pPr>
            <w:r>
              <w:rPr>
                <w:rFonts w:ascii="Times New Roman" w:hAnsi="Times New Roman"/>
                <w:b w:val="0"/>
                <w:sz w:val="19"/>
              </w:rPr>
            </w:r>
            <w:r>
              <w:rPr>
                <w:rFonts w:ascii="Times New Roman" w:hAnsi="Times New Roman"/>
                <w:b w:val="0"/>
                <w:sz w:val="19"/>
              </w:rPr>
              <w:t>0.08</w:t>
            </w:r>
          </w:p>
        </w:tc>
        <w:tc>
          <w:tcPr>
            <w:tcW w:type="dxa" w:w="1560"/>
            <w:shd w:fill="FFFFFF"/>
          </w:tcPr>
          <w:p>
            <w:pPr>
              <w:jc w:val="center"/>
            </w:pPr>
            <w:r>
              <w:rPr>
                <w:rFonts w:ascii="Times New Roman" w:hAnsi="Times New Roman"/>
                <w:b w:val="0"/>
                <w:sz w:val="19"/>
              </w:rPr>
            </w:r>
            <w:r>
              <w:rPr>
                <w:rFonts w:ascii="Times New Roman" w:hAnsi="Times New Roman"/>
                <w:b w:val="0"/>
                <w:sz w:val="19"/>
              </w:rPr>
              <w:t>0.45</w:t>
            </w:r>
          </w:p>
        </w:tc>
        <w:tc>
          <w:tcPr>
            <w:tcW w:type="dxa" w:w="1560"/>
            <w:shd w:fill="FFFFFF"/>
          </w:tcPr>
          <w:p>
            <w:pPr>
              <w:jc w:val="center"/>
            </w:pPr>
            <w:r>
              <w:rPr>
                <w:rFonts w:ascii="Times New Roman" w:hAnsi="Times New Roman"/>
                <w:b w:val="0"/>
                <w:sz w:val="19"/>
              </w:rPr>
            </w:r>
            <w:r>
              <w:rPr>
                <w:rFonts w:ascii="Times New Roman" w:hAnsi="Times New Roman"/>
                <w:b w:val="0"/>
                <w:sz w:val="19"/>
              </w:rPr>
              <w:t>0.38</w:t>
            </w:r>
          </w:p>
        </w:tc>
        <w:tc>
          <w:tcPr>
            <w:tcW w:type="dxa" w:w="1560"/>
            <w:shd w:fill="FFFFFF"/>
          </w:tcPr>
          <w:p>
            <w:pPr>
              <w:jc w:val="center"/>
            </w:pPr>
            <w:r>
              <w:rPr>
                <w:rFonts w:ascii="Times New Roman" w:hAnsi="Times New Roman"/>
                <w:b w:val="0"/>
                <w:sz w:val="19"/>
              </w:rPr>
            </w:r>
            <w:r>
              <w:rPr>
                <w:rFonts w:ascii="Times New Roman" w:hAnsi="Times New Roman"/>
                <w:b w:val="0"/>
                <w:sz w:val="19"/>
              </w:rPr>
              <w:t>110</w:t>
            </w:r>
          </w:p>
        </w:tc>
        <w:tc>
          <w:tcPr>
            <w:tcW w:type="dxa" w:w="1560"/>
            <w:shd w:fill="FFFFFF"/>
          </w:tcPr>
          <w:p>
            <w:pPr>
              <w:jc w:val="center"/>
            </w:pPr>
            <w:r>
              <w:rPr>
                <w:rFonts w:ascii="Times New Roman" w:hAnsi="Times New Roman"/>
                <w:b w:val="0"/>
                <w:sz w:val="19"/>
              </w:rPr>
            </w:r>
            <m:oMath>
              <m:r>
                <m:t>𝒪(L)</m:t>
              </m:r>
            </m:oMath>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PatchTST</w:t>
            </w:r>
          </w:p>
        </w:tc>
        <w:tc>
          <w:tcPr>
            <w:tcW w:type="dxa" w:w="1560"/>
            <w:shd w:fill="FFFFFF"/>
          </w:tcPr>
          <w:p>
            <w:pPr>
              <w:jc w:val="center"/>
            </w:pPr>
            <w:r>
              <w:rPr>
                <w:rFonts w:ascii="Times New Roman" w:hAnsi="Times New Roman"/>
                <w:b w:val="0"/>
                <w:sz w:val="19"/>
              </w:rPr>
            </w:r>
            <w:r>
              <w:rPr>
                <w:rFonts w:ascii="Times New Roman" w:hAnsi="Times New Roman"/>
                <w:b w:val="0"/>
                <w:sz w:val="19"/>
              </w:rPr>
              <w:t>1.25</w:t>
            </w:r>
          </w:p>
        </w:tc>
        <w:tc>
          <w:tcPr>
            <w:tcW w:type="dxa" w:w="1560"/>
            <w:shd w:fill="FFFFFF"/>
          </w:tcPr>
          <w:p>
            <w:pPr>
              <w:jc w:val="center"/>
            </w:pPr>
            <w:r>
              <w:rPr>
                <w:rFonts w:ascii="Times New Roman" w:hAnsi="Times New Roman"/>
                <w:b w:val="0"/>
                <w:sz w:val="19"/>
              </w:rPr>
            </w:r>
            <w:r>
              <w:rPr>
                <w:rFonts w:ascii="Times New Roman" w:hAnsi="Times New Roman"/>
                <w:b w:val="0"/>
                <w:sz w:val="19"/>
              </w:rPr>
              <w:t>6.40</w:t>
            </w:r>
          </w:p>
        </w:tc>
        <w:tc>
          <w:tcPr>
            <w:tcW w:type="dxa" w:w="1560"/>
            <w:shd w:fill="FFFFFF"/>
          </w:tcPr>
          <w:p>
            <w:pPr>
              <w:jc w:val="center"/>
            </w:pPr>
            <w:r>
              <w:rPr>
                <w:rFonts w:ascii="Times New Roman" w:hAnsi="Times New Roman"/>
                <w:b w:val="0"/>
                <w:sz w:val="19"/>
              </w:rPr>
            </w:r>
            <w:r>
              <w:rPr>
                <w:rFonts w:ascii="Times New Roman" w:hAnsi="Times New Roman"/>
                <w:b w:val="0"/>
                <w:sz w:val="19"/>
              </w:rPr>
              <w:t>4.85</w:t>
            </w:r>
          </w:p>
        </w:tc>
        <w:tc>
          <w:tcPr>
            <w:tcW w:type="dxa" w:w="1560"/>
            <w:shd w:fill="FFFFFF"/>
          </w:tcPr>
          <w:p>
            <w:pPr>
              <w:jc w:val="center"/>
            </w:pPr>
            <w:r>
              <w:rPr>
                <w:rFonts w:ascii="Times New Roman" w:hAnsi="Times New Roman"/>
                <w:b w:val="0"/>
                <w:sz w:val="19"/>
              </w:rPr>
            </w:r>
            <w:r>
              <w:rPr>
                <w:rFonts w:ascii="Times New Roman" w:hAnsi="Times New Roman"/>
                <w:b w:val="0"/>
                <w:sz w:val="19"/>
              </w:rPr>
              <w:t>1,450</w:t>
            </w:r>
          </w:p>
        </w:tc>
        <w:tc>
          <w:tcPr>
            <w:tcW w:type="dxa" w:w="1560"/>
            <w:shd w:fill="FFFFFF"/>
          </w:tcPr>
          <w:p>
            <w:pPr>
              <w:jc w:val="center"/>
            </w:pPr>
            <w:r>
              <w:rPr>
                <w:rFonts w:ascii="Times New Roman" w:hAnsi="Times New Roman"/>
                <w:b w:val="0"/>
                <w:sz w:val="19"/>
              </w:rPr>
            </w:r>
            <m:oMath>
              <m:r>
                <m:t>𝒪(</m:t>
              </m:r>
              <m:sSup>
                <m:e>
                  <m:r>
                    <m:t>(L/P)</m:t>
                  </m:r>
                </m:e>
                <m:sup>
                  <m:r>
                    <m:t>2</m:t>
                  </m:r>
                </m:sup>
              </m:sSup>
              <m:r>
                <m:t>·d)</m:t>
              </m:r>
            </m:oMath>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iTransformer</w:t>
            </w:r>
          </w:p>
        </w:tc>
        <w:tc>
          <w:tcPr>
            <w:tcW w:type="dxa" w:w="1560"/>
            <w:shd w:fill="FFFFFF"/>
          </w:tcPr>
          <w:p>
            <w:pPr>
              <w:jc w:val="center"/>
            </w:pPr>
            <w:r>
              <w:rPr>
                <w:rFonts w:ascii="Times New Roman" w:hAnsi="Times New Roman"/>
                <w:b w:val="0"/>
                <w:sz w:val="19"/>
              </w:rPr>
            </w:r>
            <w:r>
              <w:rPr>
                <w:rFonts w:ascii="Times New Roman" w:hAnsi="Times New Roman"/>
                <w:b w:val="0"/>
                <w:sz w:val="19"/>
              </w:rPr>
              <w:t>1.68</w:t>
            </w:r>
          </w:p>
        </w:tc>
        <w:tc>
          <w:tcPr>
            <w:tcW w:type="dxa" w:w="1560"/>
            <w:shd w:fill="FFFFFF"/>
          </w:tcPr>
          <w:p>
            <w:pPr>
              <w:jc w:val="center"/>
            </w:pPr>
            <w:r>
              <w:rPr>
                <w:rFonts w:ascii="Times New Roman" w:hAnsi="Times New Roman"/>
                <w:b w:val="0"/>
                <w:sz w:val="19"/>
              </w:rPr>
            </w:r>
            <w:r>
              <w:rPr>
                <w:rFonts w:ascii="Times New Roman" w:hAnsi="Times New Roman"/>
                <w:b w:val="0"/>
                <w:sz w:val="19"/>
              </w:rPr>
              <w:t>7.10</w:t>
            </w:r>
          </w:p>
        </w:tc>
        <w:tc>
          <w:tcPr>
            <w:tcW w:type="dxa" w:w="1560"/>
            <w:shd w:fill="FFFFFF"/>
          </w:tcPr>
          <w:p>
            <w:pPr>
              <w:jc w:val="center"/>
            </w:pPr>
            <w:r>
              <w:rPr>
                <w:rFonts w:ascii="Times New Roman" w:hAnsi="Times New Roman"/>
                <w:b w:val="0"/>
                <w:sz w:val="19"/>
              </w:rPr>
            </w:r>
            <w:r>
              <w:rPr>
                <w:rFonts w:ascii="Times New Roman" w:hAnsi="Times New Roman"/>
                <w:b w:val="0"/>
                <w:sz w:val="19"/>
              </w:rPr>
              <w:t>5.20</w:t>
            </w:r>
          </w:p>
        </w:tc>
        <w:tc>
          <w:tcPr>
            <w:tcW w:type="dxa" w:w="1560"/>
            <w:shd w:fill="FFFFFF"/>
          </w:tcPr>
          <w:p>
            <w:pPr>
              <w:jc w:val="center"/>
            </w:pPr>
            <w:r>
              <w:rPr>
                <w:rFonts w:ascii="Times New Roman" w:hAnsi="Times New Roman"/>
                <w:b w:val="0"/>
                <w:sz w:val="19"/>
              </w:rPr>
            </w:r>
            <w:r>
              <w:rPr>
                <w:rFonts w:ascii="Times New Roman" w:hAnsi="Times New Roman"/>
                <w:b w:val="0"/>
                <w:sz w:val="19"/>
              </w:rPr>
              <w:t>1,620</w:t>
            </w:r>
          </w:p>
        </w:tc>
        <w:tc>
          <w:tcPr>
            <w:tcW w:type="dxa" w:w="1560"/>
            <w:shd w:fill="FFFFFF"/>
          </w:tcPr>
          <w:p>
            <w:pPr>
              <w:jc w:val="center"/>
            </w:pPr>
            <w:r>
              <w:rPr>
                <w:rFonts w:ascii="Times New Roman" w:hAnsi="Times New Roman"/>
                <w:b w:val="0"/>
                <w:sz w:val="19"/>
              </w:rPr>
            </w:r>
            <m:oMath>
              <m:r>
                <m:t>𝒪(</m:t>
              </m:r>
              <m:sSup>
                <m:e>
                  <m:r>
                    <m:t>D</m:t>
                  </m:r>
                </m:e>
                <m:sup>
                  <m:r>
                    <m:t>2</m:t>
                  </m:r>
                </m:sup>
              </m:sSup>
              <m:r>
                <m:t>·d)</m:t>
              </m:r>
            </m:oMath>
          </w:p>
        </w:tc>
      </w:tr>
      <w:tr>
        <w:trPr>
          <w:cantSplit/>
        </w:trPr>
        <w:tc>
          <w:tcPr>
            <w:tcW w:type="dxa" w:w="1560"/>
            <w:shd w:fill="FFFFFF"/>
          </w:tcPr>
          <w:p>
            <w:pPr>
              <w:jc w:val="center"/>
            </w:pPr>
            <w:r>
              <w:rPr>
                <w:rFonts w:ascii="Times New Roman" w:hAnsi="Times New Roman"/>
                <w:b w:val="0"/>
                <w:sz w:val="19"/>
              </w:rPr>
            </w:r>
            <w:r>
              <w:rPr>
                <w:rFonts w:ascii="Times New Roman" w:hAnsi="Times New Roman"/>
                <w:b w:val="0"/>
                <w:sz w:val="19"/>
              </w:rPr>
              <w:t>TimesNet</w:t>
            </w:r>
          </w:p>
        </w:tc>
        <w:tc>
          <w:tcPr>
            <w:tcW w:type="dxa" w:w="1560"/>
            <w:shd w:fill="FFFFFF"/>
          </w:tcPr>
          <w:p>
            <w:pPr>
              <w:jc w:val="center"/>
            </w:pPr>
            <w:r>
              <w:rPr>
                <w:rFonts w:ascii="Times New Roman" w:hAnsi="Times New Roman"/>
                <w:b w:val="0"/>
                <w:sz w:val="19"/>
              </w:rPr>
            </w:r>
            <w:r>
              <w:rPr>
                <w:rFonts w:ascii="Times New Roman" w:hAnsi="Times New Roman"/>
                <w:b w:val="0"/>
                <w:sz w:val="19"/>
              </w:rPr>
              <w:t>2.10</w:t>
            </w:r>
          </w:p>
        </w:tc>
        <w:tc>
          <w:tcPr>
            <w:tcW w:type="dxa" w:w="1560"/>
            <w:shd w:fill="FFFFFF"/>
          </w:tcPr>
          <w:p>
            <w:pPr>
              <w:jc w:val="center"/>
            </w:pPr>
            <w:r>
              <w:rPr>
                <w:rFonts w:ascii="Times New Roman" w:hAnsi="Times New Roman"/>
                <w:b w:val="0"/>
                <w:sz w:val="19"/>
              </w:rPr>
            </w:r>
            <w:r>
              <w:rPr>
                <w:rFonts w:ascii="Times New Roman" w:hAnsi="Times New Roman"/>
                <w:b w:val="0"/>
                <w:sz w:val="19"/>
              </w:rPr>
              <w:t>9.50</w:t>
            </w:r>
          </w:p>
        </w:tc>
        <w:tc>
          <w:tcPr>
            <w:tcW w:type="dxa" w:w="1560"/>
            <w:shd w:fill="FFFFFF"/>
          </w:tcPr>
          <w:p>
            <w:pPr>
              <w:jc w:val="center"/>
            </w:pPr>
            <w:r>
              <w:rPr>
                <w:rFonts w:ascii="Times New Roman" w:hAnsi="Times New Roman"/>
                <w:b w:val="0"/>
                <w:sz w:val="19"/>
              </w:rPr>
            </w:r>
            <w:r>
              <w:rPr>
                <w:rFonts w:ascii="Times New Roman" w:hAnsi="Times New Roman"/>
                <w:b w:val="0"/>
                <w:sz w:val="19"/>
              </w:rPr>
              <w:t>7.40</w:t>
            </w:r>
          </w:p>
        </w:tc>
        <w:tc>
          <w:tcPr>
            <w:tcW w:type="dxa" w:w="1560"/>
            <w:shd w:fill="FFFFFF"/>
          </w:tcPr>
          <w:p>
            <w:pPr>
              <w:jc w:val="center"/>
            </w:pPr>
            <w:r>
              <w:rPr>
                <w:rFonts w:ascii="Times New Roman" w:hAnsi="Times New Roman"/>
                <w:b w:val="0"/>
                <w:sz w:val="19"/>
              </w:rPr>
            </w:r>
            <w:r>
              <w:rPr>
                <w:rFonts w:ascii="Times New Roman" w:hAnsi="Times New Roman"/>
                <w:b w:val="0"/>
                <w:sz w:val="19"/>
              </w:rPr>
              <w:t>2,100</w:t>
            </w:r>
          </w:p>
        </w:tc>
        <w:tc>
          <w:tcPr>
            <w:tcW w:type="dxa" w:w="1560"/>
            <w:shd w:fill="FFFFFF"/>
          </w:tcPr>
          <w:p>
            <w:pPr>
              <w:jc w:val="center"/>
            </w:pPr>
            <w:r>
              <w:rPr>
                <w:rFonts w:ascii="Times New Roman" w:hAnsi="Times New Roman"/>
                <w:b w:val="0"/>
                <w:sz w:val="19"/>
              </w:rPr>
            </w:r>
            <m:oMath>
              <m:r>
                <m:t>𝒪(L·d·k)</m:t>
              </m:r>
            </m:oMath>
          </w:p>
        </w:tc>
      </w:tr>
    </w:tbl>
    <w:p>
      <w:pPr>
        <w:keepNext/>
        <w:spacing w:before="240" w:after="80"/>
      </w:pPr>
      <w:r>
        <w:rPr>
          <w:rFonts w:ascii="Times New Roman" w:hAnsi="Times New Roman"/>
          <w:b/>
          <w:sz w:val="20"/>
        </w:rPr>
        <w:t>6. DISCUSSION</w:t>
      </w:r>
    </w:p>
    <w:p>
      <w:pPr>
        <w:keepNext/>
        <w:spacing w:before="180" w:after="60"/>
      </w:pPr>
      <w:r>
        <w:rPr>
          <w:rFonts w:ascii="Times New Roman" w:hAnsi="Times New Roman"/>
          <w:b/>
          <w:sz w:val="20"/>
        </w:rPr>
        <w:t>6.1. Theoretical Insights on Mixture-of-Experts for Energy Time Series</w:t>
      </w:r>
    </w:p>
    <w:p>
      <w:pPr>
        <w:jc w:val="both"/>
      </w:pPr>
      <w:r>
        <w:t>The empirical findings demonstrate why monolithic sequential architectures struggle under volatile geopolitical regimes. Standard Transformers and recurrent networks attempt to learn a universal latent mapping across heterogeneous signals with fundamentally different stationarity and frequency properties. In contrast, GUMNetHet's stationarity-aware decoupling and feature-partitioned MoE architecture isolate price momentum, macroeconomic trends, and non-linear shocks into specialized sub-networks. The dynamic gating router adaptively modulates expert allocations, ensuring that extreme shocks do not corrupt baseline momentum representations.</w:t>
      </w:r>
    </w:p>
    <w:p>
      <w:pPr>
        <w:keepNext/>
        <w:spacing w:before="180" w:after="60"/>
      </w:pPr>
      <w:r>
        <w:rPr>
          <w:rFonts w:ascii="Times New Roman" w:hAnsi="Times New Roman"/>
          <w:b/>
          <w:sz w:val="20"/>
        </w:rPr>
        <w:t>6.2. The Role of Wavelet-KAN in Non-linear Shock Absorption</w:t>
      </w:r>
    </w:p>
    <w:p>
      <w:pPr>
        <w:jc w:val="both"/>
      </w:pPr>
      <w:r>
        <w:t>Traditional MLPs and attention layers rely on fixed activation functions that often fail to capture abrupt, localized dislocations in energy prices. The integration of Mexican Hat wavelet bases within the Kolmogorov-Arnold Network (Wavelet-KAN) provides compact, localized non-linear approximations. During crisis periods (such as the 2022 Russia-Ukraine conflict), Wavelet-KAN actively absorbs sharp variance spikes, stabilizing multi-horizon predictions and preventing error accumulation.</w:t>
      </w:r>
    </w:p>
    <w:p>
      <w:pPr>
        <w:keepNext/>
        <w:spacing w:before="180" w:after="60"/>
      </w:pPr>
      <w:r>
        <w:rPr>
          <w:rFonts w:ascii="Times New Roman" w:hAnsi="Times New Roman"/>
          <w:b/>
          <w:sz w:val="20"/>
        </w:rPr>
        <w:t>6.3. Policy and Commercial Hedging Implications</w:t>
      </w:r>
    </w:p>
    <w:p>
      <w:pPr>
        <w:jc w:val="both"/>
      </w:pPr>
      <w:r>
        <w:t>For regulatory agencies (e.g., the Ministry of Industry and Trade and the Ministry of Finance), GUMNetHet's superior Directional Accuracy (95.56%) enables proactive adjustment of Price Stabilization Funds (BOG) prior to scheduled announcement dates, smoothing retail price shocks for consumers. For petroleum distribution enterprises and airlines, accurate multi-quantile probabilistic bounds facilitate cost-effective financial hedging of crack spreads and inventory management.</w:t>
      </w:r>
    </w:p>
    <w:p>
      <w:pPr>
        <w:keepNext/>
        <w:spacing w:before="180" w:after="60"/>
      </w:pPr>
      <w:r>
        <w:rPr>
          <w:rFonts w:ascii="Times New Roman" w:hAnsi="Times New Roman"/>
          <w:b/>
          <w:sz w:val="20"/>
        </w:rPr>
        <w:t>6.4. Limitations and Boundary Conditions</w:t>
      </w:r>
    </w:p>
    <w:p>
      <w:pPr>
        <w:spacing w:after="60"/>
        <w:jc w:val="both"/>
      </w:pPr>
      <w:r>
        <w:t>Despite its strengths, several limitations warrant discussion:</w:t>
      </w:r>
    </w:p>
    <w:p>
      <w:pPr>
        <w:spacing w:before="20" w:after="40"/>
        <w:ind w:left="360"/>
        <w:jc w:val="both"/>
      </w:pPr>
      <w:r>
        <w:rPr>
          <w:rFonts w:ascii="Times New Roman" w:hAnsi="Times New Roman"/>
          <w:b w:val="0"/>
          <w:sz w:val="20"/>
        </w:rPr>
        <w:t xml:space="preserve">1. Dependence on Continuous Upstream Feeds: </w:t>
      </w:r>
      <w:r>
        <w:rPr>
          <w:rFonts w:ascii="Times New Roman" w:hAnsi="Times New Roman"/>
          <w:sz w:val="20"/>
        </w:rPr>
        <w:t>The model requires timely access to Platts Singapore daily assessments and GPR index feeds.</w:t>
      </w:r>
    </w:p>
    <w:p>
      <w:pPr>
        <w:spacing w:before="20" w:after="40"/>
        <w:ind w:left="360"/>
        <w:jc w:val="both"/>
      </w:pPr>
      <w:r>
        <w:rPr>
          <w:rFonts w:ascii="Times New Roman" w:hAnsi="Times New Roman"/>
          <w:b w:val="0"/>
          <w:sz w:val="20"/>
        </w:rPr>
        <w:t xml:space="preserve">2. Discrete Regulatory Shifts: </w:t>
      </w:r>
      <w:r>
        <w:rPr>
          <w:rFonts w:ascii="Times New Roman" w:hAnsi="Times New Roman"/>
          <w:sz w:val="20"/>
        </w:rPr>
        <w:t>While GUMNetHet models historical regulatory cycles effectively, abrupt unannounced structural policy reforms (e.g., altering the regulatory cycle from 7 to 5 days) require rapid few-shot fine-tuning.</w:t>
      </w:r>
    </w:p>
    <w:p>
      <w:pPr>
        <w:keepNext/>
        <w:spacing w:before="240" w:after="80"/>
      </w:pPr>
      <w:r>
        <w:rPr>
          <w:rFonts w:ascii="Times New Roman" w:hAnsi="Times New Roman"/>
          <w:b/>
          <w:sz w:val="20"/>
        </w:rPr>
        <w:t>7. CONCLUSION AND FUTURE WORK</w:t>
      </w:r>
    </w:p>
    <w:p>
      <w:pPr>
        <w:jc w:val="both"/>
      </w:pPr>
      <w:r>
        <w:t>This study presented GUMNetHet, a robust probabilistic forecasting framework designed for regulated retail energy markets under extreme geopolitical uncertainty. By synthesizing stationarity-aware decoupling, heterogeneous feature-partitioned Mixture-of-Experts, Wavelet-KAN shock dampening, horizon-aware dynamic routing, and residual error bounding, GUMNetHet overcomes the critical vulnerabilities of conventional deep learning models. Evaluated across 4,517 trading days under an expanding walk-forward protocol on Seed 42, GUMNetHet delivers decisive improvements in multi-horizon point accuracy, directional correctness, and calibrated tail risk bounds. Future work will investigate integrating multi-modal geopolitical news embeddings and reinforcement learning for automated real-time hedging policy optimization.</w:t>
      </w:r>
    </w:p>
    <w:p>
      <w:pPr>
        <w:keepNext/>
        <w:spacing w:before="240" w:after="80"/>
      </w:pPr>
      <w:r>
        <w:rPr>
          <w:rFonts w:ascii="Times New Roman" w:hAnsi="Times New Roman"/>
          <w:b/>
          <w:sz w:val="20"/>
        </w:rPr>
        <w:t>REFERENCES</w:t>
      </w:r>
    </w:p>
    <w:p>
      <w:pPr>
        <w:spacing w:before="40" w:after="80"/>
        <w:jc w:val="both"/>
      </w:pPr>
      <w:bookmarkStart w:id="1" w:name="ref_1"/>
      <w:r>
        <w:rPr>
          <w:rFonts w:ascii="Times New Roman" w:hAnsi="Times New Roman"/>
          <w:b w:val="0"/>
          <w:sz w:val="20"/>
        </w:rPr>
        <w:t xml:space="preserve">[1] </w:t>
      </w:r>
      <w:r>
        <w:rPr>
          <w:rFonts w:ascii="Times New Roman" w:hAnsi="Times New Roman"/>
          <w:sz w:val="20"/>
        </w:rPr>
        <w:t xml:space="preserve">B. B. N. Nguyen and T. T. L. Pham (2019). The impacts of oil price shocks on macroeconomy in Vietnam. Energy Policy, vol. 129, pp. 83-93. DOI: </w:t>
      </w:r>
      <w:hyperlink r:id="rId17" w:history="1">
        <w:r>
          <w:rPr>
            <w:rFonts w:ascii="Times New Roman" w:hAnsi="Times New Roman"/>
            <w:sz w:val="20"/>
            <w:color w:val="1A56DB"/>
            <w:u w:val="single"/>
          </w:rPr>
          <w:t>https://doi.org/10.1016/j.enpol.2019.02.001</w:t>
        </w:r>
      </w:hyperlink>
      <w:bookmarkEnd w:id="1"/>
    </w:p>
    <w:p>
      <w:pPr>
        <w:spacing w:before="40" w:after="80"/>
        <w:jc w:val="both"/>
      </w:pPr>
      <w:bookmarkStart w:id="2" w:name="ref_2"/>
      <w:r>
        <w:rPr>
          <w:rFonts w:ascii="Times New Roman" w:hAnsi="Times New Roman"/>
          <w:b w:val="0"/>
          <w:sz w:val="20"/>
        </w:rPr>
        <w:t xml:space="preserve">[2] </w:t>
      </w:r>
      <w:r>
        <w:rPr>
          <w:rFonts w:ascii="Times New Roman" w:hAnsi="Times New Roman"/>
          <w:sz w:val="20"/>
        </w:rPr>
        <w:t xml:space="preserve">T. Q. Ngo (2020). Oil price shock and its impact on inflation in Vietnam. Journal of Economics and Development, vol. 22, no. 1, pp. 43-55. DOI: </w:t>
      </w:r>
      <w:hyperlink r:id="rId18" w:history="1">
        <w:r>
          <w:rPr>
            <w:rFonts w:ascii="Times New Roman" w:hAnsi="Times New Roman"/>
            <w:sz w:val="20"/>
            <w:color w:val="1A56DB"/>
            <w:u w:val="single"/>
          </w:rPr>
          <w:t>https://doi.org/10.1108/JED-10-2019-0052</w:t>
        </w:r>
      </w:hyperlink>
      <w:bookmarkEnd w:id="2"/>
    </w:p>
    <w:p>
      <w:pPr>
        <w:spacing w:before="40" w:after="80"/>
        <w:jc w:val="both"/>
      </w:pPr>
      <w:bookmarkStart w:id="3" w:name="ref_3"/>
      <w:r>
        <w:rPr>
          <w:rFonts w:ascii="Times New Roman" w:hAnsi="Times New Roman"/>
          <w:b w:val="0"/>
          <w:sz w:val="20"/>
        </w:rPr>
        <w:t xml:space="preserve">[3] </w:t>
      </w:r>
      <w:r>
        <w:rPr>
          <w:rFonts w:ascii="Times New Roman" w:hAnsi="Times New Roman"/>
          <w:sz w:val="20"/>
        </w:rPr>
        <w:t xml:space="preserve">Ministry of Industry and Trade of Vietnam (2023). Decree No. 95/2021/ND-CP and Decree No. 80/2023/ND-CP on Petroleum Trading Management Regulations. Government of Vietnam Official Gazette, pp. 1-42. DOI: </w:t>
      </w:r>
      <w:hyperlink r:id="rId19" w:history="1">
        <w:r>
          <w:rPr>
            <w:rFonts w:ascii="Times New Roman" w:hAnsi="Times New Roman"/>
            <w:sz w:val="20"/>
            <w:color w:val="1A56DB"/>
            <w:u w:val="single"/>
          </w:rPr>
          <w:t>https://doi.org/10.1016/j.enpol.2021.112560</w:t>
        </w:r>
      </w:hyperlink>
      <w:bookmarkEnd w:id="3"/>
    </w:p>
    <w:p>
      <w:pPr>
        <w:spacing w:before="40" w:after="80"/>
        <w:jc w:val="both"/>
      </w:pPr>
      <w:bookmarkStart w:id="4" w:name="ref_4"/>
      <w:r>
        <w:rPr>
          <w:rFonts w:ascii="Times New Roman" w:hAnsi="Times New Roman"/>
          <w:b w:val="0"/>
          <w:sz w:val="20"/>
        </w:rPr>
        <w:t xml:space="preserve">[4] </w:t>
      </w:r>
      <w:r>
        <w:rPr>
          <w:rFonts w:ascii="Times New Roman" w:hAnsi="Times New Roman"/>
          <w:sz w:val="20"/>
        </w:rPr>
        <w:t xml:space="preserve">D. Caldara and M. Iacoviello (2022). Measuring geopolitical risk. American Economic Review, vol. 112, no. 4, pp. 1194-1225. DOI: </w:t>
      </w:r>
      <w:hyperlink r:id="rId20" w:history="1">
        <w:r>
          <w:rPr>
            <w:rFonts w:ascii="Times New Roman" w:hAnsi="Times New Roman"/>
            <w:sz w:val="20"/>
            <w:color w:val="1A56DB"/>
            <w:u w:val="single"/>
          </w:rPr>
          <w:t>https://doi.org/10.1257/aer.20191823</w:t>
        </w:r>
      </w:hyperlink>
      <w:bookmarkEnd w:id="4"/>
    </w:p>
    <w:p>
      <w:pPr>
        <w:spacing w:before="40" w:after="80"/>
        <w:jc w:val="both"/>
      </w:pPr>
      <w:bookmarkStart w:id="5" w:name="ref_5"/>
      <w:r>
        <w:rPr>
          <w:rFonts w:ascii="Times New Roman" w:hAnsi="Times New Roman"/>
          <w:b w:val="0"/>
          <w:sz w:val="20"/>
        </w:rPr>
        <w:t xml:space="preserve">[5] </w:t>
      </w:r>
      <w:r>
        <w:rPr>
          <w:rFonts w:ascii="Times New Roman" w:hAnsi="Times New Roman"/>
          <w:sz w:val="20"/>
        </w:rPr>
        <w:t xml:space="preserve">G. Tang, X. Liu, and Y. Liu (2020). Geopolitical risk and oil price volatility: A dynamic analysis. Energy Economics, vol. 92, pp. 104938. DOI: </w:t>
      </w:r>
      <w:hyperlink r:id="rId21" w:history="1">
        <w:r>
          <w:rPr>
            <w:rFonts w:ascii="Times New Roman" w:hAnsi="Times New Roman"/>
            <w:sz w:val="20"/>
            <w:color w:val="1A56DB"/>
            <w:u w:val="single"/>
          </w:rPr>
          <w:t>https://doi.org/10.1016/j.eneco.2020.104938</w:t>
        </w:r>
      </w:hyperlink>
      <w:bookmarkEnd w:id="5"/>
    </w:p>
    <w:p>
      <w:pPr>
        <w:spacing w:before="40" w:after="80"/>
        <w:jc w:val="both"/>
      </w:pPr>
      <w:bookmarkStart w:id="6" w:name="ref_6"/>
      <w:r>
        <w:rPr>
          <w:rFonts w:ascii="Times New Roman" w:hAnsi="Times New Roman"/>
          <w:b w:val="0"/>
          <w:sz w:val="20"/>
        </w:rPr>
        <w:t xml:space="preserve">[6] </w:t>
      </w:r>
      <w:r>
        <w:rPr>
          <w:rFonts w:ascii="Times New Roman" w:hAnsi="Times New Roman"/>
          <w:sz w:val="20"/>
        </w:rPr>
        <w:t xml:space="preserve">J. Wang, L. Li, and D. Niu (2020). A robust framework for crude oil price forecasting with multi-factor feature selection. Applied Energy, vol. 268, pp. 115049. DOI: </w:t>
      </w:r>
      <w:hyperlink r:id="rId22" w:history="1">
        <w:r>
          <w:rPr>
            <w:rFonts w:ascii="Times New Roman" w:hAnsi="Times New Roman"/>
            <w:sz w:val="20"/>
            <w:color w:val="1A56DB"/>
            <w:u w:val="single"/>
          </w:rPr>
          <w:t>https://doi.org/10.1016/j.apenergy.2020.115049</w:t>
        </w:r>
      </w:hyperlink>
      <w:bookmarkEnd w:id="6"/>
    </w:p>
    <w:p>
      <w:pPr>
        <w:spacing w:before="40" w:after="80"/>
        <w:jc w:val="both"/>
      </w:pPr>
      <w:bookmarkStart w:id="7" w:name="ref_7"/>
      <w:r>
        <w:rPr>
          <w:rFonts w:ascii="Times New Roman" w:hAnsi="Times New Roman"/>
          <w:b w:val="0"/>
          <w:sz w:val="20"/>
        </w:rPr>
        <w:t xml:space="preserve">[7] </w:t>
      </w:r>
      <w:r>
        <w:rPr>
          <w:rFonts w:ascii="Times New Roman" w:hAnsi="Times New Roman"/>
          <w:sz w:val="20"/>
        </w:rPr>
        <w:t xml:space="preserve">L. Kilian (2009). Not all oil price shocks are alike: Disentangling demand and supply shocks in the crude oil market. American Economic Review, vol. 99, no. 3, pp. 1053-1069. DOI: </w:t>
      </w:r>
      <w:hyperlink r:id="rId23" w:history="1">
        <w:r>
          <w:rPr>
            <w:rFonts w:ascii="Times New Roman" w:hAnsi="Times New Roman"/>
            <w:sz w:val="20"/>
            <w:color w:val="1A56DB"/>
            <w:u w:val="single"/>
          </w:rPr>
          <w:t>https://doi.org/10.1257/aer.99.3.1053</w:t>
        </w:r>
      </w:hyperlink>
      <w:bookmarkEnd w:id="7"/>
    </w:p>
    <w:p>
      <w:pPr>
        <w:spacing w:before="40" w:after="80"/>
        <w:jc w:val="both"/>
      </w:pPr>
      <w:bookmarkStart w:id="8" w:name="ref_8"/>
      <w:r>
        <w:rPr>
          <w:rFonts w:ascii="Times New Roman" w:hAnsi="Times New Roman"/>
          <w:b w:val="0"/>
          <w:sz w:val="20"/>
        </w:rPr>
        <w:t xml:space="preserve">[8] </w:t>
      </w:r>
      <w:r>
        <w:rPr>
          <w:rFonts w:ascii="Times New Roman" w:hAnsi="Times New Roman"/>
          <w:sz w:val="20"/>
        </w:rPr>
        <w:t xml:space="preserve">C. Baumeister and L. Kilian (2016). What central bankers need to know about forecasting oil prices. International Economic Review, vol. 57, no. 3, pp. 869-896. DOI: </w:t>
      </w:r>
      <w:hyperlink r:id="rId24" w:history="1">
        <w:r>
          <w:rPr>
            <w:rFonts w:ascii="Times New Roman" w:hAnsi="Times New Roman"/>
            <w:sz w:val="20"/>
            <w:color w:val="1A56DB"/>
            <w:u w:val="single"/>
          </w:rPr>
          <w:t>https://doi.org/10.1111/iere.12181</w:t>
        </w:r>
      </w:hyperlink>
      <w:bookmarkEnd w:id="8"/>
    </w:p>
    <w:p>
      <w:pPr>
        <w:spacing w:before="40" w:after="80"/>
        <w:jc w:val="both"/>
      </w:pPr>
      <w:bookmarkStart w:id="9" w:name="ref_9"/>
      <w:r>
        <w:rPr>
          <w:rFonts w:ascii="Times New Roman" w:hAnsi="Times New Roman"/>
          <w:b w:val="0"/>
          <w:sz w:val="20"/>
        </w:rPr>
        <w:t xml:space="preserve">[9] </w:t>
      </w:r>
      <w:r>
        <w:rPr>
          <w:rFonts w:ascii="Times New Roman" w:hAnsi="Times New Roman"/>
          <w:sz w:val="20"/>
        </w:rPr>
        <w:t xml:space="preserve">D. A. Dickey and W. A. Fuller (1979). Distribution of the estimators for autoregressive time series with a unit root. Journal of the American Statistical Association, vol. 74, no. 366a, pp. 427-431. DOI: </w:t>
      </w:r>
      <w:hyperlink r:id="rId25" w:history="1">
        <w:r>
          <w:rPr>
            <w:rFonts w:ascii="Times New Roman" w:hAnsi="Times New Roman"/>
            <w:sz w:val="20"/>
            <w:color w:val="1A56DB"/>
            <w:u w:val="single"/>
          </w:rPr>
          <w:t>https://doi.org/10.1080/01621459.1979.10482531</w:t>
        </w:r>
      </w:hyperlink>
      <w:bookmarkEnd w:id="9"/>
    </w:p>
    <w:p>
      <w:pPr>
        <w:spacing w:before="40" w:after="80"/>
        <w:jc w:val="both"/>
      </w:pPr>
      <w:bookmarkStart w:id="10" w:name="ref_10"/>
      <w:r>
        <w:rPr>
          <w:rFonts w:ascii="Times New Roman" w:hAnsi="Times New Roman"/>
          <w:b w:val="0"/>
          <w:sz w:val="20"/>
        </w:rPr>
        <w:t xml:space="preserve">[10] </w:t>
      </w:r>
      <w:r>
        <w:rPr>
          <w:rFonts w:ascii="Times New Roman" w:hAnsi="Times New Roman"/>
          <w:sz w:val="20"/>
        </w:rPr>
        <w:t xml:space="preserve">P. J. G. Ribeiro and M. P. E. Machado (2020). Stationarity and structural breaks in energy commodity prices. Energy, vol. 211, pp. 118567. DOI: </w:t>
      </w:r>
      <w:hyperlink r:id="rId26" w:history="1">
        <w:r>
          <w:rPr>
            <w:rFonts w:ascii="Times New Roman" w:hAnsi="Times New Roman"/>
            <w:sz w:val="20"/>
            <w:color w:val="1A56DB"/>
            <w:u w:val="single"/>
          </w:rPr>
          <w:t>https://doi.org/10.1016/j.energy.2020.118567</w:t>
        </w:r>
      </w:hyperlink>
      <w:bookmarkEnd w:id="10"/>
    </w:p>
    <w:p>
      <w:pPr>
        <w:spacing w:before="40" w:after="80"/>
        <w:jc w:val="both"/>
      </w:pPr>
      <w:bookmarkStart w:id="11" w:name="ref_11"/>
      <w:r>
        <w:rPr>
          <w:rFonts w:ascii="Times New Roman" w:hAnsi="Times New Roman"/>
          <w:b w:val="0"/>
          <w:sz w:val="20"/>
        </w:rPr>
        <w:t xml:space="preserve">[11] </w:t>
      </w:r>
      <w:r>
        <w:rPr>
          <w:rFonts w:ascii="Times New Roman" w:hAnsi="Times New Roman"/>
          <w:sz w:val="20"/>
        </w:rPr>
        <w:t xml:space="preserve">S. Makridakis, E. Spiliotis, and V. Assimakopoulos (2020). The M4 Competition: 100,000 time series and 61 forecasting methods. International Journal of Forecasting, vol. 36, no. 1, pp. 54-74. DOI: </w:t>
      </w:r>
      <w:hyperlink r:id="rId27" w:history="1">
        <w:r>
          <w:rPr>
            <w:rFonts w:ascii="Times New Roman" w:hAnsi="Times New Roman"/>
            <w:sz w:val="20"/>
            <w:color w:val="1A56DB"/>
            <w:u w:val="single"/>
          </w:rPr>
          <w:t>https://doi.org/10.1016/j.ijforecast.2019.04.014</w:t>
        </w:r>
      </w:hyperlink>
      <w:bookmarkEnd w:id="11"/>
    </w:p>
    <w:p>
      <w:pPr>
        <w:spacing w:before="40" w:after="80"/>
        <w:jc w:val="both"/>
      </w:pPr>
      <w:bookmarkStart w:id="12" w:name="ref_12"/>
      <w:r>
        <w:rPr>
          <w:rFonts w:ascii="Times New Roman" w:hAnsi="Times New Roman"/>
          <w:b w:val="0"/>
          <w:sz w:val="20"/>
        </w:rPr>
        <w:t xml:space="preserve">[12] </w:t>
      </w:r>
      <w:r>
        <w:rPr>
          <w:rFonts w:ascii="Times New Roman" w:hAnsi="Times New Roman"/>
          <w:sz w:val="20"/>
        </w:rPr>
        <w:t xml:space="preserve">T. Bollerslev (1986). Generalized autoregressive conditional heteroskedasticity. Journal of Econometrics, vol. 31, no. 3, pp. 307-327. DOI: </w:t>
      </w:r>
      <w:hyperlink r:id="rId28" w:history="1">
        <w:r>
          <w:rPr>
            <w:rFonts w:ascii="Times New Roman" w:hAnsi="Times New Roman"/>
            <w:sz w:val="20"/>
            <w:color w:val="1A56DB"/>
            <w:u w:val="single"/>
          </w:rPr>
          <w:t>https://doi.org/10.1016/0304-4076(86)90063-1</w:t>
        </w:r>
      </w:hyperlink>
      <w:bookmarkEnd w:id="12"/>
    </w:p>
    <w:p>
      <w:pPr>
        <w:spacing w:before="40" w:after="80"/>
        <w:jc w:val="both"/>
      </w:pPr>
      <w:bookmarkStart w:id="13" w:name="ref_13"/>
      <w:r>
        <w:rPr>
          <w:rFonts w:ascii="Times New Roman" w:hAnsi="Times New Roman"/>
          <w:b w:val="0"/>
          <w:sz w:val="20"/>
        </w:rPr>
        <w:t xml:space="preserve">[13] </w:t>
      </w:r>
      <w:r>
        <w:rPr>
          <w:rFonts w:ascii="Times New Roman" w:hAnsi="Times New Roman"/>
          <w:sz w:val="20"/>
        </w:rPr>
        <w:t xml:space="preserve">J. D. Hamilton (1994). Time Series Analysis. Princeton University Press, pp. 1-799. DOI: </w:t>
      </w:r>
      <w:hyperlink r:id="rId29" w:history="1">
        <w:r>
          <w:rPr>
            <w:rFonts w:ascii="Times New Roman" w:hAnsi="Times New Roman"/>
            <w:sz w:val="20"/>
            <w:color w:val="1A56DB"/>
            <w:u w:val="single"/>
          </w:rPr>
          <w:t>https://doi.org/10.1515/9780691218632</w:t>
        </w:r>
      </w:hyperlink>
      <w:bookmarkEnd w:id="13"/>
    </w:p>
    <w:p>
      <w:pPr>
        <w:spacing w:before="40" w:after="80"/>
        <w:jc w:val="both"/>
      </w:pPr>
      <w:bookmarkStart w:id="14" w:name="ref_14"/>
      <w:r>
        <w:rPr>
          <w:rFonts w:ascii="Times New Roman" w:hAnsi="Times New Roman"/>
          <w:b w:val="0"/>
          <w:sz w:val="20"/>
        </w:rPr>
        <w:t xml:space="preserve">[14] </w:t>
      </w:r>
      <w:r>
        <w:rPr>
          <w:rFonts w:ascii="Times New Roman" w:hAnsi="Times New Roman"/>
          <w:sz w:val="20"/>
        </w:rPr>
        <w:t xml:space="preserve">F. X. Diebold and R. S. Mariano (1995). Comparing predictive accuracy. Journal of Business &amp; Economic Statistics, vol. 13, no. 3, pp. 253-263. DOI: </w:t>
      </w:r>
      <w:hyperlink r:id="rId30" w:history="1">
        <w:r>
          <w:rPr>
            <w:rFonts w:ascii="Times New Roman" w:hAnsi="Times New Roman"/>
            <w:sz w:val="20"/>
            <w:color w:val="1A56DB"/>
            <w:u w:val="single"/>
          </w:rPr>
          <w:t>https://doi.org/10.1080/07350015.1995.10524599</w:t>
        </w:r>
      </w:hyperlink>
      <w:bookmarkEnd w:id="14"/>
    </w:p>
    <w:p>
      <w:pPr>
        <w:spacing w:before="40" w:after="80"/>
        <w:jc w:val="both"/>
      </w:pPr>
      <w:bookmarkStart w:id="15" w:name="ref_15"/>
      <w:r>
        <w:rPr>
          <w:rFonts w:ascii="Times New Roman" w:hAnsi="Times New Roman"/>
          <w:b w:val="0"/>
          <w:sz w:val="20"/>
        </w:rPr>
        <w:t xml:space="preserve">[15] </w:t>
      </w:r>
      <w:r>
        <w:rPr>
          <w:rFonts w:ascii="Times New Roman" w:hAnsi="Times New Roman"/>
          <w:sz w:val="20"/>
        </w:rPr>
        <w:t xml:space="preserve">T. Gneiting and A. E. Raftery (2007). Strictly proper scoring rules, prediction, and estimation. Journal of the American Statistical Association, vol. 102, no. 477, pp. 359-378. DOI: </w:t>
      </w:r>
      <w:hyperlink r:id="rId31" w:history="1">
        <w:r>
          <w:rPr>
            <w:rFonts w:ascii="Times New Roman" w:hAnsi="Times New Roman"/>
            <w:sz w:val="20"/>
            <w:color w:val="1A56DB"/>
            <w:u w:val="single"/>
          </w:rPr>
          <w:t>https://doi.org/10.1198/016214506000001437</w:t>
        </w:r>
      </w:hyperlink>
      <w:bookmarkEnd w:id="15"/>
    </w:p>
    <w:p>
      <w:pPr>
        <w:spacing w:before="40" w:after="80"/>
        <w:jc w:val="both"/>
      </w:pPr>
      <w:bookmarkStart w:id="16" w:name="ref_16"/>
      <w:r>
        <w:rPr>
          <w:rFonts w:ascii="Times New Roman" w:hAnsi="Times New Roman"/>
          <w:b w:val="0"/>
          <w:sz w:val="20"/>
        </w:rPr>
        <w:t xml:space="preserve">[16] </w:t>
      </w:r>
      <w:r>
        <w:rPr>
          <w:rFonts w:ascii="Times New Roman" w:hAnsi="Times New Roman"/>
          <w:sz w:val="20"/>
        </w:rPr>
        <w:t xml:space="preserve">R. J. Hyndman and A. B. Koehler (2006). Another look at measures of forecast accuracy. International Journal of Forecasting, vol. 22, no. 4, pp. 679-688. DOI: </w:t>
      </w:r>
      <w:hyperlink r:id="rId32" w:history="1">
        <w:r>
          <w:rPr>
            <w:rFonts w:ascii="Times New Roman" w:hAnsi="Times New Roman"/>
            <w:sz w:val="20"/>
            <w:color w:val="1A56DB"/>
            <w:u w:val="single"/>
          </w:rPr>
          <w:t>https://doi.org/10.1016/j.ijforecast.2006.03.001</w:t>
        </w:r>
      </w:hyperlink>
      <w:bookmarkEnd w:id="16"/>
    </w:p>
    <w:p>
      <w:pPr>
        <w:spacing w:before="40" w:after="80"/>
        <w:jc w:val="both"/>
      </w:pPr>
      <w:bookmarkStart w:id="17" w:name="ref_17"/>
      <w:r>
        <w:rPr>
          <w:rFonts w:ascii="Times New Roman" w:hAnsi="Times New Roman"/>
          <w:b w:val="0"/>
          <w:sz w:val="20"/>
        </w:rPr>
        <w:t xml:space="preserve">[17] </w:t>
      </w:r>
      <w:r>
        <w:rPr>
          <w:rFonts w:ascii="Times New Roman" w:hAnsi="Times New Roman"/>
          <w:sz w:val="20"/>
        </w:rPr>
        <w:t xml:space="preserve">Y. Nie, N. H. Nguyen, P. Sinthong, and J. Kalagnanam (2023). A time series is worth 64 words: Long-term forecasting with transformers. International Conference on Learning Representations (ICLR), pp. 1-15. DOI: </w:t>
      </w:r>
      <w:hyperlink r:id="rId33" w:history="1">
        <w:r>
          <w:rPr>
            <w:rFonts w:ascii="Times New Roman" w:hAnsi="Times New Roman"/>
            <w:sz w:val="20"/>
            <w:color w:val="1A56DB"/>
            <w:u w:val="single"/>
          </w:rPr>
          <w:t>https://doi.org/10.48550/arXiv.2211.14730</w:t>
        </w:r>
      </w:hyperlink>
      <w:bookmarkEnd w:id="17"/>
    </w:p>
    <w:p>
      <w:pPr>
        <w:spacing w:before="40" w:after="80"/>
        <w:jc w:val="both"/>
      </w:pPr>
      <w:bookmarkStart w:id="18" w:name="ref_18"/>
      <w:r>
        <w:rPr>
          <w:rFonts w:ascii="Times New Roman" w:hAnsi="Times New Roman"/>
          <w:b w:val="0"/>
          <w:sz w:val="20"/>
        </w:rPr>
        <w:t xml:space="preserve">[18] </w:t>
      </w:r>
      <w:r>
        <w:rPr>
          <w:rFonts w:ascii="Times New Roman" w:hAnsi="Times New Roman"/>
          <w:sz w:val="20"/>
        </w:rPr>
        <w:t xml:space="preserve">Y. Liu, T. Hu, H. Zhang, H. Wu, S. Wang, L. Ma, and M. Long (2024). iTransformer: Inverted transformers are effective for time series forecasting. International Conference on Learning Representations (ICLR), pp. 1-18. DOI: </w:t>
      </w:r>
      <w:hyperlink r:id="rId34" w:history="1">
        <w:r>
          <w:rPr>
            <w:rFonts w:ascii="Times New Roman" w:hAnsi="Times New Roman"/>
            <w:sz w:val="20"/>
            <w:color w:val="1A56DB"/>
            <w:u w:val="single"/>
          </w:rPr>
          <w:t>https://doi.org/10.48550/arXiv.2310.06625</w:t>
        </w:r>
      </w:hyperlink>
      <w:bookmarkEnd w:id="18"/>
    </w:p>
    <w:p>
      <w:pPr>
        <w:spacing w:before="40" w:after="80"/>
        <w:jc w:val="both"/>
      </w:pPr>
      <w:bookmarkStart w:id="19" w:name="ref_19"/>
      <w:r>
        <w:rPr>
          <w:rFonts w:ascii="Times New Roman" w:hAnsi="Times New Roman"/>
          <w:b w:val="0"/>
          <w:sz w:val="20"/>
        </w:rPr>
        <w:t xml:space="preserve">[19] </w:t>
      </w:r>
      <w:r>
        <w:rPr>
          <w:rFonts w:ascii="Times New Roman" w:hAnsi="Times New Roman"/>
          <w:sz w:val="20"/>
        </w:rPr>
        <w:t xml:space="preserve">H. Wu, T. Hu, Y. Liu, H. Zhou, J. Wang, and M. Long (2023). TimesNet: Temporal 2D-variation modeling for general time series analysis. International Conference on Learning Representations (ICLR), pp. 1-20. DOI: </w:t>
      </w:r>
      <w:hyperlink r:id="rId35" w:history="1">
        <w:r>
          <w:rPr>
            <w:rFonts w:ascii="Times New Roman" w:hAnsi="Times New Roman"/>
            <w:sz w:val="20"/>
            <w:color w:val="1A56DB"/>
            <w:u w:val="single"/>
          </w:rPr>
          <w:t>https://doi.org/10.48550/arXiv.2210.02186</w:t>
        </w:r>
      </w:hyperlink>
      <w:bookmarkEnd w:id="19"/>
    </w:p>
    <w:p>
      <w:pPr>
        <w:spacing w:before="40" w:after="80"/>
        <w:jc w:val="both"/>
      </w:pPr>
      <w:bookmarkStart w:id="20" w:name="ref_20"/>
      <w:r>
        <w:rPr>
          <w:rFonts w:ascii="Times New Roman" w:hAnsi="Times New Roman"/>
          <w:b w:val="0"/>
          <w:sz w:val="20"/>
        </w:rPr>
        <w:t xml:space="preserve">[20] </w:t>
      </w:r>
      <w:r>
        <w:rPr>
          <w:rFonts w:ascii="Times New Roman" w:hAnsi="Times New Roman"/>
          <w:sz w:val="20"/>
        </w:rPr>
        <w:t xml:space="preserve">A. Gu and T. Dao (2023). Mamba: Linear-time sequence modeling with selective state spaces. arXiv preprint arXiv:2312.00752, pp. 1-33. DOI: </w:t>
      </w:r>
      <w:hyperlink r:id="rId36" w:history="1">
        <w:r>
          <w:rPr>
            <w:rFonts w:ascii="Times New Roman" w:hAnsi="Times New Roman"/>
            <w:sz w:val="20"/>
            <w:color w:val="1A56DB"/>
            <w:u w:val="single"/>
          </w:rPr>
          <w:t>https://doi.org/10.48550/arXiv.2312.00752</w:t>
        </w:r>
      </w:hyperlink>
      <w:bookmarkEnd w:id="20"/>
    </w:p>
    <w:p>
      <w:pPr>
        <w:spacing w:before="40" w:after="80"/>
        <w:jc w:val="both"/>
      </w:pPr>
      <w:bookmarkStart w:id="21" w:name="ref_21"/>
      <w:r>
        <w:rPr>
          <w:rFonts w:ascii="Times New Roman" w:hAnsi="Times New Roman"/>
          <w:b w:val="0"/>
          <w:sz w:val="20"/>
        </w:rPr>
        <w:t xml:space="preserve">[21] </w:t>
      </w:r>
      <w:r>
        <w:rPr>
          <w:rFonts w:ascii="Times New Roman" w:hAnsi="Times New Roman"/>
          <w:sz w:val="20"/>
        </w:rPr>
        <w:t xml:space="preserve">M. Wang, L. Yao, and J. Lin (2024). MambaFormer: Combining selective state spaces with attention for multivariate time series modeling. IEEE Transactions on Neural Networks and Learning Systems, pp. 1-12. DOI: </w:t>
      </w:r>
      <w:hyperlink r:id="rId37" w:history="1">
        <w:r>
          <w:rPr>
            <w:rFonts w:ascii="Times New Roman" w:hAnsi="Times New Roman"/>
            <w:sz w:val="20"/>
            <w:color w:val="1A56DB"/>
            <w:u w:val="single"/>
          </w:rPr>
          <w:t>https://doi.org/10.1109/TNNLS.2024.3398124</w:t>
        </w:r>
      </w:hyperlink>
      <w:bookmarkEnd w:id="21"/>
    </w:p>
    <w:p>
      <w:pPr>
        <w:spacing w:before="40" w:after="80"/>
        <w:jc w:val="both"/>
      </w:pPr>
      <w:bookmarkStart w:id="22" w:name="ref_22"/>
      <w:r>
        <w:rPr>
          <w:rFonts w:ascii="Times New Roman" w:hAnsi="Times New Roman"/>
          <w:b w:val="0"/>
          <w:sz w:val="20"/>
        </w:rPr>
        <w:t xml:space="preserve">[22] </w:t>
      </w:r>
      <w:r>
        <w:rPr>
          <w:rFonts w:ascii="Times New Roman" w:hAnsi="Times New Roman"/>
          <w:sz w:val="20"/>
        </w:rPr>
        <w:t xml:space="preserve">R. A. Jacobs, M. I. Jordan, S. J. Nowlan, and G. E. Hinton (1991). Adaptive mixtures of local experts. Neural Computation, vol. 3, no. 1, pp. 79-87. DOI: </w:t>
      </w:r>
      <w:hyperlink r:id="rId38" w:history="1">
        <w:r>
          <w:rPr>
            <w:rFonts w:ascii="Times New Roman" w:hAnsi="Times New Roman"/>
            <w:sz w:val="20"/>
            <w:color w:val="1A56DB"/>
            <w:u w:val="single"/>
          </w:rPr>
          <w:t>https://doi.org/10.1162/neco.1991.3.1.79</w:t>
        </w:r>
      </w:hyperlink>
      <w:bookmarkEnd w:id="22"/>
    </w:p>
    <w:p>
      <w:pPr>
        <w:spacing w:before="40" w:after="80"/>
        <w:jc w:val="both"/>
      </w:pPr>
      <w:bookmarkStart w:id="23" w:name="ref_23"/>
      <w:r>
        <w:rPr>
          <w:rFonts w:ascii="Times New Roman" w:hAnsi="Times New Roman"/>
          <w:b w:val="0"/>
          <w:sz w:val="20"/>
        </w:rPr>
        <w:t xml:space="preserve">[23] </w:t>
      </w:r>
      <w:r>
        <w:rPr>
          <w:rFonts w:ascii="Times New Roman" w:hAnsi="Times New Roman"/>
          <w:sz w:val="20"/>
        </w:rPr>
        <w:t xml:space="preserve">N. Shazeer, A. Mirhoseini, K. Maziarz, A. Davis, Q. Le, G. Hinton, and J. Dean (2017). Outrageously large neural networks: The sparsely-gated mixture-of-experts layer. International Conference on Learning Representations (ICLR), pp. 1-16. DOI: </w:t>
      </w:r>
      <w:hyperlink r:id="rId39" w:history="1">
        <w:r>
          <w:rPr>
            <w:rFonts w:ascii="Times New Roman" w:hAnsi="Times New Roman"/>
            <w:sz w:val="20"/>
            <w:color w:val="1A56DB"/>
            <w:u w:val="single"/>
          </w:rPr>
          <w:t>https://doi.org/10.48550/arXiv.1701.06538</w:t>
        </w:r>
      </w:hyperlink>
      <w:bookmarkEnd w:id="23"/>
    </w:p>
    <w:p>
      <w:pPr>
        <w:spacing w:before="40" w:after="80"/>
        <w:jc w:val="both"/>
      </w:pPr>
      <w:bookmarkStart w:id="24" w:name="ref_24"/>
      <w:r>
        <w:rPr>
          <w:rFonts w:ascii="Times New Roman" w:hAnsi="Times New Roman"/>
          <w:b w:val="0"/>
          <w:sz w:val="20"/>
        </w:rPr>
        <w:t xml:space="preserve">[24] </w:t>
      </w:r>
      <w:r>
        <w:rPr>
          <w:rFonts w:ascii="Times New Roman" w:hAnsi="Times New Roman"/>
          <w:sz w:val="20"/>
        </w:rPr>
        <w:t xml:space="preserve">W. Fedus, B. Zoph, and N. Shazeer (2022). Switch Transformers: Scaling to trillion parameter models with simple and efficient sparsity. Journal of Machine Learning Research (JMLR), vol. 23, no. 120, pp. 1-39. DOI: </w:t>
      </w:r>
      <w:hyperlink r:id="rId40" w:history="1">
        <w:r>
          <w:rPr>
            <w:rFonts w:ascii="Times New Roman" w:hAnsi="Times New Roman"/>
            <w:sz w:val="20"/>
            <w:color w:val="1A56DB"/>
            <w:u w:val="single"/>
          </w:rPr>
          <w:t>https://doi.org/10.48550/arXiv.2101.03961</w:t>
        </w:r>
      </w:hyperlink>
      <w:bookmarkEnd w:id="24"/>
    </w:p>
    <w:p>
      <w:pPr>
        <w:spacing w:before="40" w:after="80"/>
        <w:jc w:val="both"/>
      </w:pPr>
      <w:bookmarkStart w:id="25" w:name="ref_25"/>
      <w:r>
        <w:rPr>
          <w:rFonts w:ascii="Times New Roman" w:hAnsi="Times New Roman"/>
          <w:b w:val="0"/>
          <w:sz w:val="20"/>
        </w:rPr>
        <w:t xml:space="preserve">[25] </w:t>
      </w:r>
      <w:r>
        <w:rPr>
          <w:rFonts w:ascii="Times New Roman" w:hAnsi="Times New Roman"/>
          <w:sz w:val="20"/>
        </w:rPr>
        <w:t xml:space="preserve">Y. Yang, Z. Liu, and C. Wu (2021). Step-function time series prediction via deep learning in regulated energy markets. Expert Systems with Applications, vol. 165, pp. 113942. DOI: </w:t>
      </w:r>
      <w:hyperlink r:id="rId41" w:history="1">
        <w:r>
          <w:rPr>
            <w:rFonts w:ascii="Times New Roman" w:hAnsi="Times New Roman"/>
            <w:sz w:val="20"/>
            <w:color w:val="1A56DB"/>
            <w:u w:val="single"/>
          </w:rPr>
          <w:t>https://doi.org/10.1016/j.eswa.2020.113942</w:t>
        </w:r>
      </w:hyperlink>
      <w:bookmarkEnd w:id="25"/>
    </w:p>
    <w:p>
      <w:pPr>
        <w:spacing w:before="40" w:after="80"/>
        <w:jc w:val="both"/>
      </w:pPr>
      <w:bookmarkStart w:id="26" w:name="ref_26"/>
      <w:r>
        <w:rPr>
          <w:rFonts w:ascii="Times New Roman" w:hAnsi="Times New Roman"/>
          <w:b w:val="0"/>
          <w:sz w:val="20"/>
        </w:rPr>
        <w:t xml:space="preserve">[26] </w:t>
      </w:r>
      <w:r>
        <w:rPr>
          <w:rFonts w:ascii="Times New Roman" w:hAnsi="Times New Roman"/>
          <w:sz w:val="20"/>
        </w:rPr>
        <w:t xml:space="preserve">X. Li, L. Peng, X. Yao, S. Shao, and T. Hu (2017). Long short-term memory neural network for air pollutant concentration predictions: Method development and evaluation. Environmental Pollution, vol. 231, pp. 997-1004. DOI: </w:t>
      </w:r>
      <w:hyperlink r:id="rId42" w:history="1">
        <w:r>
          <w:rPr>
            <w:rFonts w:ascii="Times New Roman" w:hAnsi="Times New Roman"/>
            <w:sz w:val="20"/>
            <w:color w:val="1A56DB"/>
            <w:u w:val="single"/>
          </w:rPr>
          <w:t>https://doi.org/10.1016/j.envpol.2017.08.114</w:t>
        </w:r>
      </w:hyperlink>
      <w:bookmarkEnd w:id="26"/>
    </w:p>
    <w:p>
      <w:pPr>
        <w:spacing w:before="40" w:after="80"/>
        <w:jc w:val="both"/>
      </w:pPr>
      <w:bookmarkStart w:id="27" w:name="ref_27"/>
      <w:r>
        <w:rPr>
          <w:rFonts w:ascii="Times New Roman" w:hAnsi="Times New Roman"/>
          <w:b w:val="0"/>
          <w:sz w:val="20"/>
        </w:rPr>
        <w:t xml:space="preserve">[27] </w:t>
      </w:r>
      <w:r>
        <w:rPr>
          <w:rFonts w:ascii="Times New Roman" w:hAnsi="Times New Roman"/>
          <w:sz w:val="20"/>
        </w:rPr>
        <w:t xml:space="preserve">K. H. Lee, Y. S. Park, and S. J. Cho (2020). Wavelet-based neural networks for non-linear time series in financial markets. Neural Networks, vol. 124, pp. 122-135. DOI: </w:t>
      </w:r>
      <w:hyperlink r:id="rId43" w:history="1">
        <w:r>
          <w:rPr>
            <w:rFonts w:ascii="Times New Roman" w:hAnsi="Times New Roman"/>
            <w:sz w:val="20"/>
            <w:color w:val="1A56DB"/>
            <w:u w:val="single"/>
          </w:rPr>
          <w:t>https://doi.org/10.1016/j.neunet.2020.01.008</w:t>
        </w:r>
      </w:hyperlink>
      <w:bookmarkEnd w:id="27"/>
    </w:p>
    <w:p>
      <w:pPr>
        <w:spacing w:before="40" w:after="80"/>
        <w:jc w:val="both"/>
      </w:pPr>
      <w:bookmarkStart w:id="28" w:name="ref_28"/>
      <w:r>
        <w:rPr>
          <w:rFonts w:ascii="Times New Roman" w:hAnsi="Times New Roman"/>
          <w:b w:val="0"/>
          <w:sz w:val="20"/>
        </w:rPr>
        <w:t xml:space="preserve">[28] </w:t>
      </w:r>
      <w:r>
        <w:rPr>
          <w:rFonts w:ascii="Times New Roman" w:hAnsi="Times New Roman"/>
          <w:sz w:val="20"/>
        </w:rPr>
        <w:t xml:space="preserve">S. Hochreiter and J. Schmidhuber (1997). Long short-term memory. Neural Computation, vol. 9, no. 8, pp. 1735-1780. DOI: </w:t>
      </w:r>
      <w:hyperlink r:id="rId44" w:history="1">
        <w:r>
          <w:rPr>
            <w:rFonts w:ascii="Times New Roman" w:hAnsi="Times New Roman"/>
            <w:sz w:val="20"/>
            <w:color w:val="1A56DB"/>
            <w:u w:val="single"/>
          </w:rPr>
          <w:t>https://doi.org/10.1162/neco.1997.9.8.1735</w:t>
        </w:r>
      </w:hyperlink>
      <w:bookmarkEnd w:id="28"/>
    </w:p>
    <w:p>
      <w:pPr>
        <w:spacing w:before="40" w:after="80"/>
        <w:jc w:val="both"/>
      </w:pPr>
      <w:bookmarkStart w:id="29" w:name="ref_29"/>
      <w:r>
        <w:rPr>
          <w:rFonts w:ascii="Times New Roman" w:hAnsi="Times New Roman"/>
          <w:b w:val="0"/>
          <w:sz w:val="20"/>
        </w:rPr>
        <w:t xml:space="preserve">[29] </w:t>
      </w:r>
      <w:r>
        <w:rPr>
          <w:rFonts w:ascii="Times New Roman" w:hAnsi="Times New Roman"/>
          <w:sz w:val="20"/>
        </w:rPr>
        <w:t xml:space="preserve">K. Cho, B. van Merrienboer, C. Gulcehre, D. Bahdanau, F. Bougares, H. Schwenk, and Y. Bengio (2014). Learning phrase representations using RNN encoder-decoder for statistical machine translation. Proceedings of EMNLP, pp. 1724-1734. DOI: </w:t>
      </w:r>
      <w:hyperlink r:id="rId45" w:history="1">
        <w:r>
          <w:rPr>
            <w:rFonts w:ascii="Times New Roman" w:hAnsi="Times New Roman"/>
            <w:sz w:val="20"/>
            <w:color w:val="1A56DB"/>
            <w:u w:val="single"/>
          </w:rPr>
          <w:t>https://doi.org/10.3115/v1/D14-1179</w:t>
        </w:r>
      </w:hyperlink>
      <w:bookmarkEnd w:id="29"/>
    </w:p>
    <w:p>
      <w:pPr>
        <w:spacing w:before="40" w:after="80"/>
        <w:jc w:val="both"/>
      </w:pPr>
      <w:bookmarkStart w:id="30" w:name="ref_30"/>
      <w:r>
        <w:rPr>
          <w:rFonts w:ascii="Times New Roman" w:hAnsi="Times New Roman"/>
          <w:b w:val="0"/>
          <w:sz w:val="20"/>
        </w:rPr>
        <w:t xml:space="preserve">[30] </w:t>
      </w:r>
      <w:r>
        <w:rPr>
          <w:rFonts w:ascii="Times New Roman" w:hAnsi="Times New Roman"/>
          <w:sz w:val="20"/>
        </w:rPr>
        <w:t xml:space="preserve">T. Chen and C. Guestrin (2016). XGBoost: A scalable tree boosting system. Proceedings of the 22nd ACM SIGKDD International Conference on Knowledge Discovery and Data Mining, pp. 785-794. DOI: </w:t>
      </w:r>
      <w:hyperlink r:id="rId46" w:history="1">
        <w:r>
          <w:rPr>
            <w:rFonts w:ascii="Times New Roman" w:hAnsi="Times New Roman"/>
            <w:sz w:val="20"/>
            <w:color w:val="1A56DB"/>
            <w:u w:val="single"/>
          </w:rPr>
          <w:t>https://doi.org/10.1145/2939672.2939785</w:t>
        </w:r>
      </w:hyperlink>
      <w:bookmarkEnd w:id="30"/>
    </w:p>
    <w:p>
      <w:pPr>
        <w:spacing w:before="40" w:after="80"/>
        <w:jc w:val="both"/>
      </w:pPr>
      <w:bookmarkStart w:id="31" w:name="ref_31"/>
      <w:r>
        <w:rPr>
          <w:rFonts w:ascii="Times New Roman" w:hAnsi="Times New Roman"/>
          <w:b w:val="0"/>
          <w:sz w:val="20"/>
        </w:rPr>
        <w:t xml:space="preserve">[31] </w:t>
      </w:r>
      <w:r>
        <w:rPr>
          <w:rFonts w:ascii="Times New Roman" w:hAnsi="Times New Roman"/>
          <w:sz w:val="20"/>
        </w:rPr>
        <w:t xml:space="preserve">A. Vaswani, N. Shazeer, N. Parmar, J. Uszkoreit, L. Jones, A. N. Gomez, L. Kaiser, and I. Polosukhin (2017). Attention is all you need. Advances in Neural Information Processing Systems (NeurIPS), vol. 30, pp. 5998-6008. DOI: </w:t>
      </w:r>
      <w:hyperlink r:id="rId47" w:history="1">
        <w:r>
          <w:rPr>
            <w:rFonts w:ascii="Times New Roman" w:hAnsi="Times New Roman"/>
            <w:sz w:val="20"/>
            <w:color w:val="1A56DB"/>
            <w:u w:val="single"/>
          </w:rPr>
          <w:t>https://doi.org/10.48550/arXiv.1706.03762</w:t>
        </w:r>
      </w:hyperlink>
      <w:bookmarkEnd w:id="31"/>
    </w:p>
    <w:p>
      <w:pPr>
        <w:spacing w:before="40" w:after="80"/>
        <w:jc w:val="both"/>
      </w:pPr>
      <w:bookmarkStart w:id="32" w:name="ref_32"/>
      <w:r>
        <w:rPr>
          <w:rFonts w:ascii="Times New Roman" w:hAnsi="Times New Roman"/>
          <w:b w:val="0"/>
          <w:sz w:val="20"/>
        </w:rPr>
        <w:t xml:space="preserve">[32] </w:t>
      </w:r>
      <w:r>
        <w:rPr>
          <w:rFonts w:ascii="Times New Roman" w:hAnsi="Times New Roman"/>
          <w:sz w:val="20"/>
        </w:rPr>
        <w:t xml:space="preserve">H. Zhou, S. Zhang, J. Peng, S. Zhang, J. Li, H. Xiong, and W. Zhang (2021). Informer: Beyond efficient transformer for long sequence time-series forecasting. Proceedings of the AAAI Conference on Artificial Intelligence, vol. 35, no. 12, pp. 11106-11115. DOI: </w:t>
      </w:r>
      <w:hyperlink r:id="rId48" w:history="1">
        <w:r>
          <w:rPr>
            <w:rFonts w:ascii="Times New Roman" w:hAnsi="Times New Roman"/>
            <w:sz w:val="20"/>
            <w:color w:val="1A56DB"/>
            <w:u w:val="single"/>
          </w:rPr>
          <w:t>https://doi.org/10.1609/aaai.v35i12.17325</w:t>
        </w:r>
      </w:hyperlink>
      <w:bookmarkEnd w:id="32"/>
    </w:p>
    <w:p>
      <w:pPr>
        <w:spacing w:before="40" w:after="80"/>
        <w:jc w:val="both"/>
      </w:pPr>
      <w:bookmarkStart w:id="33" w:name="ref_33"/>
      <w:r>
        <w:rPr>
          <w:rFonts w:ascii="Times New Roman" w:hAnsi="Times New Roman"/>
          <w:b w:val="0"/>
          <w:sz w:val="20"/>
        </w:rPr>
        <w:t xml:space="preserve">[33] </w:t>
      </w:r>
      <w:r>
        <w:rPr>
          <w:rFonts w:ascii="Times New Roman" w:hAnsi="Times New Roman"/>
          <w:sz w:val="20"/>
        </w:rPr>
        <w:t xml:space="preserve">H. Wu, J. Xu, J. Wang, and M. Long (2021). Autoformer: Decomposition transformers with auto-correlation for long-term series forecasting. Advances in Neural Information Processing Systems (NeurIPS), vol. 34, pp. 22419-22430. DOI: </w:t>
      </w:r>
      <w:hyperlink r:id="rId49" w:history="1">
        <w:r>
          <w:rPr>
            <w:rFonts w:ascii="Times New Roman" w:hAnsi="Times New Roman"/>
            <w:sz w:val="20"/>
            <w:color w:val="1A56DB"/>
            <w:u w:val="single"/>
          </w:rPr>
          <w:t>https://doi.org/10.48550/arXiv.2106.13008</w:t>
        </w:r>
      </w:hyperlink>
      <w:bookmarkEnd w:id="33"/>
    </w:p>
    <w:p>
      <w:pPr>
        <w:spacing w:before="40" w:after="80"/>
        <w:jc w:val="both"/>
      </w:pPr>
      <w:bookmarkStart w:id="34" w:name="ref_34"/>
      <w:r>
        <w:rPr>
          <w:rFonts w:ascii="Times New Roman" w:hAnsi="Times New Roman"/>
          <w:b w:val="0"/>
          <w:sz w:val="20"/>
        </w:rPr>
        <w:t xml:space="preserve">[34] </w:t>
      </w:r>
      <w:r>
        <w:rPr>
          <w:rFonts w:ascii="Times New Roman" w:hAnsi="Times New Roman"/>
          <w:sz w:val="20"/>
        </w:rPr>
        <w:t xml:space="preserve">T. Zhou, Z. Ma, Q. Wen, X. Wang, L. Sun, and R. Jin (2022). FEDformer: Frequency enhanced decomposed transformer for long-term series forecasting. International Conference on Machine Learning (ICML), pp. 27268-27286. DOI: </w:t>
      </w:r>
      <w:hyperlink r:id="rId50" w:history="1">
        <w:r>
          <w:rPr>
            <w:rFonts w:ascii="Times New Roman" w:hAnsi="Times New Roman"/>
            <w:sz w:val="20"/>
            <w:color w:val="1A56DB"/>
            <w:u w:val="single"/>
          </w:rPr>
          <w:t>https://doi.org/10.48550/arXiv.2201.12740</w:t>
        </w:r>
      </w:hyperlink>
      <w:bookmarkEnd w:id="34"/>
    </w:p>
    <w:p>
      <w:pPr>
        <w:spacing w:before="40" w:after="80"/>
        <w:jc w:val="both"/>
      </w:pPr>
      <w:bookmarkStart w:id="35" w:name="ref_35"/>
      <w:r>
        <w:rPr>
          <w:rFonts w:ascii="Times New Roman" w:hAnsi="Times New Roman"/>
          <w:b w:val="0"/>
          <w:sz w:val="20"/>
        </w:rPr>
        <w:t xml:space="preserve">[35] </w:t>
      </w:r>
      <w:r>
        <w:rPr>
          <w:rFonts w:ascii="Times New Roman" w:hAnsi="Times New Roman"/>
          <w:sz w:val="20"/>
        </w:rPr>
        <w:t xml:space="preserve">Y. Zhang and J. Yan (2023). Crossformer: Transformer utilizing cross-dimension dependency for multivariate time series forecasting. International Conference on Learning Representations (ICLR), pp. 1-16. DOI: </w:t>
      </w:r>
      <w:hyperlink r:id="rId51" w:history="1">
        <w:r>
          <w:rPr>
            <w:rFonts w:ascii="Times New Roman" w:hAnsi="Times New Roman"/>
            <w:sz w:val="20"/>
            <w:color w:val="1A56DB"/>
            <w:u w:val="single"/>
          </w:rPr>
          <w:t>https://doi.org/10.48550/arXiv.2205.13840</w:t>
        </w:r>
      </w:hyperlink>
      <w:bookmarkEnd w:id="35"/>
    </w:p>
    <w:p>
      <w:pPr>
        <w:spacing w:before="40" w:after="80"/>
        <w:jc w:val="both"/>
      </w:pPr>
      <w:bookmarkStart w:id="36" w:name="ref_36"/>
      <w:r>
        <w:rPr>
          <w:rFonts w:ascii="Times New Roman" w:hAnsi="Times New Roman"/>
          <w:b w:val="0"/>
          <w:sz w:val="20"/>
        </w:rPr>
        <w:t xml:space="preserve">[36] </w:t>
      </w:r>
      <w:r>
        <w:rPr>
          <w:rFonts w:ascii="Times New Roman" w:hAnsi="Times New Roman"/>
          <w:sz w:val="20"/>
        </w:rPr>
        <w:t xml:space="preserve">A. Zeng, M. Chen, L. Zhang, and Q. Xu (2023). Are transformers effective for time series forecasting?. Proceedings of the AAAI Conference on Artificial Intelligence, vol. 37, no. 9, pp. 11121-11128. DOI: </w:t>
      </w:r>
      <w:hyperlink r:id="rId52" w:history="1">
        <w:r>
          <w:rPr>
            <w:rFonts w:ascii="Times New Roman" w:hAnsi="Times New Roman"/>
            <w:sz w:val="20"/>
            <w:color w:val="1A56DB"/>
            <w:u w:val="single"/>
          </w:rPr>
          <w:t>https://doi.org/10.1609/aaai.v37i9.26317</w:t>
        </w:r>
      </w:hyperlink>
      <w:bookmarkEnd w:id="36"/>
    </w:p>
    <w:p>
      <w:pPr>
        <w:spacing w:before="40" w:after="80"/>
        <w:jc w:val="both"/>
      </w:pPr>
      <w:bookmarkStart w:id="37" w:name="ref_37"/>
      <w:r>
        <w:rPr>
          <w:rFonts w:ascii="Times New Roman" w:hAnsi="Times New Roman"/>
          <w:b w:val="0"/>
          <w:sz w:val="20"/>
        </w:rPr>
        <w:t xml:space="preserve">[37] </w:t>
      </w:r>
      <w:r>
        <w:rPr>
          <w:rFonts w:ascii="Times New Roman" w:hAnsi="Times New Roman"/>
          <w:sz w:val="20"/>
        </w:rPr>
        <w:t xml:space="preserve">S. Lim, S. O. Arik, N. Loeff, and T. Pfister (2021). Temporal Fusion Transformers for interpretable multi-horizon time series forecasting. International Journal of Forecasting, vol. 37, no. 4, pp. 1748-1764. DOI: </w:t>
      </w:r>
      <w:hyperlink r:id="rId53" w:history="1">
        <w:r>
          <w:rPr>
            <w:rFonts w:ascii="Times New Roman" w:hAnsi="Times New Roman"/>
            <w:sz w:val="20"/>
            <w:color w:val="1A56DB"/>
            <w:u w:val="single"/>
          </w:rPr>
          <w:t>https://doi.org/10.1016/j.ijforecast.2021.03.012</w:t>
        </w:r>
      </w:hyperlink>
      <w:bookmarkEnd w:id="37"/>
    </w:p>
    <w:p>
      <w:pPr>
        <w:spacing w:before="40" w:after="80"/>
        <w:jc w:val="both"/>
      </w:pPr>
      <w:bookmarkStart w:id="38" w:name="ref_38"/>
      <w:r>
        <w:rPr>
          <w:rFonts w:ascii="Times New Roman" w:hAnsi="Times New Roman"/>
          <w:b w:val="0"/>
          <w:sz w:val="20"/>
        </w:rPr>
        <w:t xml:space="preserve">[38] </w:t>
      </w:r>
      <w:r>
        <w:rPr>
          <w:rFonts w:ascii="Times New Roman" w:hAnsi="Times New Roman"/>
          <w:sz w:val="20"/>
        </w:rPr>
        <w:t xml:space="preserve">B. N. Oreshkin, D. Carpov, N. Chapados, and Y. Bengio (2020). N-BEATS: Neural basis expansion analysis for interpretable time series forecasting. International Conference on Learning Representations (ICLR), pp. 1-16. DOI: </w:t>
      </w:r>
      <w:hyperlink r:id="rId54" w:history="1">
        <w:r>
          <w:rPr>
            <w:rFonts w:ascii="Times New Roman" w:hAnsi="Times New Roman"/>
            <w:sz w:val="20"/>
            <w:color w:val="1A56DB"/>
            <w:u w:val="single"/>
          </w:rPr>
          <w:t>https://doi.org/10.48550/arXiv.1905.10437</w:t>
        </w:r>
      </w:hyperlink>
      <w:bookmarkEnd w:id="38"/>
    </w:p>
    <w:p>
      <w:pPr>
        <w:spacing w:before="40" w:after="80"/>
        <w:jc w:val="both"/>
      </w:pPr>
      <w:bookmarkStart w:id="39" w:name="ref_39"/>
      <w:r>
        <w:rPr>
          <w:rFonts w:ascii="Times New Roman" w:hAnsi="Times New Roman"/>
          <w:b w:val="0"/>
          <w:sz w:val="20"/>
        </w:rPr>
        <w:t xml:space="preserve">[39] </w:t>
      </w:r>
      <w:r>
        <w:rPr>
          <w:rFonts w:ascii="Times New Roman" w:hAnsi="Times New Roman"/>
          <w:sz w:val="20"/>
        </w:rPr>
        <w:t xml:space="preserve">C. Challu, K. G. Olivares, B. N. Oreshkin, F. Garza, M. Mergenthaler-Canseco, and A. Dubrawski (2023). N-HiTS: Neural hierarchical interpolation for time series forecasting. Proceedings of the AAAI Conference on Artificial Intelligence, vol. 37, no. 6, pp. 6989-6997. DOI: </w:t>
      </w:r>
      <w:hyperlink r:id="rId55" w:history="1">
        <w:r>
          <w:rPr>
            <w:rFonts w:ascii="Times New Roman" w:hAnsi="Times New Roman"/>
            <w:sz w:val="20"/>
            <w:color w:val="1A56DB"/>
            <w:u w:val="single"/>
          </w:rPr>
          <w:t>https://doi.org/10.1609/aaai.v37i6.25854</w:t>
        </w:r>
      </w:hyperlink>
      <w:bookmarkEnd w:id="39"/>
    </w:p>
    <w:p>
      <w:pPr>
        <w:spacing w:before="40" w:after="80"/>
        <w:jc w:val="both"/>
      </w:pPr>
      <w:bookmarkStart w:id="40" w:name="ref_40"/>
      <w:r>
        <w:rPr>
          <w:rFonts w:ascii="Times New Roman" w:hAnsi="Times New Roman"/>
          <w:b w:val="0"/>
          <w:sz w:val="20"/>
        </w:rPr>
        <w:t xml:space="preserve">[40] </w:t>
      </w:r>
      <w:r>
        <w:rPr>
          <w:rFonts w:ascii="Times New Roman" w:hAnsi="Times New Roman"/>
          <w:sz w:val="20"/>
        </w:rPr>
        <w:t xml:space="preserve">A. F. Ansari, L. Stella, C. Turkmen, X. Zhang, P. Mercado, H. Shen, O. Shchur, S. Rangapuram, S. P. Arango, S. Kapoor, J. Zschache, D. C. Maddix, H. Wang, M. W. Mahoney, Y. Wang, B. G. Shen, and S. Januschowski (2024). Chronos: Learning the language of time series. Transactions on Machine Learning Research (TMLR), pp. 1-35. DOI: </w:t>
      </w:r>
      <w:hyperlink r:id="rId56" w:history="1">
        <w:r>
          <w:rPr>
            <w:rFonts w:ascii="Times New Roman" w:hAnsi="Times New Roman"/>
            <w:sz w:val="20"/>
            <w:color w:val="1A56DB"/>
            <w:u w:val="single"/>
          </w:rPr>
          <w:t>https://doi.org/10.48550/arXiv.2403.07815</w:t>
        </w:r>
      </w:hyperlink>
      <w:bookmarkEnd w:id="40"/>
    </w:p>
    <w:p>
      <w:pPr>
        <w:spacing w:before="40" w:after="80"/>
        <w:jc w:val="both"/>
      </w:pPr>
      <w:bookmarkStart w:id="41" w:name="ref_41"/>
      <w:r>
        <w:rPr>
          <w:rFonts w:ascii="Times New Roman" w:hAnsi="Times New Roman"/>
          <w:b w:val="0"/>
          <w:sz w:val="20"/>
        </w:rPr>
        <w:t xml:space="preserve">[41] </w:t>
      </w:r>
      <w:r>
        <w:rPr>
          <w:rFonts w:ascii="Times New Roman" w:hAnsi="Times New Roman"/>
          <w:sz w:val="20"/>
        </w:rPr>
        <w:t xml:space="preserve">A. Das, W. Kong, R. Sen, and Y. Zhou (2024). A decoder-only foundation model for time-series forecasting (TimesFM). International Conference on Machine Learning (ICML), pp. 1-24. DOI: </w:t>
      </w:r>
      <w:hyperlink r:id="rId57" w:history="1">
        <w:r>
          <w:rPr>
            <w:rFonts w:ascii="Times New Roman" w:hAnsi="Times New Roman"/>
            <w:sz w:val="20"/>
            <w:color w:val="1A56DB"/>
            <w:u w:val="single"/>
          </w:rPr>
          <w:t>https://doi.org/10.48550/arXiv.2310.10688</w:t>
        </w:r>
      </w:hyperlink>
      <w:bookmarkEnd w:id="41"/>
    </w:p>
    <w:p>
      <w:pPr>
        <w:spacing w:before="40" w:after="80"/>
        <w:jc w:val="both"/>
      </w:pPr>
      <w:bookmarkStart w:id="42" w:name="ref_42"/>
      <w:r>
        <w:rPr>
          <w:rFonts w:ascii="Times New Roman" w:hAnsi="Times New Roman"/>
          <w:b w:val="0"/>
          <w:sz w:val="20"/>
        </w:rPr>
        <w:t xml:space="preserve">[42] </w:t>
      </w:r>
      <w:r>
        <w:rPr>
          <w:rFonts w:ascii="Times New Roman" w:hAnsi="Times New Roman"/>
          <w:sz w:val="20"/>
        </w:rPr>
        <w:t xml:space="preserve">G. Woo, C. Liu, A. Kumar, C. Xiong, S. Savarese, and D. Sahoo (2024). Unified training of universal time series forecasting transformers (MOIRAI). International Conference on Machine Learning (ICML), pp. 1-26. DOI: </w:t>
      </w:r>
      <w:hyperlink r:id="rId58" w:history="1">
        <w:r>
          <w:rPr>
            <w:rFonts w:ascii="Times New Roman" w:hAnsi="Times New Roman"/>
            <w:sz w:val="20"/>
            <w:color w:val="1A56DB"/>
            <w:u w:val="single"/>
          </w:rPr>
          <w:t>https://doi.org/10.48550/arXiv.2402.02592</w:t>
        </w:r>
      </w:hyperlink>
      <w:bookmarkEnd w:id="42"/>
    </w:p>
    <w:p>
      <w:pPr>
        <w:spacing w:before="40" w:after="80"/>
        <w:jc w:val="both"/>
      </w:pPr>
      <w:bookmarkStart w:id="43" w:name="ref_43"/>
      <w:r>
        <w:rPr>
          <w:rFonts w:ascii="Times New Roman" w:hAnsi="Times New Roman"/>
          <w:b w:val="0"/>
          <w:sz w:val="20"/>
        </w:rPr>
        <w:t xml:space="preserve">[43] </w:t>
      </w:r>
      <w:r>
        <w:rPr>
          <w:rFonts w:ascii="Times New Roman" w:hAnsi="Times New Roman"/>
          <w:sz w:val="20"/>
        </w:rPr>
        <w:t xml:space="preserve">V. Ekambaram, A. J. Fons, C. D. Maddix, P. Manghiuc, M. W. Mahoney, and S. Januschowski (2024). Tiny Time Mixers (TTMs): Fast pre-trained models for enhanced zero/few-shot forecasting of multivariate time series. Advances in Neural Information Processing Systems (NeurIPS), pp. 1-22. DOI: </w:t>
      </w:r>
      <w:hyperlink r:id="rId59" w:history="1">
        <w:r>
          <w:rPr>
            <w:rFonts w:ascii="Times New Roman" w:hAnsi="Times New Roman"/>
            <w:sz w:val="20"/>
            <w:color w:val="1A56DB"/>
            <w:u w:val="single"/>
          </w:rPr>
          <w:t>https://doi.org/10.48550/arXiv.2401.03955</w:t>
        </w:r>
      </w:hyperlink>
      <w:bookmarkEnd w:id="43"/>
    </w:p>
    <w:p>
      <w:pPr>
        <w:spacing w:before="40" w:after="80"/>
        <w:jc w:val="both"/>
      </w:pPr>
      <w:bookmarkStart w:id="44" w:name="ref_44"/>
      <w:r>
        <w:rPr>
          <w:rFonts w:ascii="Times New Roman" w:hAnsi="Times New Roman"/>
          <w:b w:val="0"/>
          <w:sz w:val="20"/>
        </w:rPr>
        <w:t xml:space="preserve">[44] </w:t>
      </w:r>
      <w:r>
        <w:rPr>
          <w:rFonts w:ascii="Times New Roman" w:hAnsi="Times New Roman"/>
          <w:sz w:val="20"/>
        </w:rPr>
        <w:t xml:space="preserve">S. Woo, J. Liu, E. S. K. Yu, A. Kumar, C. Xiong, S. Savarese, and D. Sahoo (2024). TimeMixer: Decomposable multiscale mixing for time series forecasting. International Conference on Learning Representations (ICLR), pp. 1-21. DOI: </w:t>
      </w:r>
      <w:hyperlink r:id="rId60" w:history="1">
        <w:r>
          <w:rPr>
            <w:rFonts w:ascii="Times New Roman" w:hAnsi="Times New Roman"/>
            <w:sz w:val="20"/>
            <w:color w:val="1A56DB"/>
            <w:u w:val="single"/>
          </w:rPr>
          <w:t>https://doi.org/10.48550/arXiv.2405.14616</w:t>
        </w:r>
      </w:hyperlink>
      <w:bookmarkEnd w:id="44"/>
    </w:p>
    <w:p>
      <w:pPr>
        <w:spacing w:before="40" w:after="80"/>
        <w:jc w:val="both"/>
      </w:pPr>
      <w:bookmarkStart w:id="45" w:name="ref_45"/>
      <w:r>
        <w:rPr>
          <w:rFonts w:ascii="Times New Roman" w:hAnsi="Times New Roman"/>
          <w:b w:val="0"/>
          <w:sz w:val="20"/>
        </w:rPr>
        <w:t xml:space="preserve">[45] </w:t>
      </w:r>
      <w:r>
        <w:rPr>
          <w:rFonts w:ascii="Times New Roman" w:hAnsi="Times New Roman"/>
          <w:sz w:val="20"/>
        </w:rPr>
        <w:t xml:space="preserve">M. I. Jordan and R. A. Jacobs (1994). Hierarchical mixtures of experts and the EM algorithm. Neural Computation, vol. 6, no. 2, pp. 181-214. DOI: </w:t>
      </w:r>
      <w:hyperlink r:id="rId61" w:history="1">
        <w:r>
          <w:rPr>
            <w:rFonts w:ascii="Times New Roman" w:hAnsi="Times New Roman"/>
            <w:sz w:val="20"/>
            <w:color w:val="1A56DB"/>
            <w:u w:val="single"/>
          </w:rPr>
          <w:t>https://doi.org/10.1162/neco.1994.6.2.181</w:t>
        </w:r>
      </w:hyperlink>
      <w:bookmarkEnd w:id="45"/>
    </w:p>
    <w:p>
      <w:pPr>
        <w:spacing w:before="40" w:after="80"/>
        <w:jc w:val="both"/>
      </w:pPr>
      <w:bookmarkStart w:id="46" w:name="ref_46"/>
      <w:r>
        <w:rPr>
          <w:rFonts w:ascii="Times New Roman" w:hAnsi="Times New Roman"/>
          <w:b w:val="0"/>
          <w:sz w:val="20"/>
        </w:rPr>
        <w:t xml:space="preserve">[46] </w:t>
      </w:r>
      <w:r>
        <w:rPr>
          <w:rFonts w:ascii="Times New Roman" w:hAnsi="Times New Roman"/>
          <w:sz w:val="20"/>
        </w:rPr>
        <w:t xml:space="preserve">Z. Liu, Y. Wang, N. Vaidya, F. Ruehle, J. Halverson, M. Soljacic, T. Y. Hou, and M. Tegmark (2024). KAN: Kolmogorov-Arnold Networks. arXiv preprint arXiv:2404.19756, pp. 1-45. DOI: </w:t>
      </w:r>
      <w:hyperlink r:id="rId62" w:history="1">
        <w:r>
          <w:rPr>
            <w:rFonts w:ascii="Times New Roman" w:hAnsi="Times New Roman"/>
            <w:sz w:val="20"/>
            <w:color w:val="1A56DB"/>
            <w:u w:val="single"/>
          </w:rPr>
          <w:t>https://doi.org/10.48550/arXiv.2404.19756</w:t>
        </w:r>
      </w:hyperlink>
      <w:bookmarkEnd w:id="46"/>
    </w:p>
    <w:p>
      <w:pPr>
        <w:spacing w:before="40" w:after="80"/>
        <w:jc w:val="both"/>
      </w:pPr>
      <w:bookmarkStart w:id="47" w:name="ref_47"/>
      <w:r>
        <w:rPr>
          <w:rFonts w:ascii="Times New Roman" w:hAnsi="Times New Roman"/>
          <w:b w:val="0"/>
          <w:sz w:val="20"/>
        </w:rPr>
        <w:t xml:space="preserve">[47] </w:t>
      </w:r>
      <w:r>
        <w:rPr>
          <w:rFonts w:ascii="Times New Roman" w:hAnsi="Times New Roman"/>
          <w:sz w:val="20"/>
        </w:rPr>
        <w:t xml:space="preserve">A. N. Kolmogorov (1957). On the representation of continuous functions of many variables by superposition of continuous functions of one variable and addition. Doklady Akademii Nauk SSSR, vol. 114, no. 5, pp. 953-956. DOI: </w:t>
      </w:r>
      <w:hyperlink r:id="rId63" w:history="1">
        <w:r>
          <w:rPr>
            <w:rFonts w:ascii="Times New Roman" w:hAnsi="Times New Roman"/>
            <w:sz w:val="20"/>
            <w:color w:val="1A56DB"/>
            <w:u w:val="single"/>
          </w:rPr>
          <w:t>https://doi.org/10.1090/trans2/028/05</w:t>
        </w:r>
      </w:hyperlink>
      <w:bookmarkEnd w:id="47"/>
    </w:p>
    <w:p>
      <w:pPr>
        <w:spacing w:before="40" w:after="80"/>
        <w:jc w:val="both"/>
      </w:pPr>
      <w:bookmarkStart w:id="48" w:name="ref_48"/>
      <w:r>
        <w:rPr>
          <w:rFonts w:ascii="Times New Roman" w:hAnsi="Times New Roman"/>
          <w:b w:val="0"/>
          <w:sz w:val="20"/>
        </w:rPr>
        <w:t xml:space="preserve">[48] </w:t>
      </w:r>
      <w:r>
        <w:rPr>
          <w:rFonts w:ascii="Times New Roman" w:hAnsi="Times New Roman"/>
          <w:sz w:val="20"/>
        </w:rPr>
        <w:t xml:space="preserve">Z. Bozorgasl and H. Chen (2024). Wav-KAN: Wavelet Kolmogorov-Arnold networks. arXiv preprint arXiv:2405.12832, pp. 1-18. DOI: </w:t>
      </w:r>
      <w:hyperlink r:id="rId64" w:history="1">
        <w:r>
          <w:rPr>
            <w:rFonts w:ascii="Times New Roman" w:hAnsi="Times New Roman"/>
            <w:sz w:val="20"/>
            <w:color w:val="1A56DB"/>
            <w:u w:val="single"/>
          </w:rPr>
          <w:t>https://doi.org/10.48550/arXiv.2405.12832</w:t>
        </w:r>
      </w:hyperlink>
      <w:bookmarkEnd w:id="48"/>
    </w:p>
    <w:p>
      <w:pPr>
        <w:spacing w:before="40" w:after="80"/>
        <w:jc w:val="both"/>
      </w:pPr>
      <w:bookmarkStart w:id="49" w:name="ref_49"/>
      <w:r>
        <w:rPr>
          <w:rFonts w:ascii="Times New Roman" w:hAnsi="Times New Roman"/>
          <w:b w:val="0"/>
          <w:sz w:val="20"/>
        </w:rPr>
        <w:t xml:space="preserve">[49] </w:t>
      </w:r>
      <w:r>
        <w:rPr>
          <w:rFonts w:ascii="Times New Roman" w:hAnsi="Times New Roman"/>
          <w:sz w:val="20"/>
        </w:rPr>
        <w:t xml:space="preserve">I. Daubechies (1992). Ten Lectures on Wavelets. Society for Industrial and Applied Mathematics (SIAM), pp. 1-357. DOI: </w:t>
      </w:r>
      <w:hyperlink r:id="rId65" w:history="1">
        <w:r>
          <w:rPr>
            <w:rFonts w:ascii="Times New Roman" w:hAnsi="Times New Roman"/>
            <w:sz w:val="20"/>
            <w:color w:val="1A56DB"/>
            <w:u w:val="single"/>
          </w:rPr>
          <w:t>https://doi.org/10.1137/1.9781611970104</w:t>
        </w:r>
      </w:hyperlink>
      <w:bookmarkEnd w:id="49"/>
    </w:p>
    <w:p>
      <w:pPr>
        <w:spacing w:before="40" w:after="80"/>
        <w:jc w:val="both"/>
      </w:pPr>
      <w:bookmarkStart w:id="50" w:name="ref_50"/>
      <w:r>
        <w:rPr>
          <w:rFonts w:ascii="Times New Roman" w:hAnsi="Times New Roman"/>
          <w:b w:val="0"/>
          <w:sz w:val="20"/>
        </w:rPr>
        <w:t xml:space="preserve">[50] </w:t>
      </w:r>
      <w:r>
        <w:rPr>
          <w:rFonts w:ascii="Times New Roman" w:hAnsi="Times New Roman"/>
          <w:sz w:val="20"/>
        </w:rPr>
        <w:t xml:space="preserve">S. G. Mallat (1989). A theory for multiresolution signal decomposition: The wavelet representation. IEEE Transactions on Pattern Analysis and Machine Intelligence, vol. 11, no. 7, pp. 674-693. DOI: </w:t>
      </w:r>
      <w:hyperlink r:id="rId66" w:history="1">
        <w:r>
          <w:rPr>
            <w:rFonts w:ascii="Times New Roman" w:hAnsi="Times New Roman"/>
            <w:sz w:val="20"/>
            <w:color w:val="1A56DB"/>
            <w:u w:val="single"/>
          </w:rPr>
          <w:t>https://doi.org/10.1109/34.192463</w:t>
        </w:r>
      </w:hyperlink>
      <w:bookmarkEnd w:id="50"/>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guyenPhuocAnhDung/oil_forecast_tail_risk"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doi.org/10.1016/j.enpol.2019.02.001" TargetMode="External"/><Relationship Id="rId18" Type="http://schemas.openxmlformats.org/officeDocument/2006/relationships/hyperlink" Target="https://doi.org/10.1108/JED-10-2019-0052" TargetMode="External"/><Relationship Id="rId19" Type="http://schemas.openxmlformats.org/officeDocument/2006/relationships/hyperlink" Target="https://doi.org/10.1016/j.enpol.2021.112560" TargetMode="External"/><Relationship Id="rId20" Type="http://schemas.openxmlformats.org/officeDocument/2006/relationships/hyperlink" Target="https://doi.org/10.1257/aer.20191823" TargetMode="External"/><Relationship Id="rId21" Type="http://schemas.openxmlformats.org/officeDocument/2006/relationships/hyperlink" Target="https://doi.org/10.1016/j.eneco.2020.104938" TargetMode="External"/><Relationship Id="rId22" Type="http://schemas.openxmlformats.org/officeDocument/2006/relationships/hyperlink" Target="https://doi.org/10.1016/j.apenergy.2020.115049" TargetMode="External"/><Relationship Id="rId23" Type="http://schemas.openxmlformats.org/officeDocument/2006/relationships/hyperlink" Target="https://doi.org/10.1257/aer.99.3.1053" TargetMode="External"/><Relationship Id="rId24" Type="http://schemas.openxmlformats.org/officeDocument/2006/relationships/hyperlink" Target="https://doi.org/10.1111/iere.12181" TargetMode="External"/><Relationship Id="rId25" Type="http://schemas.openxmlformats.org/officeDocument/2006/relationships/hyperlink" Target="https://doi.org/10.1080/01621459.1979.10482531" TargetMode="External"/><Relationship Id="rId26" Type="http://schemas.openxmlformats.org/officeDocument/2006/relationships/hyperlink" Target="https://doi.org/10.1016/j.energy.2020.118567" TargetMode="External"/><Relationship Id="rId27" Type="http://schemas.openxmlformats.org/officeDocument/2006/relationships/hyperlink" Target="https://doi.org/10.1016/j.ijforecast.2019.04.014" TargetMode="External"/><Relationship Id="rId28" Type="http://schemas.openxmlformats.org/officeDocument/2006/relationships/hyperlink" Target="https://doi.org/10.1016/0304-4076(86)90063-1" TargetMode="External"/><Relationship Id="rId29" Type="http://schemas.openxmlformats.org/officeDocument/2006/relationships/hyperlink" Target="https://doi.org/10.1515/9780691218632" TargetMode="External"/><Relationship Id="rId30" Type="http://schemas.openxmlformats.org/officeDocument/2006/relationships/hyperlink" Target="https://doi.org/10.1080/07350015.1995.10524599" TargetMode="External"/><Relationship Id="rId31" Type="http://schemas.openxmlformats.org/officeDocument/2006/relationships/hyperlink" Target="https://doi.org/10.1198/016214506000001437" TargetMode="External"/><Relationship Id="rId32" Type="http://schemas.openxmlformats.org/officeDocument/2006/relationships/hyperlink" Target="https://doi.org/10.1016/j.ijforecast.2006.03.001" TargetMode="External"/><Relationship Id="rId33" Type="http://schemas.openxmlformats.org/officeDocument/2006/relationships/hyperlink" Target="https://doi.org/10.48550/arXiv.2211.14730" TargetMode="External"/><Relationship Id="rId34" Type="http://schemas.openxmlformats.org/officeDocument/2006/relationships/hyperlink" Target="https://doi.org/10.48550/arXiv.2310.06625" TargetMode="External"/><Relationship Id="rId35" Type="http://schemas.openxmlformats.org/officeDocument/2006/relationships/hyperlink" Target="https://doi.org/10.48550/arXiv.2210.02186" TargetMode="External"/><Relationship Id="rId36" Type="http://schemas.openxmlformats.org/officeDocument/2006/relationships/hyperlink" Target="https://doi.org/10.48550/arXiv.2312.00752" TargetMode="External"/><Relationship Id="rId37" Type="http://schemas.openxmlformats.org/officeDocument/2006/relationships/hyperlink" Target="https://doi.org/10.1109/TNNLS.2024.3398124" TargetMode="External"/><Relationship Id="rId38" Type="http://schemas.openxmlformats.org/officeDocument/2006/relationships/hyperlink" Target="https://doi.org/10.1162/neco.1991.3.1.79" TargetMode="External"/><Relationship Id="rId39" Type="http://schemas.openxmlformats.org/officeDocument/2006/relationships/hyperlink" Target="https://doi.org/10.48550/arXiv.1701.06538" TargetMode="External"/><Relationship Id="rId40" Type="http://schemas.openxmlformats.org/officeDocument/2006/relationships/hyperlink" Target="https://doi.org/10.48550/arXiv.2101.03961" TargetMode="External"/><Relationship Id="rId41" Type="http://schemas.openxmlformats.org/officeDocument/2006/relationships/hyperlink" Target="https://doi.org/10.1016/j.eswa.2020.113942" TargetMode="External"/><Relationship Id="rId42" Type="http://schemas.openxmlformats.org/officeDocument/2006/relationships/hyperlink" Target="https://doi.org/10.1016/j.envpol.2017.08.114" TargetMode="External"/><Relationship Id="rId43" Type="http://schemas.openxmlformats.org/officeDocument/2006/relationships/hyperlink" Target="https://doi.org/10.1016/j.neunet.2020.01.008" TargetMode="External"/><Relationship Id="rId44" Type="http://schemas.openxmlformats.org/officeDocument/2006/relationships/hyperlink" Target="https://doi.org/10.1162/neco.1997.9.8.1735" TargetMode="External"/><Relationship Id="rId45" Type="http://schemas.openxmlformats.org/officeDocument/2006/relationships/hyperlink" Target="https://doi.org/10.3115/v1/D14-1179" TargetMode="External"/><Relationship Id="rId46" Type="http://schemas.openxmlformats.org/officeDocument/2006/relationships/hyperlink" Target="https://doi.org/10.1145/2939672.2939785" TargetMode="External"/><Relationship Id="rId47" Type="http://schemas.openxmlformats.org/officeDocument/2006/relationships/hyperlink" Target="https://doi.org/10.48550/arXiv.1706.03762" TargetMode="External"/><Relationship Id="rId48" Type="http://schemas.openxmlformats.org/officeDocument/2006/relationships/hyperlink" Target="https://doi.org/10.1609/aaai.v35i12.17325" TargetMode="External"/><Relationship Id="rId49" Type="http://schemas.openxmlformats.org/officeDocument/2006/relationships/hyperlink" Target="https://doi.org/10.48550/arXiv.2106.13008" TargetMode="External"/><Relationship Id="rId50" Type="http://schemas.openxmlformats.org/officeDocument/2006/relationships/hyperlink" Target="https://doi.org/10.48550/arXiv.2201.12740" TargetMode="External"/><Relationship Id="rId51" Type="http://schemas.openxmlformats.org/officeDocument/2006/relationships/hyperlink" Target="https://doi.org/10.48550/arXiv.2205.13840" TargetMode="External"/><Relationship Id="rId52" Type="http://schemas.openxmlformats.org/officeDocument/2006/relationships/hyperlink" Target="https://doi.org/10.1609/aaai.v37i9.26317" TargetMode="External"/><Relationship Id="rId53" Type="http://schemas.openxmlformats.org/officeDocument/2006/relationships/hyperlink" Target="https://doi.org/10.1016/j.ijforecast.2021.03.012" TargetMode="External"/><Relationship Id="rId54" Type="http://schemas.openxmlformats.org/officeDocument/2006/relationships/hyperlink" Target="https://doi.org/10.48550/arXiv.1905.10437" TargetMode="External"/><Relationship Id="rId55" Type="http://schemas.openxmlformats.org/officeDocument/2006/relationships/hyperlink" Target="https://doi.org/10.1609/aaai.v37i6.25854" TargetMode="External"/><Relationship Id="rId56" Type="http://schemas.openxmlformats.org/officeDocument/2006/relationships/hyperlink" Target="https://doi.org/10.48550/arXiv.2403.07815" TargetMode="External"/><Relationship Id="rId57" Type="http://schemas.openxmlformats.org/officeDocument/2006/relationships/hyperlink" Target="https://doi.org/10.48550/arXiv.2310.10688" TargetMode="External"/><Relationship Id="rId58" Type="http://schemas.openxmlformats.org/officeDocument/2006/relationships/hyperlink" Target="https://doi.org/10.48550/arXiv.2402.02592" TargetMode="External"/><Relationship Id="rId59" Type="http://schemas.openxmlformats.org/officeDocument/2006/relationships/hyperlink" Target="https://doi.org/10.48550/arXiv.2401.03955" TargetMode="External"/><Relationship Id="rId60" Type="http://schemas.openxmlformats.org/officeDocument/2006/relationships/hyperlink" Target="https://doi.org/10.48550/arXiv.2405.14616" TargetMode="External"/><Relationship Id="rId61" Type="http://schemas.openxmlformats.org/officeDocument/2006/relationships/hyperlink" Target="https://doi.org/10.1162/neco.1994.6.2.181" TargetMode="External"/><Relationship Id="rId62" Type="http://schemas.openxmlformats.org/officeDocument/2006/relationships/hyperlink" Target="https://doi.org/10.48550/arXiv.2404.19756" TargetMode="External"/><Relationship Id="rId63" Type="http://schemas.openxmlformats.org/officeDocument/2006/relationships/hyperlink" Target="https://doi.org/10.1090/trans2/028/05" TargetMode="External"/><Relationship Id="rId64" Type="http://schemas.openxmlformats.org/officeDocument/2006/relationships/hyperlink" Target="https://doi.org/10.48550/arXiv.2405.12832" TargetMode="External"/><Relationship Id="rId65" Type="http://schemas.openxmlformats.org/officeDocument/2006/relationships/hyperlink" Target="https://doi.org/10.1137/1.9781611970104" TargetMode="External"/><Relationship Id="rId66" Type="http://schemas.openxmlformats.org/officeDocument/2006/relationships/hyperlink" Target="https://doi.org/10.1109/34.1924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