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60" w:before="0" w:after="0"/>
        <w:ind w:hanging="0" w:left="0"/>
        <w:jc w:val="center"/>
        <w:rPr>
          <w:rFonts w:ascii="Cambria" w:hAnsi="Cambria" w:cs="Times New Roman"/>
          <w:b/>
          <w:szCs w:val="24"/>
        </w:rPr>
      </w:pPr>
      <w:r>
        <w:rPr>
          <w:rFonts w:cs="Times New Roman" w:ascii="Cambria" w:hAnsi="Cambria"/>
          <w:b/>
          <w:sz w:val="28"/>
          <w:szCs w:val="22"/>
        </w:rPr>
        <w:t>RESEARCH PROPOSAL</w:t>
      </w:r>
    </w:p>
    <w:p>
      <w:pPr>
        <w:pStyle w:val="Heading2"/>
        <w:spacing w:lineRule="auto" w:line="360" w:before="0" w:after="0"/>
        <w:ind w:hanging="0" w:left="0"/>
        <w:jc w:val="center"/>
        <w:rPr>
          <w:rFonts w:ascii="Cambria" w:hAnsi="Cambria" w:cs="Times New Roman"/>
          <w:b/>
          <w:sz w:val="28"/>
          <w:szCs w:val="28"/>
        </w:rPr>
      </w:pPr>
      <w:r>
        <w:rPr>
          <w:rFonts w:cs="Times New Roman" w:ascii="Cambria" w:hAnsi="Cambria"/>
          <w:b/>
          <w:sz w:val="28"/>
          <w:szCs w:val="28"/>
        </w:rPr>
        <w:t xml:space="preserve"> </w:t>
      </w:r>
      <w:r>
        <w:rPr>
          <w:rFonts w:cs="Times New Roman" w:ascii="Cambria" w:hAnsi="Cambria"/>
          <w:b/>
          <w:sz w:val="28"/>
          <w:szCs w:val="28"/>
        </w:rPr>
        <w:t>Unsafe-Net: Real-time Workplace Safety Violation Classification using YOLOv4 and ConvLSTM</w:t>
      </w:r>
    </w:p>
    <w:tbl>
      <w:tblPr>
        <w:tblW w:w="9350" w:type="dxa"/>
        <w:jc w:val="left"/>
        <w:tblInd w:w="0" w:type="dxa"/>
        <w:tblLayout w:type="fixed"/>
        <w:tblCellMar>
          <w:top w:w="0" w:type="dxa"/>
          <w:left w:w="108" w:type="dxa"/>
          <w:bottom w:w="0" w:type="dxa"/>
          <w:right w:w="108"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jc w:val="left"/>
              <w:rPr>
                <w:rFonts w:ascii="Cambria" w:hAnsi="Cambria" w:cs="Times New Roman"/>
                <w:bCs/>
                <w:sz w:val="24"/>
                <w:szCs w:val="24"/>
              </w:rPr>
            </w:pPr>
            <w:r>
              <w:rPr>
                <w:rFonts w:eastAsia="ＭＳ 明朝" w:cs="Times New Roman" w:ascii="Cambria" w:hAnsi="Cambria"/>
                <w:b/>
                <w:kern w:val="0"/>
                <w:sz w:val="24"/>
                <w:szCs w:val="24"/>
                <w:lang w:val="en-US" w:eastAsia="ja-JP" w:bidi="ar-SA"/>
              </w:rPr>
              <w:t xml:space="preserve">Group name: </w:t>
            </w:r>
            <w:r>
              <w:rPr>
                <w:rFonts w:eastAsia="ＭＳ 明朝" w:cs="Times New Roman" w:ascii="Cambria" w:hAnsi="Cambria"/>
                <w:b w:val="false"/>
                <w:bCs w:val="false"/>
                <w:kern w:val="0"/>
                <w:sz w:val="24"/>
                <w:szCs w:val="24"/>
                <w:lang w:val="en-US" w:eastAsia="ja-JP" w:bidi="ar-SA"/>
              </w:rPr>
              <w:t>Helmet</w:t>
            </w:r>
          </w:p>
          <w:p>
            <w:pPr>
              <w:pStyle w:val="Normal"/>
              <w:widowControl/>
              <w:spacing w:lineRule="auto" w:line="240" w:before="0" w:after="0"/>
              <w:jc w:val="left"/>
              <w:rPr>
                <w:rFonts w:ascii="Cambria" w:hAnsi="Cambria" w:cs="Times New Roman"/>
                <w:bCs/>
              </w:rPr>
            </w:pPr>
            <w:r>
              <w:rPr>
                <w:rFonts w:eastAsia="ＭＳ 明朝" w:cs="Times New Roman" w:ascii="Cambria" w:hAnsi="Cambria"/>
                <w:b/>
                <w:kern w:val="0"/>
                <w:sz w:val="24"/>
                <w:szCs w:val="24"/>
                <w:lang w:val="en-US" w:eastAsia="ja-JP" w:bidi="ar-SA"/>
              </w:rPr>
              <w:t xml:space="preserve">List of members: </w:t>
            </w:r>
            <w:r>
              <w:rPr>
                <w:rFonts w:eastAsia="Cambria" w:cs="Cambria" w:ascii="Cambria" w:hAnsi="Cambria"/>
                <w:b w:val="false"/>
                <w:bCs w:val="false"/>
                <w:kern w:val="0"/>
                <w:sz w:val="24"/>
                <w:szCs w:val="24"/>
                <w:lang w:val="en-US" w:eastAsia="ja-JP" w:bidi="ar-SA"/>
              </w:rPr>
              <w:sym w:font="Cambria" w:char="4e"/>
              <w:sym w:font="Cambria" w:char="67"/>
              <w:sym w:font="Cambria" w:char="75"/>
              <w:sym w:font="Cambria" w:char="79"/>
              <w:sym w:font="Cambria" w:char="1ec5"/>
              <w:sym w:font="Cambria" w:char="6e"/>
              <w:sym w:font="Cambria" w:char="20"/>
              <w:sym w:font="Cambria" w:char="54"/>
              <w:sym w:font="Cambria" w:char="68"/>
              <w:sym w:font="Cambria" w:char="1ebf"/>
              <w:sym w:font="Cambria" w:char="20"/>
              <w:sym w:font="Cambria" w:char="54"/>
              <w:sym w:font="Cambria" w:char="68"/>
              <w:sym w:font="Cambria" w:char="69"/>
              <w:sym w:font="Cambria" w:char="1ec7"/>
              <w:sym w:font="Cambria" w:char="6e"/>
              <w:sym w:font="Cambria" w:char="20"/>
              <w:sym w:font="Cambria" w:char="28"/>
              <w:sym w:font="Cambria" w:char="32"/>
              <w:sym w:font="Cambria" w:char="31"/>
              <w:sym w:font="Cambria" w:char="31"/>
              <w:sym w:font="Cambria" w:char="32"/>
              <w:sym w:font="Cambria" w:char="37"/>
              <w:sym w:font="Cambria" w:char="31"/>
              <w:sym w:font="Cambria" w:char="37"/>
              <w:sym w:font="Cambria" w:char="30"/>
              <w:sym w:font="Cambria" w:char="29"/>
            </w:r>
          </w:p>
        </w:tc>
      </w:tr>
    </w:tbl>
    <w:p>
      <w:pPr>
        <w:pStyle w:val="Normal"/>
        <w:rPr>
          <w:rFonts w:ascii="Cambria" w:hAnsi="Cambria" w:cs="Times New Roman"/>
          <w:sz w:val="4"/>
        </w:rPr>
      </w:pPr>
      <w:r>
        <w:rPr>
          <w:rFonts w:cs="Times New Roman" w:ascii="Cambria" w:hAnsi="Cambria"/>
          <w:sz w:val="4"/>
        </w:rPr>
      </w:r>
    </w:p>
    <w:tbl>
      <w:tblPr>
        <w:tblW w:w="9350" w:type="dxa"/>
        <w:jc w:val="left"/>
        <w:tblInd w:w="0" w:type="dxa"/>
        <w:tblLayout w:type="fixed"/>
        <w:tblCellMar>
          <w:top w:w="0" w:type="dxa"/>
          <w:left w:w="108" w:type="dxa"/>
          <w:bottom w:w="0" w:type="dxa"/>
          <w:right w:w="108"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jc w:val="both"/>
              <w:rPr>
                <w:rFonts w:ascii="Cambria" w:hAnsi="Cambria" w:cs="Times New Roman"/>
                <w:sz w:val="24"/>
                <w:szCs w:val="24"/>
              </w:rPr>
            </w:pPr>
            <w:r>
              <w:rPr>
                <w:rFonts w:eastAsia="ＭＳ 明朝" w:cs="Times New Roman" w:ascii="Cambria" w:hAnsi="Cambria"/>
                <w:b/>
                <w:kern w:val="0"/>
                <w:sz w:val="24"/>
                <w:szCs w:val="24"/>
                <w:lang w:val="en-US" w:eastAsia="ja-JP" w:bidi="ar-SA"/>
              </w:rPr>
              <w:t>Keywords:</w:t>
            </w:r>
            <w:r>
              <w:rPr>
                <w:rFonts w:eastAsia="ＭＳ 明朝" w:cs="Times New Roman" w:ascii="Cambria" w:hAnsi="Cambria"/>
                <w:kern w:val="0"/>
                <w:sz w:val="24"/>
                <w:szCs w:val="24"/>
                <w:lang w:val="en-US" w:eastAsia="ja-JP" w:bidi="ar-SA"/>
              </w:rPr>
              <w:t xml:space="preserve"> Violation, Safety, Industry, Walkway, Cover, Overload, Carrying, YOLOv4, YOLO, ConvLSTM, Classification, Real-time classification.</w:t>
            </w:r>
          </w:p>
          <w:p>
            <w:pPr>
              <w:pStyle w:val="Normal"/>
              <w:widowControl/>
              <w:spacing w:lineRule="auto" w:line="360" w:before="0" w:after="0"/>
              <w:jc w:val="both"/>
              <w:rPr>
                <w:rFonts w:ascii="Cambria" w:hAnsi="Cambria" w:cs="Times New Roman"/>
                <w:bCs/>
                <w:sz w:val="24"/>
                <w:szCs w:val="24"/>
              </w:rPr>
            </w:pPr>
            <w:r>
              <w:rPr>
                <w:rFonts w:eastAsia="ＭＳ 明朝" w:cs="Times New Roman" w:ascii="Cambria" w:hAnsi="Cambria"/>
                <w:b/>
                <w:kern w:val="0"/>
                <w:sz w:val="24"/>
                <w:szCs w:val="24"/>
                <w:lang w:val="en-US" w:eastAsia="ja-JP" w:bidi="ar-SA"/>
              </w:rPr>
              <w:t>List of references:</w:t>
            </w:r>
          </w:p>
          <w:p>
            <w:pPr>
              <w:pStyle w:val="ListParagraph"/>
              <w:widowControl/>
              <w:numPr>
                <w:ilvl w:val="0"/>
                <w:numId w:val="2"/>
              </w:numPr>
              <w:spacing w:lineRule="auto" w:line="360" w:before="0" w:after="0"/>
              <w:contextualSpacing/>
              <w:jc w:val="left"/>
              <w:rPr/>
            </w:pPr>
            <w:r>
              <w:rPr>
                <w:rFonts w:eastAsia="ＭＳ 明朝" w:cs="Times New Roman" w:ascii="Cambria" w:hAnsi="Cambria"/>
                <w:b w:val="false"/>
                <w:bCs w:val="false"/>
                <w:kern w:val="0"/>
                <w:sz w:val="24"/>
                <w:szCs w:val="24"/>
                <w:lang w:val="en-US" w:eastAsia="ja-JP" w:bidi="ar-SA"/>
              </w:rPr>
              <w:t>[1]</w:t>
            </w:r>
            <w:r>
              <w:rPr>
                <w:rFonts w:eastAsia="ＭＳ 明朝" w:cs="Times New Roman" w:ascii="Cambria" w:hAnsi="Cambria"/>
                <w:kern w:val="0"/>
                <w:sz w:val="24"/>
                <w:szCs w:val="24"/>
                <w:lang w:val="en-US" w:eastAsia="ja-JP" w:bidi="ar-SA"/>
              </w:rPr>
              <w:t xml:space="preserve"> Önal O. &amp; Dandil E. (2024). </w:t>
            </w:r>
            <w:r>
              <w:rPr>
                <w:rStyle w:val="Emphasis"/>
                <w:rFonts w:eastAsia="ＭＳ 明朝" w:cs="Times New Roman" w:ascii="Cambria" w:hAnsi="Cambria"/>
                <w:i/>
                <w:iCs/>
                <w:kern w:val="0"/>
                <w:sz w:val="24"/>
                <w:szCs w:val="24"/>
                <w:lang w:val="en-US" w:eastAsia="ja-JP" w:bidi="ar-SA"/>
              </w:rPr>
              <w:t>Video dataset for the detection of safe and unsafe behaviours in workplaces</w:t>
            </w:r>
            <w:r>
              <w:rPr>
                <w:rFonts w:eastAsia="ＭＳ 明朝" w:cs="Times New Roman" w:ascii="Cambria" w:hAnsi="Cambria"/>
                <w:i/>
                <w:iCs/>
                <w:kern w:val="0"/>
                <w:sz w:val="24"/>
                <w:szCs w:val="24"/>
                <w:lang w:val="en-US" w:eastAsia="ja-JP" w:bidi="ar-SA"/>
              </w:rPr>
              <w:t>.</w:t>
            </w:r>
            <w:r>
              <w:rPr>
                <w:rFonts w:eastAsia="ＭＳ 明朝" w:cs="Times New Roman" w:ascii="Cambria" w:hAnsi="Cambria"/>
                <w:kern w:val="0"/>
                <w:sz w:val="24"/>
                <w:szCs w:val="24"/>
                <w:lang w:val="en-US" w:eastAsia="ja-JP" w:bidi="ar-SA"/>
              </w:rPr>
              <w:t xml:space="preserve"> </w:t>
            </w:r>
            <w:r>
              <w:rPr>
                <w:rStyle w:val="Emphasis"/>
                <w:rFonts w:eastAsia="ＭＳ 明朝" w:cs="Times New Roman" w:ascii="Cambria" w:hAnsi="Cambria"/>
                <w:i w:val="false"/>
                <w:iCs w:val="false"/>
                <w:kern w:val="0"/>
                <w:sz w:val="24"/>
                <w:szCs w:val="24"/>
                <w:lang w:val="en-US" w:eastAsia="ja-JP" w:bidi="ar-SA"/>
              </w:rPr>
              <w:t>Data in Brief, 56</w:t>
            </w:r>
            <w:r>
              <w:rPr>
                <w:rFonts w:eastAsia="ＭＳ 明朝" w:cs="Times New Roman" w:ascii="Cambria" w:hAnsi="Cambria"/>
                <w:i w:val="false"/>
                <w:iCs w:val="false"/>
                <w:kern w:val="0"/>
                <w:sz w:val="24"/>
                <w:szCs w:val="24"/>
                <w:lang w:val="en-US" w:eastAsia="ja-JP" w:bidi="ar-SA"/>
              </w:rPr>
              <w:t>, 110791.</w:t>
            </w:r>
            <w:r>
              <w:rPr>
                <w:rFonts w:eastAsia="ＭＳ 明朝" w:cs="Times New Roman" w:ascii="Cambria" w:hAnsi="Cambria"/>
                <w:kern w:val="0"/>
                <w:sz w:val="24"/>
                <w:szCs w:val="24"/>
                <w:lang w:val="en-US" w:eastAsia="ja-JP" w:bidi="ar-SA"/>
              </w:rPr>
              <w:t xml:space="preserve"> </w:t>
            </w:r>
            <w:hyperlink r:id="rId2" w:tgtFrame="_new">
              <w:r>
                <w:rPr>
                  <w:rStyle w:val="Hyperlink"/>
                  <w:rFonts w:eastAsia="ＭＳ 明朝" w:cs="Times New Roman" w:ascii="Cambria" w:hAnsi="Cambria"/>
                  <w:kern w:val="0"/>
                  <w:sz w:val="24"/>
                  <w:szCs w:val="24"/>
                  <w:lang w:val="en-US" w:eastAsia="ja-JP" w:bidi="ar-SA"/>
                </w:rPr>
                <w:t>https://doi.org/10.1016/j.dib.2024.110791</w:t>
              </w:r>
            </w:hyperlink>
          </w:p>
          <w:p>
            <w:pPr>
              <w:pStyle w:val="ListParagraph"/>
              <w:widowControl/>
              <w:numPr>
                <w:ilvl w:val="0"/>
                <w:numId w:val="2"/>
              </w:numPr>
              <w:spacing w:lineRule="auto" w:line="360" w:before="0" w:after="0"/>
              <w:contextualSpacing/>
              <w:jc w:val="left"/>
              <w:rPr>
                <w:rFonts w:ascii="Calibri" w:hAnsi="Calibri" w:eastAsia="ＭＳ 明朝"/>
                <w:kern w:val="0"/>
                <w:sz w:val="22"/>
                <w:szCs w:val="22"/>
                <w:lang w:val="en-US" w:eastAsia="ja-JP" w:bidi="ar-SA"/>
              </w:rPr>
            </w:pPr>
            <w:r>
              <w:rPr>
                <w:rFonts w:eastAsia="ＭＳ 明朝" w:cs="Times New Roman" w:ascii="Cambria" w:hAnsi="Cambria"/>
                <w:kern w:val="0"/>
                <w:sz w:val="24"/>
                <w:szCs w:val="24"/>
                <w:lang w:val="en-US" w:eastAsia="ja-JP" w:bidi="ar-SA"/>
              </w:rPr>
              <w:t xml:space="preserve">[2] Önal O. &amp; Dandıl E. (2024). </w:t>
            </w:r>
            <w:r>
              <w:rPr>
                <w:rFonts w:eastAsia="ＭＳ 明朝" w:cs="Times New Roman" w:ascii="Cambria" w:hAnsi="Cambria"/>
                <w:i/>
                <w:iCs/>
                <w:kern w:val="0"/>
                <w:sz w:val="24"/>
                <w:szCs w:val="24"/>
                <w:lang w:val="en-US" w:eastAsia="ja-JP" w:bidi="ar-SA"/>
              </w:rPr>
              <w:t>Unsafe-Net: YOLO v4 and ConvLSTM based computer vision system for real-time detection of unsafe behaviours in workplace.</w:t>
            </w:r>
            <w:r>
              <w:rPr>
                <w:rFonts w:eastAsia="ＭＳ 明朝" w:cs="Times New Roman" w:ascii="Cambria" w:hAnsi="Cambria"/>
                <w:kern w:val="0"/>
                <w:sz w:val="24"/>
                <w:szCs w:val="24"/>
                <w:lang w:val="en-US" w:eastAsia="ja-JP" w:bidi="ar-SA"/>
              </w:rPr>
              <w:t xml:space="preserve"> </w:t>
            </w:r>
            <w:r>
              <w:rPr>
                <w:rStyle w:val="Emphasis"/>
                <w:rFonts w:eastAsia="ＭＳ 明朝" w:cs="Times New Roman" w:ascii="Cambria" w:hAnsi="Cambria"/>
                <w:i w:val="false"/>
                <w:iCs w:val="false"/>
                <w:kern w:val="0"/>
                <w:sz w:val="24"/>
                <w:szCs w:val="24"/>
                <w:lang w:val="en-US" w:eastAsia="ja-JP" w:bidi="ar-SA"/>
              </w:rPr>
              <w:t>Multimedia Tools and Applications</w:t>
            </w:r>
            <w:r>
              <w:rPr>
                <w:rFonts w:eastAsia="ＭＳ 明朝" w:cs="Times New Roman" w:ascii="Cambria" w:hAnsi="Cambria"/>
                <w:i w:val="false"/>
                <w:iCs w:val="false"/>
                <w:kern w:val="0"/>
                <w:sz w:val="24"/>
                <w:szCs w:val="24"/>
                <w:lang w:val="en-US" w:eastAsia="ja-JP" w:bidi="ar-SA"/>
              </w:rPr>
              <w:t>.</w:t>
            </w:r>
            <w:r>
              <w:rPr>
                <w:rFonts w:eastAsia="ＭＳ 明朝" w:cs="Times New Roman" w:ascii="Cambria" w:hAnsi="Cambria"/>
                <w:kern w:val="0"/>
                <w:sz w:val="24"/>
                <w:szCs w:val="24"/>
                <w:lang w:val="en-US" w:eastAsia="ja-JP" w:bidi="ar-SA"/>
              </w:rPr>
              <w:t xml:space="preserve">  </w:t>
            </w:r>
            <w:hyperlink r:id="rId3" w:tgtFrame="_new">
              <w:r>
                <w:rPr>
                  <w:rStyle w:val="Hyperlink"/>
                  <w:rFonts w:eastAsia="ＭＳ 明朝" w:cs="Times New Roman" w:ascii="Cambria" w:hAnsi="Cambria"/>
                  <w:kern w:val="0"/>
                  <w:sz w:val="24"/>
                  <w:szCs w:val="24"/>
                  <w:lang w:val="en-US" w:eastAsia="ja-JP" w:bidi="ar-SA"/>
                </w:rPr>
                <w:t>https://doi.org/10.1007/s11042-024-19276-8</w:t>
              </w:r>
            </w:hyperlink>
          </w:p>
          <w:p>
            <w:pPr>
              <w:pStyle w:val="ListParagraph"/>
              <w:widowControl/>
              <w:numPr>
                <w:ilvl w:val="0"/>
                <w:numId w:val="2"/>
              </w:numPr>
              <w:spacing w:lineRule="auto" w:line="360" w:before="0" w:after="0"/>
              <w:contextualSpacing/>
              <w:jc w:val="left"/>
              <w:rPr>
                <w:rFonts w:ascii="Calibri" w:hAnsi="Calibri" w:eastAsia="ＭＳ 明朝"/>
                <w:kern w:val="0"/>
                <w:sz w:val="22"/>
                <w:szCs w:val="22"/>
                <w:lang w:val="en-US" w:eastAsia="ja-JP" w:bidi="ar-SA"/>
              </w:rPr>
            </w:pPr>
            <w:r>
              <w:rPr>
                <w:rFonts w:eastAsia="ＭＳ 明朝" w:ascii="Cambria" w:hAnsi="Cambria"/>
                <w:kern w:val="0"/>
                <w:sz w:val="24"/>
                <w:szCs w:val="24"/>
                <w:lang w:val="en-US" w:eastAsia="ja-JP" w:bidi="ar-SA"/>
              </w:rPr>
              <w:t xml:space="preserve">[3] Bochkovskiy A. et. al. (2020). </w:t>
            </w:r>
            <w:r>
              <w:rPr>
                <w:rStyle w:val="Emphasis"/>
                <w:rFonts w:eastAsia="ＭＳ 明朝" w:ascii="Cambria" w:hAnsi="Cambria"/>
                <w:kern w:val="0"/>
                <w:sz w:val="24"/>
                <w:szCs w:val="24"/>
                <w:lang w:val="en-US" w:eastAsia="ja-JP" w:bidi="ar-SA"/>
              </w:rPr>
              <w:t>YOLOv4: Optimal Speed and Accuracy of Object Detection</w:t>
            </w:r>
            <w:r>
              <w:rPr>
                <w:rFonts w:eastAsia="ＭＳ 明朝" w:ascii="Cambria" w:hAnsi="Cambria"/>
                <w:kern w:val="0"/>
                <w:sz w:val="24"/>
                <w:szCs w:val="24"/>
                <w:lang w:val="en-US" w:eastAsia="ja-JP" w:bidi="ar-SA"/>
              </w:rPr>
              <w:t xml:space="preserve">. </w:t>
            </w:r>
            <w:hyperlink r:id="rId4">
              <w:r>
                <w:rPr>
                  <w:rStyle w:val="Hyperlink"/>
                  <w:rFonts w:eastAsia="ＭＳ 明朝" w:ascii="Cambria" w:hAnsi="Cambria"/>
                  <w:kern w:val="0"/>
                  <w:sz w:val="24"/>
                  <w:szCs w:val="24"/>
                  <w:lang w:val="en-US" w:eastAsia="ja-JP" w:bidi="ar-SA"/>
                </w:rPr>
                <w:t>https://arxiv.org/abs/2004.10934</w:t>
              </w:r>
            </w:hyperlink>
          </w:p>
          <w:p>
            <w:pPr>
              <w:pStyle w:val="ListParagraph"/>
              <w:widowControl/>
              <w:numPr>
                <w:ilvl w:val="0"/>
                <w:numId w:val="2"/>
              </w:numPr>
              <w:spacing w:lineRule="auto" w:line="360" w:before="0" w:after="0"/>
              <w:contextualSpacing/>
              <w:jc w:val="left"/>
              <w:rPr/>
            </w:pPr>
            <w:r>
              <w:rPr>
                <w:rFonts w:eastAsia="ＭＳ 明朝" w:ascii="Cambria" w:hAnsi="Cambria"/>
                <w:kern w:val="0"/>
                <w:sz w:val="24"/>
                <w:szCs w:val="24"/>
                <w:lang w:val="en-US" w:eastAsia="ja-JP" w:bidi="ar-SA"/>
              </w:rPr>
              <w:t xml:space="preserve">[4] </w:t>
            </w:r>
            <w:r>
              <w:rPr>
                <w:rFonts w:ascii="Cambria" w:hAnsi="Cambria"/>
                <w:sz w:val="24"/>
                <w:szCs w:val="24"/>
              </w:rPr>
              <w:t xml:space="preserve">Shi X., Chen Z. et. al. (2015). </w:t>
            </w:r>
            <w:r>
              <w:rPr>
                <w:rFonts w:ascii="Cambria" w:hAnsi="Cambria"/>
                <w:i/>
                <w:iCs/>
                <w:sz w:val="24"/>
                <w:szCs w:val="24"/>
              </w:rPr>
              <w:t>Convolutional LSTM Network: A Machine Learning Approach for Precipitation Nowcasting.</w:t>
            </w:r>
            <w:r>
              <w:rPr>
                <w:rFonts w:ascii="Cambria" w:hAnsi="Cambria"/>
                <w:sz w:val="24"/>
                <w:szCs w:val="24"/>
              </w:rPr>
              <w:t xml:space="preserve"> </w:t>
            </w:r>
            <w:r>
              <w:rPr>
                <w:rStyle w:val="Emphasis"/>
                <w:rFonts w:ascii="Cambria" w:hAnsi="Cambria"/>
                <w:i w:val="false"/>
                <w:iCs w:val="false"/>
                <w:sz w:val="24"/>
                <w:szCs w:val="24"/>
              </w:rPr>
              <w:t>Advances in Neural Information Processing Systems</w:t>
            </w:r>
            <w:r>
              <w:rPr>
                <w:rFonts w:ascii="Cambria" w:hAnsi="Cambria"/>
                <w:i w:val="false"/>
                <w:iCs w:val="false"/>
                <w:sz w:val="24"/>
                <w:szCs w:val="24"/>
              </w:rPr>
              <w:t xml:space="preserve">, </w:t>
            </w:r>
            <w:r>
              <w:rPr>
                <w:rStyle w:val="Emphasis"/>
                <w:rFonts w:ascii="Cambria" w:hAnsi="Cambria"/>
                <w:i w:val="false"/>
                <w:iCs w:val="false"/>
                <w:sz w:val="24"/>
                <w:szCs w:val="24"/>
              </w:rPr>
              <w:t>28</w:t>
            </w:r>
            <w:r>
              <w:rPr>
                <w:rFonts w:ascii="Cambria" w:hAnsi="Cambria"/>
                <w:i w:val="false"/>
                <w:iCs w:val="false"/>
                <w:sz w:val="24"/>
                <w:szCs w:val="24"/>
              </w:rPr>
              <w:t>, 802–810.</w:t>
            </w:r>
            <w:r>
              <w:rPr>
                <w:rFonts w:ascii="Cambria" w:hAnsi="Cambria"/>
                <w:sz w:val="24"/>
                <w:szCs w:val="24"/>
              </w:rPr>
              <w:t xml:space="preserve"> </w:t>
            </w:r>
            <w:r>
              <w:rPr>
                <w:rStyle w:val="Hyperlink"/>
                <w:rFonts w:ascii="Cambria" w:hAnsi="Cambria"/>
                <w:sz w:val="24"/>
                <w:szCs w:val="24"/>
              </w:rPr>
              <w:t>https://proceedings.neurips.cc/paper/2015/file/07563a3fe3bbe7e3ba84431ad9d055af-Paper.pdf</w:t>
            </w:r>
          </w:p>
          <w:p>
            <w:pPr>
              <w:pStyle w:val="ListParagraph"/>
              <w:widowControl/>
              <w:numPr>
                <w:ilvl w:val="0"/>
                <w:numId w:val="2"/>
              </w:numPr>
              <w:spacing w:lineRule="auto" w:line="360" w:before="0" w:after="0"/>
              <w:contextualSpacing/>
              <w:jc w:val="left"/>
              <w:rPr/>
            </w:pPr>
            <w:r>
              <w:rPr>
                <w:rFonts w:ascii="Cambria" w:hAnsi="Cambria"/>
                <w:sz w:val="24"/>
                <w:szCs w:val="24"/>
              </w:rPr>
              <w:t xml:space="preserve">[5] Lam S. K., Pitrou A., &amp; Seibert S. (2015). </w:t>
            </w:r>
            <w:r>
              <w:rPr>
                <w:rStyle w:val="Emphasis"/>
                <w:rFonts w:ascii="Cambria" w:hAnsi="Cambria"/>
                <w:sz w:val="24"/>
                <w:szCs w:val="24"/>
              </w:rPr>
              <w:t>Numba: A LLVM-based Python JIT compiler</w:t>
            </w:r>
            <w:r>
              <w:rPr>
                <w:rFonts w:ascii="Cambria" w:hAnsi="Cambria"/>
                <w:sz w:val="24"/>
                <w:szCs w:val="24"/>
              </w:rPr>
              <w:t xml:space="preserve">. Proceedings of the Second Workshop on the LLVM Compiler Infrastructure in HPC. </w:t>
            </w:r>
            <w:r>
              <w:rPr>
                <w:rStyle w:val="Hyperlink"/>
                <w:rFonts w:ascii="Cambria" w:hAnsi="Cambria"/>
                <w:sz w:val="24"/>
                <w:szCs w:val="24"/>
              </w:rPr>
              <w:t>https://doi.org/10.1145/2833157.2833162</w:t>
            </w:r>
          </w:p>
          <w:p>
            <w:pPr>
              <w:pStyle w:val="ListParagraph"/>
              <w:widowControl/>
              <w:numPr>
                <w:ilvl w:val="0"/>
                <w:numId w:val="2"/>
              </w:numPr>
              <w:spacing w:lineRule="auto" w:line="360" w:before="0" w:after="0"/>
              <w:contextualSpacing/>
              <w:jc w:val="left"/>
              <w:rPr/>
            </w:pPr>
            <w:r>
              <w:rPr>
                <w:rFonts w:ascii="Cambria" w:hAnsi="Cambria"/>
                <w:sz w:val="24"/>
                <w:szCs w:val="24"/>
              </w:rPr>
              <w:t xml:space="preserve">[6] Bisong E. (2019). </w:t>
            </w:r>
            <w:r>
              <w:rPr>
                <w:rStyle w:val="Emphasis"/>
                <w:rFonts w:ascii="Cambria" w:hAnsi="Cambria"/>
                <w:sz w:val="24"/>
                <w:szCs w:val="24"/>
              </w:rPr>
              <w:t>Google Colaboratory</w:t>
            </w:r>
            <w:r>
              <w:rPr>
                <w:rFonts w:ascii="Cambria" w:hAnsi="Cambria"/>
                <w:sz w:val="24"/>
                <w:szCs w:val="24"/>
              </w:rPr>
              <w:t xml:space="preserve">. In </w:t>
            </w:r>
            <w:r>
              <w:rPr>
                <w:rStyle w:val="Emphasis"/>
                <w:rFonts w:ascii="Cambria" w:hAnsi="Cambria"/>
                <w:i w:val="false"/>
                <w:iCs w:val="false"/>
                <w:sz w:val="24"/>
                <w:szCs w:val="24"/>
              </w:rPr>
              <w:t>Building Machine Learning and Deep Learning Models on Google Cloud Platform</w:t>
            </w:r>
            <w:r>
              <w:rPr>
                <w:rFonts w:ascii="Cambria" w:hAnsi="Cambria"/>
                <w:i w:val="false"/>
                <w:iCs w:val="false"/>
                <w:sz w:val="24"/>
                <w:szCs w:val="24"/>
              </w:rPr>
              <w:t xml:space="preserve"> (pp. 59</w:t>
            </w:r>
            <w:r>
              <w:rPr>
                <w:rFonts w:ascii="Cambria" w:hAnsi="Cambria"/>
                <w:sz w:val="24"/>
                <w:szCs w:val="24"/>
              </w:rPr>
              <w:t xml:space="preserve">–64).  </w:t>
            </w:r>
            <w:r>
              <w:rPr>
                <w:rStyle w:val="Hyperlink"/>
                <w:rFonts w:ascii="Cambria" w:hAnsi="Cambria"/>
                <w:sz w:val="24"/>
                <w:szCs w:val="24"/>
              </w:rPr>
              <w:t>https://doi.org/10.1007/978-1-4842-4470-8_7</w:t>
            </w:r>
          </w:p>
          <w:p>
            <w:pPr>
              <w:pStyle w:val="ListParagraph"/>
              <w:widowControl/>
              <w:numPr>
                <w:ilvl w:val="0"/>
                <w:numId w:val="2"/>
              </w:numPr>
              <w:spacing w:lineRule="auto" w:line="360" w:before="0" w:after="0"/>
              <w:contextualSpacing/>
              <w:jc w:val="left"/>
              <w:rPr>
                <w:rFonts w:ascii="Cambria" w:hAnsi="Cambria"/>
                <w:sz w:val="24"/>
                <w:szCs w:val="24"/>
              </w:rPr>
            </w:pPr>
            <w:r>
              <w:rPr>
                <w:rFonts w:ascii="Cambria" w:hAnsi="Cambria"/>
                <w:sz w:val="24"/>
                <w:szCs w:val="24"/>
              </w:rPr>
              <w:t xml:space="preserve">[7] </w:t>
            </w:r>
            <w:r>
              <w:rPr>
                <w:rStyle w:val="Strong"/>
                <w:rFonts w:ascii="Cambria" w:hAnsi="Cambria"/>
                <w:b w:val="false"/>
                <w:bCs w:val="false"/>
                <w:sz w:val="24"/>
                <w:szCs w:val="24"/>
              </w:rPr>
              <w:t>Joseph R., Santosh D., Ross G., &amp; Ali F. (2016).</w:t>
            </w:r>
            <w:r>
              <w:rPr>
                <w:rFonts w:ascii="Cambria" w:hAnsi="Cambria"/>
                <w:sz w:val="24"/>
                <w:szCs w:val="24"/>
              </w:rPr>
              <w:t xml:space="preserve"> </w:t>
            </w:r>
            <w:r>
              <w:rPr>
                <w:rStyle w:val="Emphasis"/>
                <w:rFonts w:ascii="Cambria" w:hAnsi="Cambria"/>
                <w:sz w:val="24"/>
                <w:szCs w:val="24"/>
              </w:rPr>
              <w:t>You only look once: Unified, real-time object detection</w:t>
            </w:r>
            <w:r>
              <w:rPr>
                <w:rFonts w:ascii="Cambria" w:hAnsi="Cambria"/>
                <w:sz w:val="24"/>
                <w:szCs w:val="24"/>
              </w:rPr>
              <w:t xml:space="preserve">. Proceedings of the IEEE Conference on Computer Vision and Pattern Recognition (CVPR), 779–788. </w:t>
            </w:r>
            <w:hyperlink r:id="rId5">
              <w:r>
                <w:rPr>
                  <w:rStyle w:val="Hyperlink"/>
                  <w:rFonts w:ascii="Cambria" w:hAnsi="Cambria"/>
                  <w:sz w:val="24"/>
                  <w:szCs w:val="24"/>
                </w:rPr>
                <w:t>https://doi.org/10.1109/CVPR.2016.91</w:t>
              </w:r>
            </w:hyperlink>
          </w:p>
        </w:tc>
      </w:tr>
    </w:tbl>
    <w:p>
      <w:pPr>
        <w:pStyle w:val="Normal"/>
        <w:spacing w:lineRule="auto" w:line="240"/>
        <w:jc w:val="both"/>
        <w:rPr>
          <w:rFonts w:ascii="Cambria" w:hAnsi="Cambria" w:cs="Times New Roman"/>
          <w:b/>
          <w:sz w:val="6"/>
        </w:rPr>
      </w:pPr>
      <w:r>
        <w:rPr>
          <w:rFonts w:cs="Times New Roman" w:ascii="Cambria" w:hAnsi="Cambria"/>
          <w:b/>
          <w:sz w:val="6"/>
        </w:rPr>
      </w:r>
    </w:p>
    <w:tbl>
      <w:tblPr>
        <w:tblW w:w="9350" w:type="dxa"/>
        <w:jc w:val="left"/>
        <w:tblInd w:w="0" w:type="dxa"/>
        <w:tblLayout w:type="fixed"/>
        <w:tblCellMar>
          <w:top w:w="0" w:type="dxa"/>
          <w:left w:w="108" w:type="dxa"/>
          <w:bottom w:w="0" w:type="dxa"/>
          <w:right w:w="108"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jc w:val="both"/>
              <w:rPr>
                <w:rFonts w:ascii="Cambria" w:hAnsi="Cambria"/>
              </w:rPr>
            </w:pPr>
            <w:r>
              <w:rPr>
                <w:rFonts w:eastAsia="ＭＳ 明朝" w:cs="Times New Roman" w:ascii="Cambria" w:hAnsi="Cambria"/>
                <w:b/>
                <w:kern w:val="0"/>
                <w:sz w:val="24"/>
                <w:szCs w:val="24"/>
                <w:lang w:val="en-US" w:eastAsia="ja-JP" w:bidi="ar-SA"/>
              </w:rPr>
              <w:t>Content</w:t>
            </w:r>
          </w:p>
          <w:p>
            <w:pPr>
              <w:pStyle w:val="ListParagraph"/>
              <w:widowControl/>
              <w:numPr>
                <w:ilvl w:val="0"/>
                <w:numId w:val="1"/>
              </w:numPr>
              <w:spacing w:lineRule="auto" w:line="360" w:before="0" w:after="0"/>
              <w:ind w:hanging="360" w:left="360"/>
              <w:contextualSpacing/>
              <w:jc w:val="both"/>
              <w:rPr>
                <w:rFonts w:ascii="Cambria" w:hAnsi="Cambria"/>
              </w:rPr>
            </w:pPr>
            <w:r>
              <w:rPr>
                <w:rFonts w:eastAsia="ＭＳ 明朝" w:cs="Times New Roman" w:ascii="Cambria" w:hAnsi="Cambria"/>
                <w:b/>
                <w:bCs/>
                <w:kern w:val="0"/>
                <w:sz w:val="24"/>
                <w:szCs w:val="24"/>
                <w:lang w:val="en-US" w:eastAsia="ja-JP" w:bidi="ar-SA"/>
              </w:rPr>
              <w:t>Summary:</w:t>
            </w:r>
            <w:r>
              <w:rPr>
                <w:rFonts w:eastAsia="ＭＳ 明朝" w:cs="Times New Roman" w:ascii="Cambria" w:hAnsi="Cambria"/>
                <w:kern w:val="0"/>
                <w:sz w:val="24"/>
                <w:szCs w:val="24"/>
                <w:lang w:val="en-US" w:eastAsia="ja-JP" w:bidi="ar-SA"/>
              </w:rPr>
              <w:t xml:space="preserve"> We plan to recreate the proposed solution Unsafe-Net [2] in the problem of detection and classification of behaviors in workplace safety on the given dataset [1] by the same authors, as the original papers do not public source code. We shall research and combine the use of YOLOv4 [3] for object detection and  ConvLSTM [4] for video feature extraction. The experiments are conducted using Numba [5] for GPU computations and everyday life for security and safety concerns, alongside other reasons such as legal evidence, etc. One of the hardest jobs revolving around monitoring surveillance cameras is to do so in real time, in order to quickly respond to emergencies and violations as they happen or prevent them from happening. This project shall be coded mainly in Python and on Google Colab [6] for GPU access with coding interface.</w:t>
            </w:r>
          </w:p>
          <w:p>
            <w:pPr>
              <w:pStyle w:val="ListParagraph"/>
              <w:widowControl/>
              <w:numPr>
                <w:ilvl w:val="0"/>
                <w:numId w:val="1"/>
              </w:numPr>
              <w:spacing w:lineRule="auto" w:line="360" w:before="0" w:after="0"/>
              <w:ind w:hanging="360" w:left="360"/>
              <w:contextualSpacing/>
              <w:jc w:val="both"/>
              <w:rPr>
                <w:rFonts w:ascii="Cambria" w:hAnsi="Cambria"/>
              </w:rPr>
            </w:pPr>
            <w:r>
              <w:rPr>
                <w:rFonts w:eastAsia="ＭＳ 明朝" w:cs="Times New Roman" w:ascii="Cambria" w:hAnsi="Cambria"/>
                <w:b/>
                <w:bCs/>
                <w:kern w:val="0"/>
                <w:sz w:val="24"/>
                <w:szCs w:val="24"/>
                <w:lang w:val="en-US" w:eastAsia="ja-JP" w:bidi="ar-SA"/>
              </w:rPr>
              <w:t>Background</w:t>
            </w:r>
          </w:p>
          <w:p>
            <w:pPr>
              <w:pStyle w:val="Normal"/>
              <w:widowControl/>
              <w:tabs>
                <w:tab w:val="clear" w:pos="720"/>
                <w:tab w:val="left" w:pos="6386" w:leader="none"/>
              </w:tabs>
              <w:spacing w:lineRule="auto" w:line="360" w:before="0" w:after="0"/>
              <w:jc w:val="left"/>
              <w:rPr>
                <w:rFonts w:ascii="Cambria" w:hAnsi="Cambria"/>
              </w:rPr>
            </w:pPr>
            <w:r>
              <w:rPr>
                <w:rFonts w:eastAsia="ＭＳ 明朝" w:cs="Times New Roman" w:ascii="Cambria" w:hAnsi="Cambria"/>
                <w:kern w:val="0"/>
                <w:sz w:val="24"/>
                <w:szCs w:val="24"/>
                <w:lang w:val="en-US" w:eastAsia="ja-JP" w:bidi="ar-SA"/>
              </w:rPr>
              <w:t>Surveillance cameras are used in industries and everyday life for security and safety concerns, alongside other reasons such as legal evidence, etc. One of the hardest jobs revolving around monitoring surveillance cameras is to do so in real time, in order to quickly respond to emergencies and violations as they happen or prevent them from happening. However, for a security guard to monitor tens of cameras at a same time, continuously in a long time period, is an exhausting and boring job that could easily cause distractions, while emergencies might only allow seconds to improvise.</w:t>
            </w:r>
          </w:p>
          <w:p>
            <w:pPr>
              <w:pStyle w:val="Normal"/>
              <w:widowControl/>
              <w:spacing w:lineRule="auto" w:line="360" w:before="0" w:after="0"/>
              <w:jc w:val="both"/>
              <w:rPr>
                <w:rFonts w:ascii="Cambria" w:hAnsi="Cambria"/>
              </w:rPr>
            </w:pPr>
            <w:r>
              <w:rPr>
                <w:rFonts w:eastAsia="ＭＳ 明朝" w:cs="Times New Roman" w:ascii="Cambria" w:hAnsi="Cambria"/>
                <w:kern w:val="0"/>
                <w:sz w:val="24"/>
                <w:szCs w:val="24"/>
                <w:lang w:val="en-US" w:eastAsia="ja-JP" w:bidi="ar-SA"/>
              </w:rPr>
              <w:t>Unsafe-Net is a deep neural network aimed at extracting features and learning from high-resolution video recordings of one section of a workplace, to automatically detect and classify violations of safety protocols. The need of parallelism simply revolves around the processing of very high resolution video records necessary to spot the smaller details. Here we have a total of 10 GB of data, 1920x1080 resolution, 24 fps, RGB videos but only 96 minutes in total record time [1], to classify into 8 classes [1, 2], which could be quite low if we want to approach this problem at more advanced levels with more protocols. Such parallelism allows the model to be trained faster on this graphical dataset.</w:t>
            </w:r>
          </w:p>
          <w:p>
            <w:pPr>
              <w:pStyle w:val="ListParagraph"/>
              <w:widowControl/>
              <w:numPr>
                <w:ilvl w:val="0"/>
                <w:numId w:val="1"/>
              </w:numPr>
              <w:spacing w:lineRule="auto" w:line="360" w:before="0" w:after="0"/>
              <w:ind w:hanging="360" w:left="360"/>
              <w:contextualSpacing/>
              <w:jc w:val="both"/>
              <w:rPr>
                <w:rFonts w:ascii="Cambria" w:hAnsi="Cambria"/>
              </w:rPr>
            </w:pPr>
            <w:r>
              <w:rPr>
                <w:rFonts w:eastAsia="ＭＳ 明朝" w:cs="Times New Roman" w:ascii="Cambria" w:hAnsi="Cambria"/>
                <w:b/>
                <w:bCs/>
                <w:kern w:val="0"/>
                <w:sz w:val="24"/>
                <w:szCs w:val="24"/>
                <w:lang w:val="en-US" w:eastAsia="ja-JP" w:bidi="ar-SA"/>
              </w:rPr>
              <w:t>The challenge</w:t>
            </w:r>
          </w:p>
          <w:p>
            <w:pPr>
              <w:pStyle w:val="Normal"/>
              <w:widowControl/>
              <w:spacing w:lineRule="auto" w:line="360" w:before="0" w:after="0"/>
              <w:jc w:val="both"/>
              <w:rPr>
                <w:rFonts w:ascii="Cambria" w:hAnsi="Cambria"/>
              </w:rPr>
            </w:pPr>
            <w:r>
              <w:rPr>
                <w:rFonts w:eastAsia="ＭＳ 明朝" w:cs="Times New Roman" w:ascii="Cambria" w:hAnsi="Cambria"/>
                <w:kern w:val="0"/>
                <w:sz w:val="24"/>
                <w:szCs w:val="24"/>
                <w:lang w:val="en-US" w:eastAsia="ja-JP" w:bidi="ar-SA"/>
              </w:rPr>
              <w:t>From the first glance, the challenge already proves to be challenging, since it is the application of recent researches, which are more complex, more advanced increments of the simpler models and techniques. This might make it hard for us to understand how and why it works underneath.</w:t>
            </w:r>
          </w:p>
          <w:p>
            <w:pPr>
              <w:pStyle w:val="Normal"/>
              <w:widowControl/>
              <w:spacing w:lineRule="auto" w:line="360" w:before="0" w:after="0"/>
              <w:jc w:val="both"/>
              <w:rPr>
                <w:rFonts w:ascii="Cambria" w:hAnsi="Cambria"/>
              </w:rPr>
            </w:pPr>
            <w:r>
              <w:rPr>
                <w:rFonts w:eastAsia="ＭＳ 明朝" w:cs="Times New Roman" w:ascii="Cambria" w:hAnsi="Cambria"/>
                <w:kern w:val="0"/>
                <w:sz w:val="24"/>
                <w:szCs w:val="24"/>
                <w:lang w:val="en-US" w:eastAsia="ja-JP" w:bidi="ar-SA"/>
              </w:rPr>
              <w:t xml:space="preserve">Secondly, the data is seemingly enormous (train 8 GB, test 2 GB), </w:t>
            </w:r>
            <w:r>
              <w:rPr>
                <w:rFonts w:eastAsia="ＭＳ 明朝" w:cs="Times New Roman" w:ascii="Cambria" w:hAnsi="Cambria"/>
                <w:kern w:val="0"/>
                <w:sz w:val="24"/>
                <w:szCs w:val="24"/>
                <w:lang w:val="en-US" w:eastAsia="ja-JP" w:bidi="ar-SA"/>
              </w:rPr>
              <w:t xml:space="preserve">that </w:t>
            </w:r>
            <w:r>
              <w:rPr>
                <w:rFonts w:eastAsia="ＭＳ 明朝" w:cs="Times New Roman" w:ascii="Cambria" w:hAnsi="Cambria"/>
                <w:kern w:val="0"/>
                <w:sz w:val="24"/>
                <w:szCs w:val="24"/>
                <w:lang w:val="en-US" w:eastAsia="ja-JP" w:bidi="ar-SA"/>
              </w:rPr>
              <w:t>we might have insufficient amount RAM on both CPU and GPU to load the data on. So we might have to apply Big Data and multi-step computational techniques in order to calculate entirely. But in return, this shall allow us to apply the collected knowledge from the past subjects (or skills).</w:t>
            </w:r>
          </w:p>
          <w:p>
            <w:pPr>
              <w:pStyle w:val="Normal"/>
              <w:widowControl/>
              <w:spacing w:lineRule="auto" w:line="360" w:before="0" w:after="0"/>
              <w:jc w:val="both"/>
              <w:rPr>
                <w:rFonts w:ascii="Cambria" w:hAnsi="Cambria"/>
              </w:rPr>
            </w:pPr>
            <w:r>
              <w:rPr>
                <w:rFonts w:eastAsia="ＭＳ 明朝" w:cs="Times New Roman" w:ascii="Cambria" w:hAnsi="Cambria"/>
                <w:kern w:val="0"/>
                <w:sz w:val="24"/>
                <w:szCs w:val="24"/>
                <w:lang w:val="en-US" w:eastAsia="ja-JP" w:bidi="ar-SA"/>
              </w:rPr>
              <w:t>Thirdly, but totally expected, is the application of video/image processing into this project. Alongside this subject, we also take a video/image processing course, so this project shall be used to submit to both sides. Having to learn both subjects and integrating new knowledge into this subject could be a significant issue, but we also hope to learn to perform under so much stress.</w:t>
            </w:r>
          </w:p>
          <w:p>
            <w:pPr>
              <w:pStyle w:val="ListParagraph"/>
              <w:widowControl/>
              <w:numPr>
                <w:ilvl w:val="0"/>
                <w:numId w:val="1"/>
              </w:numPr>
              <w:spacing w:lineRule="auto" w:line="360" w:before="0" w:after="0"/>
              <w:ind w:hanging="360" w:left="360"/>
              <w:contextualSpacing/>
              <w:jc w:val="both"/>
              <w:rPr>
                <w:rFonts w:ascii="Cambria" w:hAnsi="Cambria"/>
              </w:rPr>
            </w:pPr>
            <w:r>
              <w:rPr>
                <w:rFonts w:eastAsia="ＭＳ 明朝" w:cs="Times New Roman" w:ascii="Cambria" w:hAnsi="Cambria"/>
                <w:b/>
                <w:bCs/>
                <w:kern w:val="0"/>
                <w:sz w:val="24"/>
                <w:szCs w:val="24"/>
                <w:lang w:val="en-US" w:eastAsia="ja-JP" w:bidi="ar-SA"/>
              </w:rPr>
              <w:t>Resources</w:t>
            </w:r>
          </w:p>
          <w:p>
            <w:pPr>
              <w:pStyle w:val="Normal"/>
              <w:widowControl/>
              <w:spacing w:lineRule="auto" w:line="360" w:before="0" w:after="0"/>
              <w:jc w:val="both"/>
              <w:rPr>
                <w:rFonts w:ascii="Cambria" w:hAnsi="Cambria"/>
              </w:rPr>
            </w:pPr>
            <w:r>
              <w:rPr>
                <w:rFonts w:eastAsia="ＭＳ 明朝" w:cs="Times New Roman" w:ascii="Cambria" w:hAnsi="Cambria"/>
                <w:kern w:val="0"/>
                <w:sz w:val="24"/>
                <w:szCs w:val="24"/>
                <w:lang w:val="en-US" w:eastAsia="ja-JP" w:bidi="ar-SA"/>
              </w:rPr>
              <w:t>We shall start without any entirely useful starter code, except the assignments from Parallel Programming course. This is to ensure that we revisit our knowledge foundations.</w:t>
            </w:r>
          </w:p>
          <w:p>
            <w:pPr>
              <w:pStyle w:val="Normal"/>
              <w:widowControl/>
              <w:spacing w:lineRule="auto" w:line="360" w:before="0" w:after="0"/>
              <w:jc w:val="both"/>
              <w:rPr>
                <w:rFonts w:ascii="Cambria" w:hAnsi="Cambria"/>
              </w:rPr>
            </w:pPr>
            <w:r>
              <w:rPr>
                <w:rFonts w:eastAsia="ＭＳ 明朝" w:cs="Times New Roman" w:ascii="Cambria" w:hAnsi="Cambria"/>
                <w:kern w:val="0"/>
                <w:sz w:val="24"/>
                <w:szCs w:val="24"/>
                <w:lang w:val="en-US" w:eastAsia="ja-JP" w:bidi="ar-SA"/>
              </w:rPr>
              <w:t>However, direction-wise, we do have several references to begin building with, the architectures of Unsafe-Net [2] and its sub-components YOLOv4 [3] and ConvLSTM [4], which we could start from their simpler predecessor YOLOv1 [7] and previous versions for possibly easier implementations.</w:t>
            </w:r>
          </w:p>
          <w:p>
            <w:pPr>
              <w:pStyle w:val="ListParagraph"/>
              <w:widowControl/>
              <w:numPr>
                <w:ilvl w:val="0"/>
                <w:numId w:val="1"/>
              </w:numPr>
              <w:spacing w:lineRule="auto" w:line="360" w:before="0" w:after="0"/>
              <w:ind w:hanging="360" w:left="360"/>
              <w:contextualSpacing/>
              <w:jc w:val="both"/>
              <w:rPr>
                <w:rFonts w:ascii="Cambria" w:hAnsi="Cambria"/>
                <w:sz w:val="24"/>
                <w:szCs w:val="24"/>
              </w:rPr>
            </w:pPr>
            <w:r>
              <w:rPr>
                <w:rFonts w:eastAsia="ＭＳ 明朝" w:cs="Times New Roman" w:ascii="Cambria" w:hAnsi="Cambria"/>
                <w:b/>
                <w:bCs/>
                <w:kern w:val="0"/>
                <w:sz w:val="24"/>
                <w:szCs w:val="24"/>
                <w:lang w:val="en-US" w:eastAsia="ja-JP" w:bidi="ar-SA"/>
              </w:rPr>
              <w:t>Goals And Deliverables</w:t>
            </w:r>
          </w:p>
          <w:p>
            <w:pPr>
              <w:pStyle w:val="Normal"/>
              <w:widowControl/>
              <w:spacing w:lineRule="auto" w:line="360" w:before="0" w:after="0"/>
              <w:jc w:val="both"/>
              <w:rPr>
                <w:rFonts w:ascii="Cambria" w:hAnsi="Cambria"/>
                <w:sz w:val="24"/>
                <w:szCs w:val="24"/>
              </w:rPr>
            </w:pPr>
            <w:r>
              <w:rPr>
                <w:rFonts w:eastAsia="ＭＳ 明朝" w:cs="Times New Roman" w:ascii="Cambria" w:hAnsi="Cambria"/>
                <w:kern w:val="0"/>
                <w:sz w:val="24"/>
                <w:szCs w:val="24"/>
                <w:lang w:val="en-US" w:eastAsia="ja-JP" w:bidi="ar-SA"/>
              </w:rPr>
              <w:t>In this section, we shall set the goals and expected deliverables upon final submission of this project.</w:t>
            </w:r>
          </w:p>
          <w:p>
            <w:pPr>
              <w:pStyle w:val="Normal"/>
              <w:widowControl/>
              <w:spacing w:lineRule="auto" w:line="360" w:before="0" w:after="0"/>
              <w:jc w:val="both"/>
              <w:rPr>
                <w:rFonts w:ascii="Cambria" w:hAnsi="Cambria"/>
                <w:sz w:val="24"/>
                <w:szCs w:val="24"/>
              </w:rPr>
            </w:pPr>
            <w:r>
              <w:rPr>
                <w:rFonts w:ascii="Cambria" w:hAnsi="Cambria"/>
                <w:sz w:val="24"/>
                <w:szCs w:val="24"/>
              </w:rPr>
            </w:r>
          </w:p>
          <w:p>
            <w:pPr>
              <w:pStyle w:val="Normal"/>
              <w:widowControl/>
              <w:spacing w:lineRule="auto" w:line="360" w:before="0" w:after="0"/>
              <w:jc w:val="both"/>
              <w:rPr>
                <w:rFonts w:ascii="Cambria" w:hAnsi="Cambria"/>
                <w:sz w:val="24"/>
                <w:szCs w:val="24"/>
              </w:rPr>
            </w:pPr>
            <w:r>
              <w:rPr>
                <w:rFonts w:eastAsia="ＭＳ 明朝" w:cs="Times New Roman" w:ascii="Cambria" w:hAnsi="Cambria"/>
                <w:b/>
                <w:bCs/>
                <w:kern w:val="0"/>
                <w:sz w:val="24"/>
                <w:szCs w:val="24"/>
                <w:lang w:val="en-US" w:eastAsia="ja-JP" w:bidi="ar-SA"/>
              </w:rPr>
              <w:t>Goals.</w:t>
            </w:r>
            <w:r>
              <w:rPr>
                <w:rFonts w:eastAsia="ＭＳ 明朝" w:cs="Times New Roman" w:ascii="Cambria" w:hAnsi="Cambria"/>
                <w:kern w:val="0"/>
                <w:sz w:val="24"/>
                <w:szCs w:val="24"/>
                <w:lang w:val="en-US" w:eastAsia="ja-JP" w:bidi="ar-SA"/>
              </w:rPr>
              <w:t xml:space="preserve"> In summary, this project is about replication of Unsafe-Net, and then to implement parallel programming in order to reduce the speed for real-time detection and classification. We present our planned goals in a chronological order.</w:t>
            </w:r>
          </w:p>
          <w:p>
            <w:pPr>
              <w:pStyle w:val="Normal"/>
              <w:widowControl/>
              <w:numPr>
                <w:ilvl w:val="0"/>
                <w:numId w:val="3"/>
              </w:numPr>
              <w:spacing w:lineRule="auto" w:line="360" w:before="0" w:after="0"/>
              <w:jc w:val="both"/>
              <w:rPr>
                <w:rFonts w:ascii="Cambria" w:hAnsi="Cambria"/>
                <w:sz w:val="24"/>
                <w:szCs w:val="24"/>
              </w:rPr>
            </w:pPr>
            <w:r>
              <w:rPr>
                <w:rFonts w:ascii="Cambria" w:hAnsi="Cambria"/>
                <w:b/>
                <w:bCs/>
                <w:sz w:val="24"/>
                <w:szCs w:val="24"/>
              </w:rPr>
              <w:t>Implementation of Unsafe-Net training &amp; deployment on CPU.</w:t>
            </w:r>
            <w:r>
              <w:rPr>
                <w:rFonts w:ascii="Cambria" w:hAnsi="Cambria"/>
                <w:sz w:val="24"/>
                <w:szCs w:val="24"/>
              </w:rPr>
              <w:t xml:space="preserve"> (20%; total 20%) The most basic step we should be able to achieve before optimizing with GPU.</w:t>
            </w:r>
          </w:p>
          <w:p>
            <w:pPr>
              <w:pStyle w:val="Normal"/>
              <w:widowControl/>
              <w:numPr>
                <w:ilvl w:val="0"/>
                <w:numId w:val="3"/>
              </w:numPr>
              <w:spacing w:lineRule="auto" w:line="360" w:before="0" w:after="0"/>
              <w:jc w:val="both"/>
              <w:rPr>
                <w:rFonts w:ascii="Cambria" w:hAnsi="Cambria"/>
                <w:sz w:val="24"/>
                <w:szCs w:val="24"/>
              </w:rPr>
            </w:pPr>
            <w:r>
              <w:rPr>
                <w:rFonts w:ascii="Cambria" w:hAnsi="Cambria"/>
                <w:b/>
                <w:bCs/>
                <w:sz w:val="24"/>
                <w:szCs w:val="24"/>
              </w:rPr>
              <w:t>GUI for model deployment and output.</w:t>
            </w:r>
            <w:r>
              <w:rPr>
                <w:rFonts w:ascii="Cambria" w:hAnsi="Cambria"/>
                <w:sz w:val="24"/>
                <w:szCs w:val="24"/>
              </w:rPr>
              <w:t xml:space="preserve"> (10%; total 30%) The main application of this project. The project would be meaningless if we do not apply it.</w:t>
            </w:r>
          </w:p>
          <w:p>
            <w:pPr>
              <w:pStyle w:val="Normal"/>
              <w:widowControl/>
              <w:numPr>
                <w:ilvl w:val="0"/>
                <w:numId w:val="3"/>
              </w:numPr>
              <w:spacing w:lineRule="auto" w:line="360" w:before="0" w:after="0"/>
              <w:jc w:val="both"/>
              <w:rPr>
                <w:rFonts w:ascii="Cambria" w:hAnsi="Cambria"/>
                <w:sz w:val="24"/>
                <w:szCs w:val="24"/>
              </w:rPr>
            </w:pPr>
            <w:r>
              <w:rPr>
                <w:rFonts w:ascii="Cambria" w:hAnsi="Cambria"/>
                <w:b/>
                <w:bCs/>
                <w:sz w:val="24"/>
                <w:szCs w:val="24"/>
              </w:rPr>
              <w:t>Implementation of Unsafe-Net training &amp; deployment on GPU.</w:t>
            </w:r>
            <w:r>
              <w:rPr>
                <w:rFonts w:ascii="Cambria" w:hAnsi="Cambria"/>
                <w:sz w:val="24"/>
                <w:szCs w:val="24"/>
              </w:rPr>
              <w:t xml:space="preserve"> (50%; total 80% - safe goal) The main section of this project for the Parallel Programming course.</w:t>
            </w:r>
          </w:p>
          <w:p>
            <w:pPr>
              <w:pStyle w:val="Normal"/>
              <w:widowControl/>
              <w:numPr>
                <w:ilvl w:val="0"/>
                <w:numId w:val="3"/>
              </w:numPr>
              <w:spacing w:lineRule="auto" w:line="360" w:before="0" w:after="0"/>
              <w:jc w:val="both"/>
              <w:rPr>
                <w:rFonts w:ascii="Cambria" w:hAnsi="Cambria"/>
                <w:sz w:val="24"/>
                <w:szCs w:val="24"/>
              </w:rPr>
            </w:pPr>
            <w:r>
              <w:rPr>
                <w:rFonts w:ascii="Cambria" w:hAnsi="Cambria"/>
                <w:b/>
                <w:bCs/>
                <w:sz w:val="24"/>
                <w:szCs w:val="24"/>
              </w:rPr>
              <w:t>Experiments and reports of GPU effects on optimizing the model training &amp; deployment.</w:t>
            </w:r>
            <w:r>
              <w:rPr>
                <w:rFonts w:ascii="Cambria" w:hAnsi="Cambria"/>
                <w:sz w:val="24"/>
                <w:szCs w:val="24"/>
              </w:rPr>
              <w:t xml:space="preserve"> (20%; total 100% - standard goal) Analysis on the application of parallel programming. Application of anything always has a cost and shall demand an analysis on its changes and effects to see if the trade-off is worth. We hope to be able to resolve what should be our limits for applying parallel programming, or not, especially with different sizes of our dataset.</w:t>
            </w:r>
          </w:p>
          <w:p>
            <w:pPr>
              <w:pStyle w:val="Normal"/>
              <w:widowControl/>
              <w:numPr>
                <w:ilvl w:val="0"/>
                <w:numId w:val="3"/>
              </w:numPr>
              <w:spacing w:lineRule="auto" w:line="360" w:before="0" w:after="0"/>
              <w:jc w:val="both"/>
              <w:rPr>
                <w:rFonts w:ascii="Cambria" w:hAnsi="Cambria"/>
                <w:sz w:val="24"/>
                <w:szCs w:val="24"/>
              </w:rPr>
            </w:pPr>
            <w:r>
              <w:rPr>
                <w:rFonts w:ascii="Cambria" w:hAnsi="Cambria"/>
                <w:b/>
                <w:bCs/>
                <w:sz w:val="24"/>
                <w:szCs w:val="24"/>
              </w:rPr>
              <w:t>Implementation, experiments, comparisons and reports of alternative video processing, model training &amp; deployment on GPU.</w:t>
            </w:r>
            <w:r>
              <w:rPr>
                <w:rFonts w:ascii="Cambria" w:hAnsi="Cambria"/>
                <w:sz w:val="24"/>
                <w:szCs w:val="24"/>
              </w:rPr>
              <w:t xml:space="preserve"> (25%; total 125% - extra goal) In addition to goal #3, alternative methods should be considered as well for the best results possible, not just parallel programming.</w:t>
            </w:r>
          </w:p>
          <w:p>
            <w:pPr>
              <w:pStyle w:val="Normal"/>
              <w:widowControl/>
              <w:spacing w:lineRule="auto" w:line="360" w:before="0" w:after="0"/>
              <w:jc w:val="both"/>
              <w:rPr>
                <w:rFonts w:eastAsia="ＭＳ 明朝" w:cs="Times New Roman"/>
                <w:kern w:val="0"/>
                <w:lang w:val="en-US" w:eastAsia="ja-JP" w:bidi="ar-SA"/>
              </w:rPr>
            </w:pPr>
            <w:r>
              <w:rPr>
                <w:rFonts w:eastAsia="ＭＳ 明朝" w:cs="Times New Roman"/>
                <w:kern w:val="0"/>
                <w:lang w:val="en-US" w:eastAsia="ja-JP" w:bidi="ar-SA"/>
              </w:rPr>
            </w:r>
          </w:p>
          <w:p>
            <w:pPr>
              <w:pStyle w:val="Normal"/>
              <w:widowControl/>
              <w:spacing w:lineRule="auto" w:line="360" w:before="0" w:after="0"/>
              <w:jc w:val="both"/>
              <w:rPr>
                <w:rFonts w:ascii="Cambria" w:hAnsi="Cambria"/>
                <w:b/>
                <w:bCs/>
                <w:sz w:val="24"/>
                <w:szCs w:val="24"/>
              </w:rPr>
            </w:pPr>
            <w:r>
              <w:rPr>
                <w:rFonts w:eastAsia="ＭＳ 明朝" w:cs="Times New Roman" w:ascii="Cambria" w:hAnsi="Cambria"/>
                <w:b/>
                <w:bCs/>
                <w:kern w:val="0"/>
                <w:sz w:val="24"/>
                <w:szCs w:val="24"/>
                <w:lang w:val="en-US" w:eastAsia="ja-JP" w:bidi="ar-SA"/>
              </w:rPr>
              <w:t xml:space="preserve">Deliverables. </w:t>
            </w:r>
            <w:r>
              <w:rPr>
                <w:rFonts w:eastAsia="ＭＳ 明朝" w:cs="Times New Roman" w:ascii="Cambria" w:hAnsi="Cambria"/>
                <w:b w:val="false"/>
                <w:bCs w:val="false"/>
                <w:kern w:val="0"/>
                <w:sz w:val="24"/>
                <w:szCs w:val="24"/>
                <w:lang w:val="en-US" w:eastAsia="ja-JP" w:bidi="ar-SA"/>
              </w:rPr>
              <w:t>The final submission of this project shall include, at least:</w:t>
            </w:r>
          </w:p>
          <w:p>
            <w:pPr>
              <w:pStyle w:val="Normal"/>
              <w:widowControl/>
              <w:numPr>
                <w:ilvl w:val="0"/>
                <w:numId w:val="4"/>
              </w:numPr>
              <w:spacing w:lineRule="auto" w:line="360" w:before="0" w:after="0"/>
              <w:jc w:val="both"/>
              <w:rPr>
                <w:rFonts w:ascii="Cambria" w:hAnsi="Cambria"/>
                <w:sz w:val="24"/>
                <w:szCs w:val="24"/>
              </w:rPr>
            </w:pPr>
            <w:r>
              <w:rPr>
                <w:rFonts w:eastAsia="ＭＳ 明朝" w:cs="Times New Roman" w:ascii="Cambria" w:hAnsi="Cambria"/>
                <w:b w:val="false"/>
                <w:bCs w:val="false"/>
                <w:kern w:val="0"/>
                <w:sz w:val="24"/>
                <w:szCs w:val="24"/>
                <w:lang w:val="en-US" w:eastAsia="ja-JP" w:bidi="ar-SA"/>
              </w:rPr>
              <w:t>Implementation of Unsafe-Net on CPU &amp; GPU. (goals #1, #3)</w:t>
            </w:r>
          </w:p>
          <w:p>
            <w:pPr>
              <w:pStyle w:val="Normal"/>
              <w:widowControl/>
              <w:numPr>
                <w:ilvl w:val="0"/>
                <w:numId w:val="4"/>
              </w:numPr>
              <w:spacing w:lineRule="auto" w:line="360" w:before="0" w:after="0"/>
              <w:jc w:val="both"/>
              <w:rPr>
                <w:rFonts w:ascii="Cambria" w:hAnsi="Cambria"/>
                <w:sz w:val="24"/>
                <w:szCs w:val="24"/>
              </w:rPr>
            </w:pPr>
            <w:r>
              <w:rPr>
                <w:rFonts w:eastAsia="ＭＳ 明朝" w:cs="Times New Roman" w:ascii="Cambria" w:hAnsi="Cambria"/>
                <w:b w:val="false"/>
                <w:bCs w:val="false"/>
                <w:kern w:val="0"/>
                <w:sz w:val="24"/>
                <w:szCs w:val="24"/>
                <w:lang w:val="en-US" w:eastAsia="ja-JP" w:bidi="ar-SA"/>
              </w:rPr>
              <w:t>GUI output for model deployment. (goal #2)</w:t>
            </w:r>
          </w:p>
          <w:p>
            <w:pPr>
              <w:pStyle w:val="Normal"/>
              <w:widowControl/>
              <w:numPr>
                <w:ilvl w:val="0"/>
                <w:numId w:val="4"/>
              </w:numPr>
              <w:spacing w:lineRule="auto" w:line="360" w:before="0" w:after="0"/>
              <w:jc w:val="both"/>
              <w:rPr>
                <w:rFonts w:ascii="Cambria" w:hAnsi="Cambria"/>
                <w:sz w:val="24"/>
                <w:szCs w:val="24"/>
              </w:rPr>
            </w:pPr>
            <w:r>
              <w:rPr>
                <w:rFonts w:eastAsia="ＭＳ 明朝" w:cs="Times New Roman" w:ascii="Cambria" w:hAnsi="Cambria"/>
                <w:b w:val="false"/>
                <w:bCs w:val="false"/>
                <w:kern w:val="0"/>
                <w:sz w:val="24"/>
                <w:szCs w:val="24"/>
                <w:lang w:val="en-US" w:eastAsia="ja-JP" w:bidi="ar-SA"/>
              </w:rPr>
              <w:t>Project report &amp; slides. (overall + goal #4)</w:t>
            </w:r>
          </w:p>
          <w:p>
            <w:pPr>
              <w:pStyle w:val="Normal"/>
              <w:widowControl/>
              <w:numPr>
                <w:ilvl w:val="0"/>
                <w:numId w:val="4"/>
              </w:numPr>
              <w:spacing w:lineRule="auto" w:line="360" w:before="0" w:after="0"/>
              <w:jc w:val="both"/>
              <w:rPr>
                <w:rFonts w:ascii="Cambria" w:hAnsi="Cambria"/>
                <w:sz w:val="24"/>
                <w:szCs w:val="24"/>
              </w:rPr>
            </w:pPr>
            <w:r>
              <w:rPr>
                <w:rFonts w:eastAsia="ＭＳ 明朝" w:cs="Times New Roman" w:ascii="Cambria" w:hAnsi="Cambria"/>
                <w:b w:val="false"/>
                <w:bCs w:val="false"/>
                <w:kern w:val="0"/>
                <w:sz w:val="24"/>
                <w:szCs w:val="24"/>
                <w:lang w:val="en-US" w:eastAsia="ja-JP" w:bidi="ar-SA"/>
              </w:rPr>
              <w:t>Implementation of alternative methods on GPU. (goal #5)</w:t>
            </w:r>
          </w:p>
          <w:p>
            <w:pPr>
              <w:pStyle w:val="Normal"/>
              <w:widowControl/>
              <w:spacing w:lineRule="auto" w:line="360" w:before="0" w:after="0"/>
              <w:jc w:val="both"/>
              <w:rPr>
                <w:rFonts w:eastAsia="ＭＳ 明朝" w:cs="Times New Roman"/>
                <w:b w:val="false"/>
                <w:bCs w:val="false"/>
                <w:kern w:val="0"/>
                <w:lang w:val="en-US" w:eastAsia="ja-JP" w:bidi="ar-SA"/>
              </w:rPr>
            </w:pPr>
            <w:r>
              <w:rPr>
                <w:rFonts w:eastAsia="ＭＳ 明朝" w:cs="Times New Roman"/>
                <w:b w:val="false"/>
                <w:bCs w:val="false"/>
                <w:kern w:val="0"/>
                <w:lang w:val="en-US" w:eastAsia="ja-JP" w:bidi="ar-SA"/>
              </w:rPr>
            </w:r>
          </w:p>
          <w:p>
            <w:pPr>
              <w:pStyle w:val="Normal"/>
              <w:widowControl/>
              <w:spacing w:lineRule="auto" w:line="360" w:before="0" w:after="0"/>
              <w:jc w:val="both"/>
              <w:rPr>
                <w:rFonts w:ascii="Cambria" w:hAnsi="Cambria"/>
                <w:sz w:val="24"/>
                <w:szCs w:val="24"/>
              </w:rPr>
            </w:pPr>
            <w:r>
              <w:rPr>
                <w:rFonts w:eastAsia="ＭＳ 明朝" w:cs="Times New Roman" w:ascii="Cambria" w:hAnsi="Cambria"/>
                <w:b/>
                <w:bCs/>
                <w:kern w:val="0"/>
                <w:sz w:val="24"/>
                <w:szCs w:val="24"/>
                <w:lang w:val="en-US" w:eastAsia="ja-JP" w:bidi="ar-SA"/>
              </w:rPr>
              <w:t>Seminar presentation.</w:t>
            </w:r>
            <w:r>
              <w:rPr>
                <w:rFonts w:eastAsia="ＭＳ 明朝" w:cs="Times New Roman" w:ascii="Cambria" w:hAnsi="Cambria"/>
                <w:b w:val="false"/>
                <w:bCs w:val="false"/>
                <w:kern w:val="0"/>
                <w:sz w:val="24"/>
                <w:szCs w:val="24"/>
                <w:lang w:val="en-US" w:eastAsia="ja-JP" w:bidi="ar-SA"/>
              </w:rPr>
              <w:t xml:space="preserve"> This section shall describe our demo for the seminar, expectedly including but not limited to:</w:t>
            </w:r>
          </w:p>
          <w:p>
            <w:pPr>
              <w:pStyle w:val="Normal"/>
              <w:widowControl/>
              <w:numPr>
                <w:ilvl w:val="0"/>
                <w:numId w:val="5"/>
              </w:numPr>
              <w:spacing w:lineRule="auto" w:line="360" w:before="0" w:after="0"/>
              <w:jc w:val="both"/>
              <w:rPr>
                <w:rFonts w:ascii="Cambria" w:hAnsi="Cambria"/>
                <w:sz w:val="24"/>
                <w:szCs w:val="24"/>
              </w:rPr>
            </w:pPr>
            <w:r>
              <w:rPr>
                <w:rFonts w:eastAsia="ＭＳ 明朝" w:cs="Times New Roman" w:ascii="Cambria" w:hAnsi="Cambria"/>
                <w:b/>
                <w:bCs/>
                <w:kern w:val="0"/>
                <w:sz w:val="24"/>
                <w:szCs w:val="24"/>
                <w:lang w:val="en-US" w:eastAsia="ja-JP" w:bidi="ar-SA"/>
              </w:rPr>
              <w:t xml:space="preserve">GUI for model deployment and its applicable results. </w:t>
            </w:r>
            <w:r>
              <w:rPr>
                <w:rFonts w:eastAsia="ＭＳ 明朝" w:cs="Times New Roman" w:ascii="Cambria" w:hAnsi="Cambria"/>
                <w:b w:val="false"/>
                <w:bCs w:val="false"/>
                <w:kern w:val="0"/>
                <w:sz w:val="24"/>
                <w:szCs w:val="24"/>
                <w:lang w:val="en-US" w:eastAsia="ja-JP" w:bidi="ar-SA"/>
              </w:rPr>
              <w:t xml:space="preserve">This shall include a GUI playing one or multiple testing videos, with overlaying results from our deployed pre-trained model. </w:t>
            </w:r>
            <w:r>
              <w:rPr>
                <w:rFonts w:eastAsia="ＭＳ 明朝" w:cs="Times New Roman" w:ascii="Cambria" w:hAnsi="Cambria"/>
                <w:b w:val="false"/>
                <w:bCs w:val="false"/>
                <w:i/>
                <w:iCs/>
                <w:kern w:val="0"/>
                <w:sz w:val="24"/>
                <w:szCs w:val="24"/>
                <w:lang w:val="en-US" w:eastAsia="ja-JP" w:bidi="ar-SA"/>
              </w:rPr>
              <w:t>Our system should be able to input the video frames from our test dataset as they are playing, detect and classify the safety violations, then show that to us with an overlaying box and corresponding label(s), all in real time.</w:t>
            </w:r>
          </w:p>
          <w:p>
            <w:pPr>
              <w:pStyle w:val="Normal"/>
              <w:widowControl/>
              <w:numPr>
                <w:ilvl w:val="0"/>
                <w:numId w:val="5"/>
              </w:numPr>
              <w:spacing w:lineRule="auto" w:line="360" w:before="0" w:after="0"/>
              <w:jc w:val="both"/>
              <w:rPr>
                <w:rFonts w:ascii="Cambria" w:hAnsi="Cambria"/>
                <w:b w:val="false"/>
                <w:bCs w:val="false"/>
                <w:sz w:val="24"/>
                <w:szCs w:val="24"/>
              </w:rPr>
            </w:pPr>
            <w:r>
              <w:rPr>
                <w:rFonts w:eastAsia="ＭＳ 明朝" w:cs="Times New Roman" w:ascii="Cambria" w:hAnsi="Cambria"/>
                <w:b/>
                <w:bCs/>
                <w:kern w:val="0"/>
                <w:sz w:val="24"/>
                <w:szCs w:val="24"/>
                <w:lang w:val="en-US" w:eastAsia="ja-JP" w:bidi="ar-SA"/>
              </w:rPr>
              <w:t>A thorough analysis of parallel programming effects</w:t>
            </w:r>
            <w:r>
              <w:rPr>
                <w:rFonts w:eastAsia="ＭＳ 明朝" w:cs="Times New Roman" w:ascii="Cambria" w:hAnsi="Cambria"/>
                <w:b w:val="false"/>
                <w:bCs w:val="false"/>
                <w:kern w:val="0"/>
                <w:sz w:val="24"/>
                <w:szCs w:val="24"/>
                <w:lang w:val="en-US" w:eastAsia="ja-JP" w:bidi="ar-SA"/>
              </w:rPr>
              <w:t xml:space="preserve"> (financial cost, time cost) on each part of our model in training, between different dataset sizes, and in deploying. This section could be presented in graphs and bar charts, as long as it shall describe the analysis easily.</w:t>
            </w:r>
          </w:p>
          <w:p>
            <w:pPr>
              <w:pStyle w:val="Normal"/>
              <w:widowControl/>
              <w:numPr>
                <w:ilvl w:val="0"/>
                <w:numId w:val="5"/>
              </w:numPr>
              <w:spacing w:lineRule="auto" w:line="360" w:before="0" w:after="0"/>
              <w:jc w:val="both"/>
              <w:rPr>
                <w:rFonts w:ascii="Cambria" w:hAnsi="Cambria"/>
              </w:rPr>
            </w:pPr>
            <w:r>
              <w:rPr>
                <w:rFonts w:eastAsia="ＭＳ 明朝" w:cs="Times New Roman" w:ascii="Cambria" w:hAnsi="Cambria"/>
                <w:b/>
                <w:bCs/>
                <w:kern w:val="0"/>
                <w:sz w:val="24"/>
                <w:szCs w:val="24"/>
                <w:lang w:val="en-US" w:eastAsia="ja-JP" w:bidi="ar-SA"/>
              </w:rPr>
              <w:t>A</w:t>
            </w:r>
            <w:r>
              <w:rPr>
                <w:rFonts w:eastAsia="ＭＳ 明朝" w:cs="Times New Roman" w:ascii="Cambria" w:hAnsi="Cambria"/>
                <w:b w:val="false"/>
                <w:bCs w:val="false"/>
                <w:kern w:val="0"/>
                <w:sz w:val="24"/>
                <w:szCs w:val="24"/>
                <w:lang w:val="en-US" w:eastAsia="ja-JP" w:bidi="ar-SA"/>
              </w:rPr>
              <w:t xml:space="preserve"> </w:t>
            </w:r>
            <w:r>
              <w:rPr>
                <w:rFonts w:eastAsia="ＭＳ 明朝" w:cs="Times New Roman" w:ascii="Cambria" w:hAnsi="Cambria"/>
                <w:b/>
                <w:bCs/>
                <w:kern w:val="0"/>
                <w:sz w:val="24"/>
                <w:szCs w:val="24"/>
                <w:lang w:val="en-US" w:eastAsia="ja-JP" w:bidi="ar-SA"/>
              </w:rPr>
              <w:t xml:space="preserve">thorough analysis and comparison between alternative methods </w:t>
            </w:r>
            <w:r>
              <w:rPr>
                <w:rFonts w:eastAsia="ＭＳ 明朝" w:cs="Times New Roman" w:ascii="Cambria" w:hAnsi="Cambria"/>
                <w:b w:val="false"/>
                <w:bCs w:val="false"/>
                <w:kern w:val="0"/>
                <w:sz w:val="24"/>
                <w:szCs w:val="24"/>
                <w:lang w:val="en-US" w:eastAsia="ja-JP" w:bidi="ar-SA"/>
              </w:rPr>
              <w:t>(financial cost, time cost for planning and execution) to apply in professional business. This could also be visualized with graphs and bar charts to express the analysis more simpler to understand, especially from a non-experienced point of view of customers.</w:t>
            </w:r>
          </w:p>
        </w:tc>
      </w:tr>
    </w:tbl>
    <w:p>
      <w:pPr>
        <w:pStyle w:val="Normal"/>
        <w:spacing w:lineRule="auto" w:line="360" w:before="0" w:after="0"/>
        <w:jc w:val="both"/>
        <w:rPr>
          <w:rFonts w:ascii="Cambria" w:hAnsi="Cambria" w:cs="Times New Roman"/>
          <w:b/>
          <w:sz w:val="12"/>
        </w:rPr>
      </w:pPr>
      <w:r>
        <w:rPr>
          <w:rFonts w:cs="Times New Roman" w:ascii="Cambria" w:hAnsi="Cambria"/>
          <w:b/>
          <w:sz w:val="12"/>
        </w:rPr>
      </w:r>
    </w:p>
    <w:p>
      <w:pPr>
        <w:pStyle w:val="Normal"/>
        <w:spacing w:lineRule="auto" w:line="360" w:before="0" w:after="0"/>
        <w:jc w:val="both"/>
        <w:rPr>
          <w:rFonts w:ascii="Cambria" w:hAnsi="Cambria" w:cs="Times New Roman"/>
          <w:b/>
          <w:sz w:val="12"/>
        </w:rPr>
      </w:pPr>
      <w:r>
        <w:rPr>
          <w:rFonts w:cs="Times New Roman" w:ascii="Cambria" w:hAnsi="Cambria"/>
          <w:b/>
          <w:sz w:val="12"/>
        </w:rPr>
      </w:r>
    </w:p>
    <w:p>
      <w:pPr>
        <w:pStyle w:val="Normal"/>
        <w:spacing w:lineRule="auto" w:line="360" w:before="0" w:after="0"/>
        <w:jc w:val="both"/>
        <w:rPr>
          <w:rFonts w:ascii="Cambria" w:hAnsi="Cambria" w:cs="Times New Roman"/>
          <w:b/>
          <w:sz w:val="12"/>
        </w:rPr>
      </w:pPr>
      <w:r>
        <w:rPr>
          <w:rFonts w:cs="Times New Roman" w:ascii="Cambria" w:hAnsi="Cambria"/>
          <w:b/>
          <w:sz w:val="12"/>
        </w:rPr>
      </w:r>
    </w:p>
    <w:tbl>
      <w:tblPr>
        <w:tblW w:w="9350" w:type="dxa"/>
        <w:jc w:val="left"/>
        <w:tblInd w:w="0" w:type="dxa"/>
        <w:tblLayout w:type="fixed"/>
        <w:tblCellMar>
          <w:top w:w="0" w:type="dxa"/>
          <w:left w:w="108" w:type="dxa"/>
          <w:bottom w:w="0" w:type="dxa"/>
          <w:right w:w="108"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60" w:before="0" w:after="0"/>
              <w:jc w:val="both"/>
              <w:rPr>
                <w:rFonts w:ascii="Cambria" w:hAnsi="Cambria" w:cs="Times New Roman"/>
                <w:bCs/>
                <w:sz w:val="24"/>
                <w:szCs w:val="24"/>
              </w:rPr>
            </w:pPr>
            <w:r>
              <w:rPr>
                <w:rFonts w:eastAsia="ＭＳ 明朝" w:cs="Times New Roman" w:ascii="Cambria" w:hAnsi="Cambria"/>
                <w:b/>
                <w:kern w:val="0"/>
                <w:sz w:val="24"/>
                <w:szCs w:val="24"/>
                <w:lang w:val="en-US" w:eastAsia="ja-JP" w:bidi="ar-SA"/>
              </w:rPr>
              <w:t>Weekly schedule:</w:t>
            </w:r>
            <w:r>
              <w:rPr>
                <w:rFonts w:eastAsia="ＭＳ 明朝" w:cs="Times New Roman" w:ascii="Cambria" w:hAnsi="Cambria"/>
                <w:bCs/>
                <w:kern w:val="0"/>
                <w:sz w:val="24"/>
                <w:szCs w:val="24"/>
                <w:lang w:val="en-US" w:eastAsia="ja-JP" w:bidi="ar-SA"/>
              </w:rPr>
              <w:t xml:space="preserve"> </w:t>
            </w:r>
            <w:r>
              <w:rPr>
                <w:rFonts w:eastAsia="Symbol" w:cs="Symbol" w:ascii="Symbol" w:hAnsi="Symbol"/>
                <w:bCs/>
                <w:kern w:val="0"/>
                <w:sz w:val="24"/>
                <w:szCs w:val="24"/>
                <w:lang w:val="en-US" w:eastAsia="ja-JP" w:bidi="ar-SA"/>
              </w:rPr>
              <w:sym w:font="Symbol" w:char="f0e1"/>
            </w:r>
            <w:r>
              <w:rPr>
                <w:rFonts w:eastAsia="ＭＳ 明朝" w:cs="Times New Roman" w:ascii="Cambria" w:hAnsi="Cambria"/>
                <w:bCs/>
                <w:kern w:val="0"/>
                <w:sz w:val="24"/>
                <w:szCs w:val="24"/>
                <w:lang w:val="en-US" w:eastAsia="ja-JP" w:bidi="ar-SA"/>
              </w:rPr>
              <w:t>what each member has done every week</w:t>
            </w:r>
            <w:r>
              <w:rPr>
                <w:rFonts w:eastAsia="Symbol" w:cs="Symbol" w:ascii="Symbol" w:hAnsi="Symbol"/>
                <w:bCs/>
                <w:kern w:val="0"/>
                <w:sz w:val="24"/>
                <w:szCs w:val="24"/>
                <w:lang w:val="en-US" w:eastAsia="ja-JP" w:bidi="ar-SA"/>
              </w:rPr>
              <w:sym w:font="Symbol" w:char="f0f1"/>
            </w:r>
          </w:p>
          <w:p>
            <w:pPr>
              <w:pStyle w:val="Normal"/>
              <w:widowControl/>
              <w:spacing w:lineRule="auto" w:line="360" w:before="0" w:after="0"/>
              <w:jc w:val="both"/>
              <w:rPr>
                <w:rFonts w:ascii="Cambria" w:hAnsi="Cambria"/>
              </w:rPr>
            </w:pPr>
            <w:r>
              <w:rPr>
                <w:rFonts w:ascii="Cambria" w:hAnsi="Cambria"/>
              </w:rPr>
              <w:t>Note: Time format is in DD/MM, with default year of 2025.</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op w:val="single" w:sz="2" w:space="0" w:color="000000"/>
                    <w:left w:val="single" w:sz="2" w:space="0" w:color="000000"/>
                    <w:bottom w:val="single" w:sz="2" w:space="0" w:color="000000"/>
                  </w:tcBorders>
                </w:tcPr>
                <w:p>
                  <w:pPr>
                    <w:pStyle w:val="Normal"/>
                    <w:spacing w:before="0" w:after="160"/>
                    <w:rPr/>
                  </w:pPr>
                  <w:r>
                    <w:rPr/>
                  </w:r>
                </w:p>
              </w:tc>
              <w:tc>
                <w:tcPr>
                  <w:tcW w:w="1728" w:type="dxa"/>
                  <w:tcBorders>
                    <w:top w:val="single" w:sz="2" w:space="0" w:color="000000"/>
                    <w:left w:val="single" w:sz="2" w:space="0" w:color="000000"/>
                    <w:bottom w:val="single" w:sz="2" w:space="0" w:color="000000"/>
                  </w:tcBorders>
                </w:tcPr>
                <w:p>
                  <w:pPr>
                    <w:pStyle w:val="Normal"/>
                    <w:spacing w:before="0" w:after="160"/>
                    <w:rPr/>
                  </w:pPr>
                  <w:r>
                    <w:rPr>
                      <w:rFonts w:ascii="Cambria" w:hAnsi="Cambria"/>
                      <w:sz w:val="22"/>
                    </w:rPr>
                    <w:t>Week 1</w:t>
                    <w:br/>
                    <w:t>(14/05 - 20/05)</w:t>
                  </w:r>
                </w:p>
              </w:tc>
              <w:tc>
                <w:tcPr>
                  <w:tcW w:w="1728" w:type="dxa"/>
                  <w:tcBorders>
                    <w:top w:val="single" w:sz="2" w:space="0" w:color="000000"/>
                    <w:left w:val="single" w:sz="2" w:space="0" w:color="000000"/>
                    <w:bottom w:val="single" w:sz="2" w:space="0" w:color="000000"/>
                  </w:tcBorders>
                </w:tcPr>
                <w:p>
                  <w:pPr>
                    <w:pStyle w:val="Normal"/>
                    <w:spacing w:before="0" w:after="160"/>
                    <w:rPr/>
                  </w:pPr>
                  <w:r>
                    <w:rPr>
                      <w:rFonts w:ascii="Cambria" w:hAnsi="Cambria"/>
                      <w:sz w:val="22"/>
                    </w:rPr>
                    <w:t>Week 2</w:t>
                    <w:br/>
                    <w:t>(21/05 - 27/05)</w:t>
                  </w:r>
                </w:p>
              </w:tc>
              <w:tc>
                <w:tcPr>
                  <w:tcW w:w="1728" w:type="dxa"/>
                  <w:tcBorders>
                    <w:top w:val="single" w:sz="2" w:space="0" w:color="000000"/>
                    <w:left w:val="single" w:sz="2" w:space="0" w:color="000000"/>
                    <w:bottom w:val="single" w:sz="2" w:space="0" w:color="000000"/>
                  </w:tcBorders>
                </w:tcPr>
                <w:p>
                  <w:pPr>
                    <w:pStyle w:val="Normal"/>
                    <w:spacing w:before="0" w:after="160"/>
                    <w:rPr/>
                  </w:pPr>
                  <w:r>
                    <w:rPr>
                      <w:rFonts w:ascii="Cambria" w:hAnsi="Cambria"/>
                      <w:sz w:val="22"/>
                    </w:rPr>
                    <w:t>Week 3</w:t>
                    <w:br/>
                    <w:t>(28/05 - 03/06)</w:t>
                  </w:r>
                </w:p>
              </w:tc>
              <w:tc>
                <w:tcPr>
                  <w:tcW w:w="1728" w:type="dxa"/>
                  <w:tcBorders>
                    <w:top w:val="single" w:sz="2" w:space="0" w:color="000000"/>
                    <w:left w:val="single" w:sz="2" w:space="0" w:color="000000"/>
                    <w:bottom w:val="single" w:sz="2" w:space="0" w:color="000000"/>
                    <w:right w:val="single" w:sz="2" w:space="0" w:color="000000"/>
                  </w:tcBorders>
                </w:tcPr>
                <w:p>
                  <w:pPr>
                    <w:pStyle w:val="Normal"/>
                    <w:spacing w:before="0" w:after="160"/>
                    <w:rPr/>
                  </w:pPr>
                  <w:r>
                    <w:rPr>
                      <w:rFonts w:ascii="Cambria" w:hAnsi="Cambria"/>
                      <w:sz w:val="22"/>
                    </w:rPr>
                    <w:t>Week 4</w:t>
                    <w:br/>
                    <w:t>(04/06 - 10/06)</w:t>
                  </w:r>
                </w:p>
              </w:tc>
            </w:tr>
            <w:tr>
              <w:trPr/>
              <w:tc>
                <w:tcPr>
                  <w:tcW w:w="1728" w:type="dxa"/>
                  <w:tcBorders>
                    <w:left w:val="single" w:sz="2" w:space="0" w:color="000000"/>
                    <w:bottom w:val="single" w:sz="2" w:space="0" w:color="000000"/>
                  </w:tcBorders>
                </w:tcPr>
                <w:p>
                  <w:pPr>
                    <w:pStyle w:val="Normal"/>
                    <w:spacing w:before="0" w:after="160"/>
                    <w:rPr/>
                  </w:pPr>
                  <w:r>
                    <w:rPr>
                      <w:rFonts w:ascii="Cambria" w:hAnsi="Cambria"/>
                      <w:sz w:val="22"/>
                    </w:rPr>
                    <w:t>Thiện</w:t>
                  </w:r>
                </w:p>
              </w:tc>
              <w:tc>
                <w:tcPr>
                  <w:tcW w:w="1728" w:type="dxa"/>
                  <w:tcBorders>
                    <w:left w:val="single" w:sz="2" w:space="0" w:color="000000"/>
                    <w:bottom w:val="single" w:sz="2" w:space="0" w:color="000000"/>
                  </w:tcBorders>
                </w:tcPr>
                <w:p>
                  <w:pPr>
                    <w:pStyle w:val="Normal"/>
                    <w:spacing w:before="0" w:after="160"/>
                    <w:rPr>
                      <w:rFonts w:ascii="Cambria" w:hAnsi="Cambria"/>
                      <w:sz w:val="20"/>
                      <w:szCs w:val="20"/>
                    </w:rPr>
                  </w:pPr>
                  <w:r>
                    <w:rPr>
                      <w:rFonts w:ascii="Cambria" w:hAnsi="Cambria"/>
                      <w:sz w:val="20"/>
                      <w:szCs w:val="20"/>
                    </w:rPr>
                    <w:t>Miscellaneous: nothing.</w:t>
                  </w:r>
                </w:p>
              </w:tc>
              <w:tc>
                <w:tcPr>
                  <w:tcW w:w="1728" w:type="dxa"/>
                  <w:tcBorders>
                    <w:left w:val="single" w:sz="2" w:space="0" w:color="000000"/>
                    <w:bottom w:val="single" w:sz="2" w:space="0" w:color="000000"/>
                  </w:tcBorders>
                </w:tcPr>
                <w:p>
                  <w:pPr>
                    <w:pStyle w:val="Normal"/>
                    <w:spacing w:before="0" w:after="160"/>
                    <w:rPr>
                      <w:rFonts w:ascii="Cambria" w:hAnsi="Cambria"/>
                      <w:sz w:val="20"/>
                      <w:szCs w:val="20"/>
                    </w:rPr>
                  </w:pPr>
                  <w:r>
                    <w:rPr>
                      <w:rFonts w:ascii="Cambria" w:hAnsi="Cambria"/>
                      <w:sz w:val="20"/>
                      <w:szCs w:val="20"/>
                    </w:rPr>
                    <w:t>Research: topic choosing.</w:t>
                  </w:r>
                </w:p>
                <w:p>
                  <w:pPr>
                    <w:pStyle w:val="Normal"/>
                    <w:spacing w:before="0" w:after="160"/>
                    <w:rPr>
                      <w:rFonts w:ascii="Cambria" w:hAnsi="Cambria"/>
                      <w:sz w:val="20"/>
                      <w:szCs w:val="20"/>
                    </w:rPr>
                  </w:pPr>
                  <w:r>
                    <w:rPr>
                      <w:rFonts w:ascii="Cambria" w:hAnsi="Cambria"/>
                      <w:sz w:val="20"/>
                      <w:szCs w:val="20"/>
                    </w:rPr>
                    <w:t>Miscellaneous: team registration.</w:t>
                  </w:r>
                </w:p>
              </w:tc>
              <w:tc>
                <w:tcPr>
                  <w:tcW w:w="1728" w:type="dxa"/>
                  <w:tcBorders>
                    <w:left w:val="single" w:sz="2" w:space="0" w:color="000000"/>
                    <w:bottom w:val="single" w:sz="2" w:space="0" w:color="000000"/>
                  </w:tcBorders>
                </w:tcPr>
                <w:p>
                  <w:pPr>
                    <w:pStyle w:val="Normal"/>
                    <w:spacing w:before="0" w:after="160"/>
                    <w:rPr>
                      <w:rFonts w:ascii="Cambria" w:hAnsi="Cambria"/>
                      <w:sz w:val="20"/>
                      <w:szCs w:val="20"/>
                    </w:rPr>
                  </w:pPr>
                  <w:r>
                    <w:rPr>
                      <w:rFonts w:ascii="Cambria" w:hAnsi="Cambria"/>
                      <w:sz w:val="20"/>
                      <w:szCs w:val="20"/>
                    </w:rPr>
                    <w:t xml:space="preserve">Research: </w:t>
                  </w:r>
                  <w:r>
                    <w:rPr>
                      <w:rFonts w:ascii="Cambria" w:hAnsi="Cambria"/>
                      <w:sz w:val="20"/>
                      <w:szCs w:val="20"/>
                    </w:rPr>
                    <w:t>t</w:t>
                  </w:r>
                  <w:r>
                    <w:rPr>
                      <w:rFonts w:ascii="Cambria" w:hAnsi="Cambria"/>
                      <w:sz w:val="20"/>
                      <w:szCs w:val="20"/>
                    </w:rPr>
                    <w:t xml:space="preserve">opic choosing. </w:t>
                  </w:r>
                </w:p>
                <w:p>
                  <w:pPr>
                    <w:pStyle w:val="Normal"/>
                    <w:spacing w:before="0" w:after="160"/>
                    <w:rPr>
                      <w:rFonts w:ascii="Cambria" w:hAnsi="Cambria"/>
                      <w:sz w:val="20"/>
                      <w:szCs w:val="20"/>
                    </w:rPr>
                  </w:pPr>
                  <w:r>
                    <w:rPr>
                      <w:rFonts w:ascii="Cambria" w:hAnsi="Cambria"/>
                      <w:sz w:val="20"/>
                      <w:szCs w:val="20"/>
                    </w:rPr>
                    <w:t>Report: proposal.</w:t>
                  </w:r>
                </w:p>
              </w:tc>
              <w:tc>
                <w:tcPr>
                  <w:tcW w:w="1728" w:type="dxa"/>
                  <w:tcBorders>
                    <w:left w:val="single" w:sz="2" w:space="0" w:color="000000"/>
                    <w:bottom w:val="single" w:sz="2" w:space="0" w:color="000000"/>
                    <w:right w:val="single" w:sz="2" w:space="0" w:color="000000"/>
                  </w:tcBorders>
                </w:tcPr>
                <w:p>
                  <w:pPr>
                    <w:pStyle w:val="Normal"/>
                    <w:spacing w:before="0" w:after="160"/>
                    <w:rPr>
                      <w:rFonts w:ascii="Cambria" w:hAnsi="Cambria"/>
                      <w:sz w:val="20"/>
                      <w:szCs w:val="20"/>
                    </w:rPr>
                  </w:pPr>
                  <w:r>
                    <w:rPr>
                      <w:rFonts w:ascii="Cambria" w:hAnsi="Cambria"/>
                      <w:sz w:val="20"/>
                      <w:szCs w:val="20"/>
                    </w:rPr>
                    <w:t xml:space="preserve">Research: </w:t>
                  </w:r>
                  <w:r>
                    <w:rPr>
                      <w:rFonts w:ascii="Cambria" w:hAnsi="Cambria"/>
                      <w:sz w:val="20"/>
                      <w:szCs w:val="20"/>
                    </w:rPr>
                    <w:t>solution components.</w:t>
                  </w:r>
                </w:p>
                <w:p>
                  <w:pPr>
                    <w:pStyle w:val="Normal"/>
                    <w:spacing w:before="0" w:after="160"/>
                    <w:rPr>
                      <w:rFonts w:ascii="Cambria" w:hAnsi="Cambria"/>
                      <w:sz w:val="20"/>
                      <w:szCs w:val="20"/>
                    </w:rPr>
                  </w:pPr>
                  <w:r>
                    <w:rPr>
                      <w:rFonts w:ascii="Cambria" w:hAnsi="Cambria"/>
                      <w:sz w:val="20"/>
                      <w:szCs w:val="20"/>
                    </w:rPr>
                    <w:t>Presentation: proposal.</w:t>
                  </w:r>
                </w:p>
              </w:tc>
            </w:tr>
          </w:tbl>
          <w:p>
            <w:pPr>
              <w:pStyle w:val="Normal"/>
              <w:rPr/>
            </w:pPr>
            <w:r>
              <w:rPr/>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op w:val="single" w:sz="2" w:space="0" w:color="000000"/>
                    <w:left w:val="single" w:sz="2" w:space="0" w:color="000000"/>
                    <w:bottom w:val="single" w:sz="2" w:space="0" w:color="000000"/>
                  </w:tcBorders>
                </w:tcPr>
                <w:p>
                  <w:pPr>
                    <w:pStyle w:val="Normal"/>
                    <w:spacing w:before="0" w:after="160"/>
                    <w:rPr/>
                  </w:pPr>
                  <w:r>
                    <w:rPr/>
                  </w:r>
                </w:p>
              </w:tc>
              <w:tc>
                <w:tcPr>
                  <w:tcW w:w="1728" w:type="dxa"/>
                  <w:tcBorders>
                    <w:top w:val="single" w:sz="2" w:space="0" w:color="000000"/>
                    <w:left w:val="single" w:sz="2" w:space="0" w:color="000000"/>
                    <w:bottom w:val="single" w:sz="2" w:space="0" w:color="000000"/>
                  </w:tcBorders>
                </w:tcPr>
                <w:p>
                  <w:pPr>
                    <w:pStyle w:val="Normal"/>
                    <w:spacing w:before="0" w:after="160"/>
                    <w:rPr/>
                  </w:pPr>
                  <w:r>
                    <w:rPr>
                      <w:rFonts w:ascii="Cambria" w:hAnsi="Cambria"/>
                      <w:sz w:val="22"/>
                    </w:rPr>
                    <w:t>Week 5</w:t>
                    <w:br/>
                    <w:t>(11/06 - 17/06)</w:t>
                  </w:r>
                </w:p>
              </w:tc>
              <w:tc>
                <w:tcPr>
                  <w:tcW w:w="1728" w:type="dxa"/>
                  <w:tcBorders>
                    <w:top w:val="single" w:sz="2" w:space="0" w:color="000000"/>
                    <w:left w:val="single" w:sz="2" w:space="0" w:color="000000"/>
                    <w:bottom w:val="single" w:sz="2" w:space="0" w:color="000000"/>
                  </w:tcBorders>
                </w:tcPr>
                <w:p>
                  <w:pPr>
                    <w:pStyle w:val="Normal"/>
                    <w:spacing w:before="0" w:after="160"/>
                    <w:rPr/>
                  </w:pPr>
                  <w:r>
                    <w:rPr>
                      <w:rFonts w:ascii="Cambria" w:hAnsi="Cambria"/>
                      <w:sz w:val="22"/>
                    </w:rPr>
                    <w:t>Week 6</w:t>
                    <w:br/>
                    <w:t>(18/06 - 24/06)</w:t>
                  </w:r>
                </w:p>
              </w:tc>
              <w:tc>
                <w:tcPr>
                  <w:tcW w:w="1728" w:type="dxa"/>
                  <w:tcBorders>
                    <w:top w:val="single" w:sz="2" w:space="0" w:color="000000"/>
                    <w:left w:val="single" w:sz="2" w:space="0" w:color="000000"/>
                    <w:bottom w:val="single" w:sz="2" w:space="0" w:color="000000"/>
                  </w:tcBorders>
                </w:tcPr>
                <w:p>
                  <w:pPr>
                    <w:pStyle w:val="Normal"/>
                    <w:spacing w:before="0" w:after="160"/>
                    <w:rPr/>
                  </w:pPr>
                  <w:r>
                    <w:rPr>
                      <w:rFonts w:ascii="Cambria" w:hAnsi="Cambria"/>
                      <w:sz w:val="22"/>
                    </w:rPr>
                    <w:t>Week 7</w:t>
                    <w:br/>
                    <w:t>(25/06 - 01/07)</w:t>
                  </w:r>
                </w:p>
              </w:tc>
              <w:tc>
                <w:tcPr>
                  <w:tcW w:w="1728" w:type="dxa"/>
                  <w:tcBorders>
                    <w:top w:val="single" w:sz="2" w:space="0" w:color="000000"/>
                    <w:left w:val="single" w:sz="2" w:space="0" w:color="000000"/>
                    <w:bottom w:val="single" w:sz="2" w:space="0" w:color="000000"/>
                    <w:right w:val="single" w:sz="2" w:space="0" w:color="000000"/>
                  </w:tcBorders>
                </w:tcPr>
                <w:p>
                  <w:pPr>
                    <w:pStyle w:val="Normal"/>
                    <w:spacing w:before="0" w:after="160"/>
                    <w:rPr/>
                  </w:pPr>
                  <w:r>
                    <w:rPr>
                      <w:rFonts w:ascii="Cambria" w:hAnsi="Cambria"/>
                      <w:sz w:val="22"/>
                    </w:rPr>
                    <w:t>Week 8</w:t>
                    <w:br/>
                    <w:t>(02/07 - 08/07)</w:t>
                  </w:r>
                </w:p>
              </w:tc>
            </w:tr>
            <w:tr>
              <w:trPr/>
              <w:tc>
                <w:tcPr>
                  <w:tcW w:w="1728" w:type="dxa"/>
                  <w:tcBorders>
                    <w:left w:val="single" w:sz="2" w:space="0" w:color="000000"/>
                    <w:bottom w:val="single" w:sz="2" w:space="0" w:color="000000"/>
                  </w:tcBorders>
                </w:tcPr>
                <w:p>
                  <w:pPr>
                    <w:pStyle w:val="Normal"/>
                    <w:spacing w:before="0" w:after="160"/>
                    <w:rPr/>
                  </w:pPr>
                  <w:r>
                    <w:rPr>
                      <w:rFonts w:ascii="Cambria" w:hAnsi="Cambria"/>
                      <w:sz w:val="22"/>
                    </w:rPr>
                    <w:t>Thiện</w:t>
                  </w:r>
                </w:p>
              </w:tc>
              <w:tc>
                <w:tcPr>
                  <w:tcW w:w="1728" w:type="dxa"/>
                  <w:tcBorders>
                    <w:left w:val="single" w:sz="2" w:space="0" w:color="000000"/>
                    <w:bottom w:val="single" w:sz="2" w:space="0" w:color="000000"/>
                  </w:tcBorders>
                </w:tcPr>
                <w:p>
                  <w:pPr>
                    <w:pStyle w:val="Normal"/>
                    <w:spacing w:before="0" w:after="160"/>
                    <w:rPr>
                      <w:rFonts w:ascii="Cambria" w:hAnsi="Cambria"/>
                      <w:sz w:val="20"/>
                      <w:szCs w:val="20"/>
                    </w:rPr>
                  </w:pPr>
                  <w:r>
                    <w:rPr>
                      <w:rFonts w:ascii="Cambria" w:hAnsi="Cambria"/>
                      <w:sz w:val="20"/>
                      <w:szCs w:val="20"/>
                    </w:rPr>
                    <w:t xml:space="preserve">Research: </w:t>
                  </w:r>
                  <w:r>
                    <w:rPr>
                      <w:rFonts w:ascii="Cambria" w:hAnsi="Cambria"/>
                      <w:sz w:val="20"/>
                      <w:szCs w:val="20"/>
                    </w:rPr>
                    <w:t xml:space="preserve">solution architecture, CPU implementation plan (goal #1). </w:t>
                  </w:r>
                </w:p>
                <w:p>
                  <w:pPr>
                    <w:pStyle w:val="Normal"/>
                    <w:spacing w:before="0" w:after="160"/>
                    <w:rPr>
                      <w:rFonts w:ascii="Cambria" w:hAnsi="Cambria"/>
                      <w:sz w:val="20"/>
                      <w:szCs w:val="20"/>
                    </w:rPr>
                  </w:pPr>
                  <w:r>
                    <w:rPr>
                      <w:rFonts w:ascii="Cambria" w:hAnsi="Cambria"/>
                      <w:sz w:val="20"/>
                      <w:szCs w:val="20"/>
                    </w:rPr>
                    <w:t>Presentation: solution architecture.</w:t>
                  </w:r>
                </w:p>
              </w:tc>
              <w:tc>
                <w:tcPr>
                  <w:tcW w:w="1728" w:type="dxa"/>
                  <w:tcBorders>
                    <w:left w:val="single" w:sz="2" w:space="0" w:color="000000"/>
                    <w:bottom w:val="single" w:sz="2" w:space="0" w:color="000000"/>
                  </w:tcBorders>
                </w:tcPr>
                <w:p>
                  <w:pPr>
                    <w:pStyle w:val="Normal"/>
                    <w:spacing w:before="0" w:after="160"/>
                    <w:rPr>
                      <w:rFonts w:ascii="Cambria" w:hAnsi="Cambria"/>
                      <w:sz w:val="20"/>
                      <w:szCs w:val="20"/>
                    </w:rPr>
                  </w:pPr>
                  <w:r>
                    <w:rPr>
                      <w:rFonts w:ascii="Cambria" w:hAnsi="Cambria"/>
                      <w:sz w:val="20"/>
                      <w:szCs w:val="20"/>
                    </w:rPr>
                    <w:softHyphen/>
                    <w:t>Development:</w:t>
                  </w:r>
                </w:p>
              </w:tc>
              <w:tc>
                <w:tcPr>
                  <w:tcW w:w="1728" w:type="dxa"/>
                  <w:tcBorders>
                    <w:left w:val="single" w:sz="2" w:space="0" w:color="000000"/>
                    <w:bottom w:val="single" w:sz="2" w:space="0" w:color="000000"/>
                  </w:tcBorders>
                </w:tcPr>
                <w:p>
                  <w:pPr>
                    <w:pStyle w:val="Normal"/>
                    <w:spacing w:before="0" w:after="160"/>
                    <w:rPr>
                      <w:rFonts w:ascii="Cambria" w:hAnsi="Cambria"/>
                      <w:sz w:val="20"/>
                      <w:szCs w:val="20"/>
                    </w:rPr>
                  </w:pPr>
                  <w:r>
                    <w:rPr>
                      <w:rFonts w:ascii="Cambria" w:hAnsi="Cambria"/>
                      <w:sz w:val="20"/>
                      <w:szCs w:val="20"/>
                    </w:rPr>
                  </w:r>
                </w:p>
              </w:tc>
              <w:tc>
                <w:tcPr>
                  <w:tcW w:w="1728" w:type="dxa"/>
                  <w:tcBorders>
                    <w:left w:val="single" w:sz="2" w:space="0" w:color="000000"/>
                    <w:bottom w:val="single" w:sz="2" w:space="0" w:color="000000"/>
                    <w:right w:val="single" w:sz="2" w:space="0" w:color="000000"/>
                  </w:tcBorders>
                </w:tcPr>
                <w:p>
                  <w:pPr>
                    <w:pStyle w:val="Normal"/>
                    <w:spacing w:before="0" w:after="160"/>
                    <w:rPr>
                      <w:rFonts w:ascii="Cambria" w:hAnsi="Cambria"/>
                      <w:sz w:val="20"/>
                      <w:szCs w:val="20"/>
                    </w:rPr>
                  </w:pPr>
                  <w:r>
                    <w:rPr>
                      <w:rFonts w:ascii="Cambria" w:hAnsi="Cambria"/>
                      <w:sz w:val="20"/>
                      <w:szCs w:val="20"/>
                    </w:rPr>
                  </w:r>
                </w:p>
              </w:tc>
            </w:tr>
          </w:tbl>
          <w:p>
            <w:pPr>
              <w:pStyle w:val="Normal"/>
              <w:rPr/>
            </w:pPr>
            <w:r>
              <w:rPr/>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op w:val="single" w:sz="2" w:space="0" w:color="000000"/>
                    <w:left w:val="single" w:sz="2" w:space="0" w:color="000000"/>
                    <w:bottom w:val="single" w:sz="2" w:space="0" w:color="000000"/>
                  </w:tcBorders>
                </w:tcPr>
                <w:p>
                  <w:pPr>
                    <w:pStyle w:val="Normal"/>
                    <w:spacing w:before="0" w:after="160"/>
                    <w:rPr>
                      <w:rFonts w:ascii="Cambria" w:hAnsi="Cambria"/>
                    </w:rPr>
                  </w:pPr>
                  <w:r>
                    <w:rPr>
                      <w:rFonts w:ascii="Cambria" w:hAnsi="Cambria"/>
                    </w:rPr>
                  </w:r>
                </w:p>
              </w:tc>
              <w:tc>
                <w:tcPr>
                  <w:tcW w:w="1728" w:type="dxa"/>
                  <w:tcBorders>
                    <w:top w:val="single" w:sz="2" w:space="0" w:color="000000"/>
                    <w:left w:val="single" w:sz="2" w:space="0" w:color="000000"/>
                    <w:bottom w:val="single" w:sz="2" w:space="0" w:color="000000"/>
                  </w:tcBorders>
                </w:tcPr>
                <w:p>
                  <w:pPr>
                    <w:pStyle w:val="Normal"/>
                    <w:spacing w:before="0" w:after="160"/>
                    <w:rPr>
                      <w:rFonts w:ascii="Cambria" w:hAnsi="Cambria"/>
                    </w:rPr>
                  </w:pPr>
                  <w:r>
                    <w:rPr>
                      <w:rFonts w:ascii="Cambria" w:hAnsi="Cambria"/>
                    </w:rPr>
                    <w:t>Week 9</w:t>
                    <w:br/>
                    <w:t>(09/07 - 15/07)</w:t>
                  </w:r>
                </w:p>
              </w:tc>
              <w:tc>
                <w:tcPr>
                  <w:tcW w:w="1728" w:type="dxa"/>
                  <w:tcBorders>
                    <w:top w:val="single" w:sz="2" w:space="0" w:color="000000"/>
                    <w:left w:val="single" w:sz="2" w:space="0" w:color="000000"/>
                    <w:bottom w:val="single" w:sz="2" w:space="0" w:color="000000"/>
                  </w:tcBorders>
                </w:tcPr>
                <w:p>
                  <w:pPr>
                    <w:pStyle w:val="Normal"/>
                    <w:spacing w:before="0" w:after="160"/>
                    <w:rPr>
                      <w:rFonts w:ascii="Cambria" w:hAnsi="Cambria"/>
                    </w:rPr>
                  </w:pPr>
                  <w:r>
                    <w:rPr>
                      <w:rFonts w:ascii="Cambria" w:hAnsi="Cambria"/>
                    </w:rPr>
                    <w:t>Week 10</w:t>
                    <w:br/>
                    <w:t>(16/07 - 22/07)</w:t>
                  </w:r>
                </w:p>
              </w:tc>
              <w:tc>
                <w:tcPr>
                  <w:tcW w:w="1728" w:type="dxa"/>
                  <w:tcBorders>
                    <w:top w:val="single" w:sz="2" w:space="0" w:color="000000"/>
                    <w:left w:val="single" w:sz="2" w:space="0" w:color="000000"/>
                    <w:bottom w:val="single" w:sz="2" w:space="0" w:color="000000"/>
                  </w:tcBorders>
                </w:tcPr>
                <w:p>
                  <w:pPr>
                    <w:pStyle w:val="Normal"/>
                    <w:spacing w:before="0" w:after="160"/>
                    <w:rPr>
                      <w:rFonts w:ascii="Cambria" w:hAnsi="Cambria"/>
                    </w:rPr>
                  </w:pPr>
                  <w:r>
                    <w:rPr>
                      <w:rFonts w:ascii="Cambria" w:hAnsi="Cambria"/>
                    </w:rPr>
                    <w:t>Week 11</w:t>
                    <w:br/>
                    <w:t>(23/07 - 29/07)</w:t>
                  </w:r>
                </w:p>
              </w:tc>
              <w:tc>
                <w:tcPr>
                  <w:tcW w:w="1728" w:type="dxa"/>
                  <w:tcBorders>
                    <w:top w:val="single" w:sz="2" w:space="0" w:color="000000"/>
                    <w:left w:val="single" w:sz="2" w:space="0" w:color="000000"/>
                    <w:bottom w:val="single" w:sz="2" w:space="0" w:color="000000"/>
                    <w:right w:val="single" w:sz="2" w:space="0" w:color="000000"/>
                  </w:tcBorders>
                </w:tcPr>
                <w:p>
                  <w:pPr>
                    <w:pStyle w:val="Normal"/>
                    <w:spacing w:before="0" w:after="160"/>
                    <w:rPr>
                      <w:rFonts w:ascii="Cambria" w:hAnsi="Cambria"/>
                    </w:rPr>
                  </w:pPr>
                  <w:r>
                    <w:rPr>
                      <w:rFonts w:ascii="Cambria" w:hAnsi="Cambria"/>
                    </w:rPr>
                    <w:t>Week 12</w:t>
                    <w:br/>
                    <w:t>(30/07 - 05/08)</w:t>
                  </w:r>
                </w:p>
              </w:tc>
            </w:tr>
            <w:tr>
              <w:trPr/>
              <w:tc>
                <w:tcPr>
                  <w:tcW w:w="1728" w:type="dxa"/>
                  <w:tcBorders>
                    <w:left w:val="single" w:sz="2" w:space="0" w:color="000000"/>
                    <w:bottom w:val="single" w:sz="2" w:space="0" w:color="000000"/>
                  </w:tcBorders>
                </w:tcPr>
                <w:p>
                  <w:pPr>
                    <w:pStyle w:val="Normal"/>
                    <w:spacing w:before="0" w:after="160"/>
                    <w:rPr>
                      <w:rFonts w:ascii="Cambria" w:hAnsi="Cambria"/>
                    </w:rPr>
                  </w:pPr>
                  <w:r>
                    <w:rPr>
                      <w:rFonts w:ascii="Cambria" w:hAnsi="Cambria"/>
                    </w:rPr>
                    <w:t>Thiện</w:t>
                  </w:r>
                </w:p>
              </w:tc>
              <w:tc>
                <w:tcPr>
                  <w:tcW w:w="1728" w:type="dxa"/>
                  <w:tcBorders>
                    <w:left w:val="single" w:sz="2" w:space="0" w:color="000000"/>
                    <w:bottom w:val="single" w:sz="2" w:space="0" w:color="000000"/>
                  </w:tcBorders>
                </w:tcPr>
                <w:p>
                  <w:pPr>
                    <w:pStyle w:val="Normal"/>
                    <w:spacing w:before="0" w:after="160"/>
                    <w:rPr>
                      <w:rFonts w:ascii="Cambria" w:hAnsi="Cambria"/>
                      <w:sz w:val="20"/>
                      <w:szCs w:val="20"/>
                    </w:rPr>
                  </w:pPr>
                  <w:r>
                    <w:rPr>
                      <w:rFonts w:ascii="Cambria" w:hAnsi="Cambria"/>
                      <w:sz w:val="20"/>
                      <w:szCs w:val="20"/>
                    </w:rPr>
                  </w:r>
                </w:p>
              </w:tc>
              <w:tc>
                <w:tcPr>
                  <w:tcW w:w="1728" w:type="dxa"/>
                  <w:tcBorders>
                    <w:left w:val="single" w:sz="2" w:space="0" w:color="000000"/>
                    <w:bottom w:val="single" w:sz="2" w:space="0" w:color="000000"/>
                  </w:tcBorders>
                </w:tcPr>
                <w:p>
                  <w:pPr>
                    <w:pStyle w:val="Normal"/>
                    <w:spacing w:before="0" w:after="160"/>
                    <w:rPr>
                      <w:rFonts w:ascii="Cambria" w:hAnsi="Cambria"/>
                      <w:sz w:val="20"/>
                      <w:szCs w:val="20"/>
                    </w:rPr>
                  </w:pPr>
                  <w:r>
                    <w:rPr>
                      <w:rFonts w:ascii="Cambria" w:hAnsi="Cambria"/>
                      <w:sz w:val="20"/>
                      <w:szCs w:val="20"/>
                    </w:rPr>
                  </w:r>
                </w:p>
              </w:tc>
              <w:tc>
                <w:tcPr>
                  <w:tcW w:w="1728" w:type="dxa"/>
                  <w:tcBorders>
                    <w:left w:val="single" w:sz="2" w:space="0" w:color="000000"/>
                    <w:bottom w:val="single" w:sz="2" w:space="0" w:color="000000"/>
                  </w:tcBorders>
                </w:tcPr>
                <w:p>
                  <w:pPr>
                    <w:pStyle w:val="Normal"/>
                    <w:spacing w:before="0" w:after="160"/>
                    <w:rPr>
                      <w:rFonts w:ascii="Cambria" w:hAnsi="Cambria"/>
                      <w:sz w:val="20"/>
                      <w:szCs w:val="20"/>
                    </w:rPr>
                  </w:pPr>
                  <w:r>
                    <w:rPr>
                      <w:rFonts w:ascii="Cambria" w:hAnsi="Cambria"/>
                      <w:sz w:val="20"/>
                      <w:szCs w:val="20"/>
                    </w:rPr>
                  </w:r>
                </w:p>
              </w:tc>
              <w:tc>
                <w:tcPr>
                  <w:tcW w:w="1728" w:type="dxa"/>
                  <w:tcBorders>
                    <w:left w:val="single" w:sz="2" w:space="0" w:color="000000"/>
                    <w:bottom w:val="single" w:sz="2" w:space="0" w:color="000000"/>
                    <w:right w:val="single" w:sz="2" w:space="0" w:color="000000"/>
                  </w:tcBorders>
                </w:tcPr>
                <w:p>
                  <w:pPr>
                    <w:pStyle w:val="Normal"/>
                    <w:spacing w:before="0" w:after="160"/>
                    <w:rPr>
                      <w:rFonts w:ascii="Cambria" w:hAnsi="Cambria"/>
                      <w:sz w:val="20"/>
                      <w:szCs w:val="20"/>
                    </w:rPr>
                  </w:pPr>
                  <w:r>
                    <w:rPr>
                      <w:rFonts w:ascii="Cambria" w:hAnsi="Cambria"/>
                      <w:sz w:val="20"/>
                      <w:szCs w:val="20"/>
                    </w:rPr>
                  </w:r>
                </w:p>
                <w:p>
                  <w:pPr>
                    <w:pStyle w:val="Normal"/>
                    <w:spacing w:before="0" w:after="160"/>
                    <w:rPr>
                      <w:rFonts w:ascii="Cambria" w:hAnsi="Cambria"/>
                      <w:sz w:val="20"/>
                      <w:szCs w:val="20"/>
                    </w:rPr>
                  </w:pPr>
                  <w:r>
                    <w:rPr>
                      <w:rFonts w:ascii="Cambria" w:hAnsi="Cambria"/>
                      <w:sz w:val="20"/>
                      <w:szCs w:val="20"/>
                    </w:rPr>
                  </w:r>
                </w:p>
              </w:tc>
            </w:tr>
          </w:tbl>
          <w:p>
            <w:pPr>
              <w:pStyle w:val="Normal"/>
              <w:rPr/>
            </w:pPr>
            <w:r>
              <w:rPr/>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2" w:space="0" w:color="000000"/>
                    <w:left w:val="single" w:sz="2" w:space="0" w:color="000000"/>
                    <w:bottom w:val="single" w:sz="2" w:space="0" w:color="000000"/>
                  </w:tcBorders>
                </w:tcPr>
                <w:p>
                  <w:pPr>
                    <w:pStyle w:val="Normal"/>
                    <w:spacing w:before="0" w:after="160"/>
                    <w:rPr/>
                  </w:pPr>
                  <w:r>
                    <w:rPr/>
                  </w:r>
                </w:p>
              </w:tc>
              <w:tc>
                <w:tcPr>
                  <w:tcW w:w="2880" w:type="dxa"/>
                  <w:tcBorders>
                    <w:top w:val="single" w:sz="2" w:space="0" w:color="000000"/>
                    <w:left w:val="single" w:sz="2" w:space="0" w:color="000000"/>
                    <w:bottom w:val="single" w:sz="2" w:space="0" w:color="000000"/>
                  </w:tcBorders>
                </w:tcPr>
                <w:p>
                  <w:pPr>
                    <w:pStyle w:val="Normal"/>
                    <w:spacing w:before="0" w:after="160"/>
                    <w:rPr/>
                  </w:pPr>
                  <w:r>
                    <w:rPr>
                      <w:rFonts w:ascii="Cambria" w:hAnsi="Cambria"/>
                      <w:sz w:val="22"/>
                    </w:rPr>
                    <w:t>Week 13</w:t>
                    <w:br/>
                    <w:t>(06/08 - 12/08)</w:t>
                  </w:r>
                </w:p>
              </w:tc>
              <w:tc>
                <w:tcPr>
                  <w:tcW w:w="2880" w:type="dxa"/>
                  <w:tcBorders>
                    <w:top w:val="single" w:sz="2" w:space="0" w:color="000000"/>
                    <w:left w:val="single" w:sz="2" w:space="0" w:color="000000"/>
                    <w:bottom w:val="single" w:sz="2" w:space="0" w:color="000000"/>
                    <w:right w:val="single" w:sz="2" w:space="0" w:color="000000"/>
                  </w:tcBorders>
                </w:tcPr>
                <w:p>
                  <w:pPr>
                    <w:pStyle w:val="Normal"/>
                    <w:spacing w:before="0" w:after="160"/>
                    <w:rPr/>
                  </w:pPr>
                  <w:r>
                    <w:rPr>
                      <w:rFonts w:ascii="Cambria" w:hAnsi="Cambria"/>
                      <w:sz w:val="22"/>
                    </w:rPr>
                    <w:t>Week 14</w:t>
                    <w:br/>
                    <w:t>(13/08 - 19/08)</w:t>
                  </w:r>
                </w:p>
              </w:tc>
            </w:tr>
            <w:tr>
              <w:trPr/>
              <w:tc>
                <w:tcPr>
                  <w:tcW w:w="2880" w:type="dxa"/>
                  <w:tcBorders>
                    <w:left w:val="single" w:sz="2" w:space="0" w:color="000000"/>
                    <w:bottom w:val="single" w:sz="2" w:space="0" w:color="000000"/>
                  </w:tcBorders>
                </w:tcPr>
                <w:p>
                  <w:pPr>
                    <w:pStyle w:val="Normal"/>
                    <w:spacing w:before="0" w:after="160"/>
                    <w:rPr/>
                  </w:pPr>
                  <w:r>
                    <w:rPr>
                      <w:rFonts w:ascii="Cambria" w:hAnsi="Cambria"/>
                      <w:sz w:val="22"/>
                    </w:rPr>
                    <w:t>Thiện</w:t>
                  </w:r>
                </w:p>
              </w:tc>
              <w:tc>
                <w:tcPr>
                  <w:tcW w:w="2880" w:type="dxa"/>
                  <w:tcBorders>
                    <w:left w:val="single" w:sz="2" w:space="0" w:color="000000"/>
                    <w:bottom w:val="single" w:sz="2" w:space="0" w:color="000000"/>
                  </w:tcBorders>
                </w:tcPr>
                <w:p>
                  <w:pPr>
                    <w:pStyle w:val="Normal"/>
                    <w:spacing w:before="0" w:after="160"/>
                    <w:rPr>
                      <w:sz w:val="20"/>
                      <w:szCs w:val="20"/>
                    </w:rPr>
                  </w:pPr>
                  <w:r>
                    <w:rPr>
                      <w:sz w:val="20"/>
                      <w:szCs w:val="20"/>
                    </w:rPr>
                  </w:r>
                </w:p>
              </w:tc>
              <w:tc>
                <w:tcPr>
                  <w:tcW w:w="2880" w:type="dxa"/>
                  <w:tcBorders>
                    <w:left w:val="single" w:sz="2" w:space="0" w:color="000000"/>
                    <w:bottom w:val="single" w:sz="2" w:space="0" w:color="000000"/>
                    <w:right w:val="single" w:sz="2" w:space="0" w:color="000000"/>
                  </w:tcBorders>
                </w:tcPr>
                <w:p>
                  <w:pPr>
                    <w:pStyle w:val="Normal"/>
                    <w:spacing w:before="0" w:after="160"/>
                    <w:rPr>
                      <w:sz w:val="20"/>
                      <w:szCs w:val="20"/>
                    </w:rPr>
                  </w:pPr>
                  <w:r>
                    <w:rPr>
                      <w:sz w:val="20"/>
                      <w:szCs w:val="20"/>
                    </w:rPr>
                  </w:r>
                </w:p>
              </w:tc>
            </w:tr>
          </w:tbl>
          <w:p>
            <w:pPr>
              <w:pStyle w:val="Normal"/>
              <w:widowControl/>
              <w:spacing w:lineRule="auto" w:line="360" w:before="0" w:after="0"/>
              <w:jc w:val="both"/>
              <w:rPr>
                <w:rFonts w:ascii="Cambria" w:hAnsi="Cambria" w:cs="Times New Roman"/>
                <w:bCs/>
                <w:sz w:val="24"/>
                <w:szCs w:val="24"/>
              </w:rPr>
            </w:pPr>
            <w:r>
              <w:rPr>
                <w:rFonts w:cs="Times New Roman" w:ascii="Cambria" w:hAnsi="Cambria"/>
                <w:bCs/>
                <w:sz w:val="24"/>
                <w:szCs w:val="24"/>
              </w:rPr>
            </w:r>
          </w:p>
        </w:tc>
      </w:tr>
    </w:tbl>
    <w:p>
      <w:pPr>
        <w:pStyle w:val="Normal"/>
        <w:rPr>
          <w:rFonts w:ascii="Cambria" w:hAnsi="Cambria" w:cs="Times New Roman"/>
          <w:sz w:val="4"/>
          <w:szCs w:val="4"/>
        </w:rPr>
      </w:pPr>
      <w:r>
        <w:rPr>
          <w:rFonts w:cs="Times New Roman" w:ascii="Cambria" w:hAnsi="Cambria"/>
          <w:sz w:val="4"/>
          <w:szCs w:val="4"/>
        </w:rPr>
      </w:r>
    </w:p>
    <w:p>
      <w:pPr>
        <w:pStyle w:val="Normal"/>
        <w:spacing w:before="0" w:after="160"/>
        <w:rPr>
          <w:rFonts w:ascii="Cambria" w:hAnsi="Cambria" w:cs="Times New Roman"/>
        </w:rPr>
      </w:pPr>
      <w:r>
        <w:rPr>
          <w:rFonts w:cs="Times New Roman" w:ascii="Cambria" w:hAnsi="Cambria"/>
        </w:rPr>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440" w:right="1440" w:gutter="0" w:header="720" w:top="1170" w:footer="1" w:bottom="99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roman"/>
    <w:pitch w:val="variable"/>
  </w:font>
  <w:font w:name="Cambria">
    <w:charset w:val="01"/>
    <w:family w:val="roman"/>
    <w:pitch w:val="variable"/>
  </w:font>
  <w:font w:name="Cambria">
    <w:charset w:val="02"/>
    <w:family w:val="roman"/>
    <w:pitch w:val="variable"/>
  </w:font>
  <w:font w:name="Cambria">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sdt>
      <w:sdtPr>
        <w:date w:fullDate="2022-03-01T00:00:00Z">
          <w:dateFormat w:val="MMMM d, yyyy"/>
          <w:lid w:val="en-US"/>
        </w:date>
      </w:sdtPr>
      <w:sdtContent>
        <w:r>
          <w:rPr/>
        </w:r>
        <w:r>
          <w:rPr/>
          <w:t>May 23, 2025</w:t>
        </w:r>
      </w:sdtContent>
    </w:sdt>
  </w:p>
  <w:p>
    <w:pPr>
      <w:pStyle w:val="Footer"/>
      <w:rPr/>
    </w:pPr>
    <w:r>
      <mc:AlternateContent>
        <mc:Choice Requires="wpg">
          <w:drawing>
            <wp:anchor behindDoc="1" distT="8890" distB="8255" distL="8890" distR="8255" simplePos="0" locked="0" layoutInCell="0" allowOverlap="1" relativeHeight="24">
              <wp:simplePos x="0" y="0"/>
              <wp:positionH relativeFrom="rightMargin">
                <wp:align>left</wp:align>
              </wp:positionH>
              <wp:positionV relativeFrom="page">
                <wp:align>bottom</wp:align>
              </wp:positionV>
              <wp:extent cx="73025" cy="699135"/>
              <wp:effectExtent l="8890" t="8890" r="8255" b="8255"/>
              <wp:wrapNone/>
              <wp:docPr id="5" name="Group 223"/>
              <a:graphic xmlns:a="http://schemas.openxmlformats.org/drawingml/2006/main">
                <a:graphicData uri="http://schemas.microsoft.com/office/word/2010/wordprocessingGroup">
                  <wpg:wgp>
                    <wpg:cNvGrpSpPr/>
                    <wpg:grpSpPr>
                      <a:xfrm>
                        <a:off x="0" y="0"/>
                        <a:ext cx="73080" cy="699120"/>
                        <a:chOff x="0" y="0"/>
                        <a:chExt cx="73080" cy="699120"/>
                      </a:xfrm>
                    </wpg:grpSpPr>
                    <wps:wsp>
                      <wps:cNvPr id="6" name="AutoShape 2"/>
                      <wps:cNvSpPr/>
                      <wps:spPr>
                        <a:xfrm>
                          <a:off x="0" y="0"/>
                          <a:ext cx="720" cy="699120"/>
                        </a:xfrm>
                        <a:prstGeom prst="straightConnector1">
                          <a:avLst/>
                        </a:prstGeom>
                        <a:noFill/>
                        <a:ln w="15840">
                          <a:solidFill>
                            <a:srgbClr val="a9d18e"/>
                          </a:solidFill>
                          <a:round/>
                        </a:ln>
                      </wps:spPr>
                      <wps:style>
                        <a:lnRef idx="0"/>
                        <a:fillRef idx="0"/>
                        <a:effectRef idx="0"/>
                        <a:fontRef idx="minor"/>
                      </wps:style>
                      <wps:bodyPr/>
                    </wps:wsp>
                    <wps:wsp>
                      <wps:cNvPr id="7" name="AutoShape 3"/>
                      <wps:cNvSpPr/>
                      <wps:spPr>
                        <a:xfrm>
                          <a:off x="36720" y="0"/>
                          <a:ext cx="720" cy="699120"/>
                        </a:xfrm>
                        <a:prstGeom prst="straightConnector1">
                          <a:avLst/>
                        </a:prstGeom>
                        <a:noFill/>
                        <a:ln w="15840">
                          <a:solidFill>
                            <a:srgbClr val="a9d18e"/>
                          </a:solidFill>
                          <a:round/>
                        </a:ln>
                      </wps:spPr>
                      <wps:style>
                        <a:lnRef idx="0"/>
                        <a:fillRef idx="0"/>
                        <a:effectRef idx="0"/>
                        <a:fontRef idx="minor"/>
                      </wps:style>
                      <wps:bodyPr/>
                    </wps:wsp>
                    <wps:wsp>
                      <wps:cNvPr id="8" name="AutoShape 4"/>
                      <wps:cNvSpPr/>
                      <wps:spPr>
                        <a:xfrm>
                          <a:off x="72360" y="0"/>
                          <a:ext cx="720" cy="699120"/>
                        </a:xfrm>
                        <a:prstGeom prst="straightConnector1">
                          <a:avLst/>
                        </a:prstGeom>
                        <a:noFill/>
                        <a:ln w="15840">
                          <a:solidFill>
                            <a:srgbClr val="a9d18e"/>
                          </a:solidFill>
                          <a:round/>
                        </a:ln>
                      </wps:spPr>
                      <wps:style>
                        <a:lnRef idx="0"/>
                        <a:fillRef idx="0"/>
                        <a:effectRef idx="0"/>
                        <a:fontRef idx="minor"/>
                      </wps:style>
                      <wps:bodyPr/>
                    </wps:wsp>
                  </wpg:wgp>
                </a:graphicData>
              </a:graphic>
              <wp14:sizeRelV relativeFrom="bottomMargin">
                <wp14:pctHeight>78000</wp14:pctHeight>
              </wp14:sizeRelV>
            </wp:anchor>
          </w:drawing>
        </mc:Choice>
        <mc:Fallback>
          <w:pict>
            <v:group id="shape_0" alt="Group 223" style="position:absolute;margin-left:0.7pt;margin-top:736.25pt;width:5.75pt;height:55.05pt" coordorigin="14,14725" coordsize="115,1101">
              <v:shapetype id="_x0000_t32" coordsize="21600,21600" o:spt="32" path="m,l21600,21600nfe">
                <v:stroke joinstyle="miter"/>
                <v:path gradientshapeok="t" o:connecttype="rect" textboxrect="0,0,21600,21600"/>
              </v:shapetype>
              <v:shape id="shape_0" ID="AutoShape 2" path="m0,0l-2147483648,-2147483647e" stroked="t" o:allowincell="f" style="position:absolute;left:14;top:14725;width:0;height:1100;mso-wrap-style:none;v-text-anchor:middle;mso-position-horizontal:left;mso-position-horizontal-relative:page;mso-position-vertical:bottom;mso-position-vertical-relative:page" type="_x0000_t32">
                <v:fill o:detectmouseclick="t" on="false"/>
                <v:stroke color="#a9d18e" weight="15840" joinstyle="round" endcap="flat"/>
                <w10:wrap type="none"/>
              </v:shape>
              <v:shape id="shape_0" ID="AutoShape 3" path="m0,0l-2147483648,-2147483647e" stroked="t" o:allowincell="f" style="position:absolute;left:72;top:14725;width:0;height:1100;mso-wrap-style:none;v-text-anchor:middle;mso-position-horizontal:left;mso-position-horizontal-relative:page;mso-position-vertical:bottom;mso-position-vertical-relative:page" type="_x0000_t32">
                <v:fill o:detectmouseclick="t" on="false"/>
                <v:stroke color="#a9d18e" weight="15840" joinstyle="round" endcap="flat"/>
                <w10:wrap type="none"/>
              </v:shape>
              <v:shape id="shape_0" ID="AutoShape 4" path="m0,0l-2147483648,-2147483647e" stroked="t" o:allowincell="f" style="position:absolute;left:128;top:14725;width:0;height:1100;mso-wrap-style:none;v-text-anchor:middle;mso-position-horizontal:left;mso-position-horizontal-relative:page;mso-position-vertical:bottom;mso-position-vertical-relative:page" type="_x0000_t32">
                <v:fill o:detectmouseclick="t" on="false"/>
                <v:stroke color="#a9d18e" weight="15840" joinstyle="round" endcap="flat"/>
                <w10:wrap type="none"/>
              </v:shape>
            </v:group>
          </w:pict>
        </mc:Fallback>
      </mc:AlternateContent>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sdt>
      <w:sdtPr>
        <w:date w:fullDate="2022-03-01T00:00:00Z">
          <w:dateFormat w:val="MMMM d, yyyy"/>
          <w:lid w:val="en-US"/>
        </w:date>
      </w:sdtPr>
      <w:sdtContent>
        <w:r>
          <w:rPr/>
        </w:r>
        <w:r>
          <w:rPr/>
          <w:t>May 23, 2025</w:t>
        </w:r>
      </w:sdtContent>
    </w:sdt>
  </w:p>
  <w:p>
    <w:pPr>
      <w:pStyle w:val="Footer"/>
      <w:rPr/>
    </w:pPr>
    <w:r>
      <mc:AlternateContent>
        <mc:Choice Requires="wpg">
          <w:drawing>
            <wp:anchor behindDoc="1" distT="8890" distB="8255" distL="8890" distR="8255" simplePos="0" locked="0" layoutInCell="0" allowOverlap="1" relativeHeight="24">
              <wp:simplePos x="0" y="0"/>
              <wp:positionH relativeFrom="rightMargin">
                <wp:align>left</wp:align>
              </wp:positionH>
              <wp:positionV relativeFrom="page">
                <wp:align>bottom</wp:align>
              </wp:positionV>
              <wp:extent cx="73025" cy="699135"/>
              <wp:effectExtent l="8890" t="8890" r="8255" b="8255"/>
              <wp:wrapNone/>
              <wp:docPr id="9" name="Group 223"/>
              <a:graphic xmlns:a="http://schemas.openxmlformats.org/drawingml/2006/main">
                <a:graphicData uri="http://schemas.microsoft.com/office/word/2010/wordprocessingGroup">
                  <wpg:wgp>
                    <wpg:cNvGrpSpPr/>
                    <wpg:grpSpPr>
                      <a:xfrm>
                        <a:off x="0" y="0"/>
                        <a:ext cx="73080" cy="699120"/>
                        <a:chOff x="0" y="0"/>
                        <a:chExt cx="73080" cy="699120"/>
                      </a:xfrm>
                    </wpg:grpSpPr>
                    <wps:wsp>
                      <wps:cNvPr id="10" name="AutoShape 2"/>
                      <wps:cNvSpPr/>
                      <wps:spPr>
                        <a:xfrm>
                          <a:off x="0" y="0"/>
                          <a:ext cx="720" cy="699120"/>
                        </a:xfrm>
                        <a:prstGeom prst="straightConnector1">
                          <a:avLst/>
                        </a:prstGeom>
                        <a:noFill/>
                        <a:ln w="15840">
                          <a:solidFill>
                            <a:srgbClr val="a9d18e"/>
                          </a:solidFill>
                          <a:round/>
                        </a:ln>
                      </wps:spPr>
                      <wps:style>
                        <a:lnRef idx="0"/>
                        <a:fillRef idx="0"/>
                        <a:effectRef idx="0"/>
                        <a:fontRef idx="minor"/>
                      </wps:style>
                      <wps:bodyPr/>
                    </wps:wsp>
                    <wps:wsp>
                      <wps:cNvPr id="11" name="AutoShape 3"/>
                      <wps:cNvSpPr/>
                      <wps:spPr>
                        <a:xfrm>
                          <a:off x="36720" y="0"/>
                          <a:ext cx="720" cy="699120"/>
                        </a:xfrm>
                        <a:prstGeom prst="straightConnector1">
                          <a:avLst/>
                        </a:prstGeom>
                        <a:noFill/>
                        <a:ln w="15840">
                          <a:solidFill>
                            <a:srgbClr val="a9d18e"/>
                          </a:solidFill>
                          <a:round/>
                        </a:ln>
                      </wps:spPr>
                      <wps:style>
                        <a:lnRef idx="0"/>
                        <a:fillRef idx="0"/>
                        <a:effectRef idx="0"/>
                        <a:fontRef idx="minor"/>
                      </wps:style>
                      <wps:bodyPr/>
                    </wps:wsp>
                    <wps:wsp>
                      <wps:cNvPr id="12" name="AutoShape 4"/>
                      <wps:cNvSpPr/>
                      <wps:spPr>
                        <a:xfrm>
                          <a:off x="72360" y="0"/>
                          <a:ext cx="720" cy="699120"/>
                        </a:xfrm>
                        <a:prstGeom prst="straightConnector1">
                          <a:avLst/>
                        </a:prstGeom>
                        <a:noFill/>
                        <a:ln w="15840">
                          <a:solidFill>
                            <a:srgbClr val="a9d18e"/>
                          </a:solidFill>
                          <a:round/>
                        </a:ln>
                      </wps:spPr>
                      <wps:style>
                        <a:lnRef idx="0"/>
                        <a:fillRef idx="0"/>
                        <a:effectRef idx="0"/>
                        <a:fontRef idx="minor"/>
                      </wps:style>
                      <wps:bodyPr/>
                    </wps:wsp>
                  </wpg:wgp>
                </a:graphicData>
              </a:graphic>
              <wp14:sizeRelV relativeFrom="bottomMargin">
                <wp14:pctHeight>78000</wp14:pctHeight>
              </wp14:sizeRelV>
            </wp:anchor>
          </w:drawing>
        </mc:Choice>
        <mc:Fallback>
          <w:pict>
            <v:group id="shape_0" alt="Group 223" style="position:absolute;margin-left:0.7pt;margin-top:736.25pt;width:5.75pt;height:55.05pt" coordorigin="14,14725" coordsize="115,1101">
              <v:shape id="shape_0" ID="AutoShape 2" path="m0,0l-2147483648,-2147483647e" stroked="t" o:allowincell="f" style="position:absolute;left:14;top:14725;width:0;height:1100;mso-wrap-style:none;v-text-anchor:middle;mso-position-horizontal:left;mso-position-horizontal-relative:page;mso-position-vertical:bottom;mso-position-vertical-relative:page" type="_x0000_t32">
                <v:fill o:detectmouseclick="t" on="false"/>
                <v:stroke color="#a9d18e" weight="15840" joinstyle="round" endcap="flat"/>
                <w10:wrap type="none"/>
              </v:shape>
              <v:shape id="shape_0" ID="AutoShape 3" path="m0,0l-2147483648,-2147483647e" stroked="t" o:allowincell="f" style="position:absolute;left:72;top:14725;width:0;height:1100;mso-wrap-style:none;v-text-anchor:middle;mso-position-horizontal:left;mso-position-horizontal-relative:page;mso-position-vertical:bottom;mso-position-vertical-relative:page" type="_x0000_t32">
                <v:fill o:detectmouseclick="t" on="false"/>
                <v:stroke color="#a9d18e" weight="15840" joinstyle="round" endcap="flat"/>
                <w10:wrap type="none"/>
              </v:shape>
              <v:shape id="shape_0" ID="AutoShape 4" path="m0,0l-2147483648,-2147483647e" stroked="t" o:allowincell="f" style="position:absolute;left:128;top:14725;width:0;height:1100;mso-wrap-style:none;v-text-anchor:middle;mso-position-horizontal:left;mso-position-horizontal-relative:page;mso-position-vertical:bottom;mso-position-vertical-relative:page" type="_x0000_t32">
                <v:fill o:detectmouseclick="t" on="false"/>
                <v:stroke color="#a9d18e" weight="15840" joinstyle="round" endcap="flat"/>
                <w10:wrap type="none"/>
              </v:shape>
            </v:group>
          </w:pict>
        </mc:Fallback>
      </mc:AlternateContent>
    </w:r>
    <w:r>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635" distR="0" simplePos="0" locked="0" layoutInCell="0" allowOverlap="1" relativeHeight="15">
              <wp:simplePos x="0" y="0"/>
              <wp:positionH relativeFrom="margin">
                <wp:align>left</wp:align>
              </wp:positionH>
              <wp:positionV relativeFrom="topMargin">
                <wp:align>center</wp:align>
              </wp:positionV>
              <wp:extent cx="5942965" cy="379730"/>
              <wp:effectExtent l="635" t="0" r="0" b="0"/>
              <wp:wrapNone/>
              <wp:docPr id="1" name="Text Box 218"/>
              <a:graphic xmlns:a="http://schemas.openxmlformats.org/drawingml/2006/main">
                <a:graphicData uri="http://schemas.microsoft.com/office/word/2010/wordprocessingShape">
                  <wps:wsp>
                    <wps:cNvSpPr/>
                    <wps:spPr>
                      <a:xfrm>
                        <a:off x="0" y="0"/>
                        <a:ext cx="5942880" cy="379800"/>
                      </a:xfrm>
                      <a:prstGeom prst="rect">
                        <a:avLst/>
                      </a:prstGeom>
                      <a:noFill/>
                      <a:ln w="0">
                        <a:noFill/>
                      </a:ln>
                    </wps:spPr>
                    <wps:style>
                      <a:lnRef idx="0"/>
                      <a:fillRef idx="0"/>
                      <a:effectRef idx="0"/>
                      <a:fontRef idx="minor"/>
                    </wps:style>
                    <wps:txbx>
                      <w:txbxContent>
                        <w:p>
                          <w:pPr>
                            <w:pStyle w:val="FrameContents"/>
                            <w:spacing w:lineRule="auto" w:line="240" w:before="0" w:after="0"/>
                            <w:rPr/>
                          </w:pPr>
                          <w:sdt>
                            <w:sdtPr>
                              <w:alias w:val="Title"/>
                              <w:id w:val="1915737332"/>
                              <w:text/>
                            </w:sdtPr>
                            <w:sdtContent>
                              <w:r>
                                <w:rPr/>
                              </w:r>
                              <w:r>
                                <w:rPr/>
                                <w:t>CSC14116 - Applied Parallel Programming</w:t>
                              </w:r>
                            </w:sdtContent>
                          </w:sdt>
                          <w:r>
                            <w:rPr>
                              <w:color w:val="000000"/>
                            </w:rPr>
                            <w:tab/>
                            <w:tab/>
                            <w:tab/>
                            <w:tab/>
                            <w:t xml:space="preserve">  </w:t>
                            <w:tab/>
                            <w:t xml:space="preserve">           Class 19_21</w:t>
                          </w:r>
                        </w:p>
                      </w:txbxContent>
                    </wps:txbx>
                    <wps:bodyPr tIns="0" bIns="0" anchor="ctr">
                      <a:spAutoFit/>
                    </wps:bodyPr>
                  </wps:wsp>
                </a:graphicData>
              </a:graphic>
              <wp14:sizeRelH relativeFrom="margin">
                <wp14:pctWidth>100000</wp14:pctWidth>
              </wp14:sizeRelH>
            </wp:anchor>
          </w:drawing>
        </mc:Choice>
        <mc:Fallback>
          <w:pict>
            <v:rect id="shape_0" ID="Text Box 218" path="m0,0l-2147483645,0l-2147483645,-2147483646l0,-2147483646xe" stroked="f" o:allowincell="f" style="position:absolute;margin-left:0.05pt;margin-top:14.3pt;width:467.9pt;height:29.85pt;mso-wrap-style:square;v-text-anchor:middle;mso-position-horizontal:left;mso-position-horizontal-relative:margin;mso-position-vertical:center">
              <v:fill o:detectmouseclick="t" on="false"/>
              <v:stroke color="#3465a4" joinstyle="round" endcap="flat"/>
              <v:textbox>
                <w:txbxContent>
                  <w:p>
                    <w:pPr>
                      <w:pStyle w:val="FrameContents"/>
                      <w:spacing w:lineRule="auto" w:line="240" w:before="0" w:after="0"/>
                      <w:rPr/>
                    </w:pPr>
                    <w:sdt>
                      <w:sdtPr>
                        <w:alias w:val="Title"/>
                        <w:id w:val="1915737332"/>
                        <w:text/>
                      </w:sdtPr>
                      <w:sdtContent>
                        <w:r>
                          <w:rPr/>
                        </w:r>
                        <w:r>
                          <w:rPr/>
                          <w:t>CSC14116 - Applied Parallel Programming</w:t>
                        </w:r>
                      </w:sdtContent>
                    </w:sdt>
                    <w:r>
                      <w:rPr>
                        <w:color w:val="000000"/>
                      </w:rPr>
                      <w:tab/>
                      <w:tab/>
                      <w:tab/>
                      <w:tab/>
                      <w:t xml:space="preserve">  </w:t>
                      <w:tab/>
                      <w:t xml:space="preserve">           Class 19_21</w:t>
                    </w:r>
                  </w:p>
                </w:txbxContent>
              </v:textbox>
              <w10:wrap type="none"/>
            </v:rect>
          </w:pict>
        </mc:Fallback>
      </mc:AlternateContent>
      <mc:AlternateContent>
        <mc:Choice Requires="wps">
          <w:drawing>
            <wp:anchor behindDoc="1" distT="0" distB="0" distL="635" distR="0" simplePos="0" locked="0" layoutInCell="0" allowOverlap="1" relativeHeight="38">
              <wp:simplePos x="0" y="0"/>
              <wp:positionH relativeFrom="page">
                <wp:align>left</wp:align>
              </wp:positionH>
              <wp:positionV relativeFrom="topMargin">
                <wp:align>center</wp:align>
              </wp:positionV>
              <wp:extent cx="913765" cy="189230"/>
              <wp:effectExtent l="635" t="0" r="0" b="0"/>
              <wp:wrapNone/>
              <wp:docPr id="2" name="Text Box 219"/>
              <a:graphic xmlns:a="http://schemas.openxmlformats.org/drawingml/2006/main">
                <a:graphicData uri="http://schemas.microsoft.com/office/word/2010/wordprocessingShape">
                  <wps:wsp>
                    <wps:cNvSpPr/>
                    <wps:spPr>
                      <a:xfrm>
                        <a:off x="0" y="0"/>
                        <a:ext cx="913680" cy="189360"/>
                      </a:xfrm>
                      <a:prstGeom prst="rect">
                        <a:avLst/>
                      </a:prstGeom>
                      <a:solidFill>
                        <a:schemeClr val="accent6">
                          <a:lumMod val="60000"/>
                          <a:lumOff val="40000"/>
                        </a:schemeClr>
                      </a:solidFill>
                      <a:ln w="0">
                        <a:noFill/>
                      </a:ln>
                    </wps:spPr>
                    <wps:style>
                      <a:lnRef idx="0"/>
                      <a:fillRef idx="0"/>
                      <a:effectRef idx="0"/>
                      <a:fontRef idx="minor"/>
                    </wps:style>
                    <wps:txbx>
                      <w:txbxContent>
                        <w:p>
                          <w:pPr>
                            <w:pStyle w:val="FrameContents"/>
                            <w:spacing w:lineRule="auto" w:line="240" w:before="0" w:after="0"/>
                            <w:jc w:val="right"/>
                            <w:rPr>
                              <w:color w:themeColor="light1" w:val="FFFFFF"/>
                            </w:rPr>
                          </w:pPr>
                          <w:r>
                            <w:rPr>
                              <w:color w:themeColor="light1" w:val="FFFFFF"/>
                            </w:rPr>
                            <w:fldChar w:fldCharType="begin"/>
                          </w:r>
                          <w:r>
                            <w:rPr>
                              <w:color w:themeColor="light1" w:val="FFFFFF"/>
                            </w:rPr>
                            <w:instrText xml:space="preserve"> PAGE </w:instrText>
                          </w:r>
                          <w:r>
                            <w:rPr>
                              <w:color w:themeColor="light1" w:val="FFFFFF"/>
                            </w:rPr>
                            <w:fldChar w:fldCharType="separate"/>
                          </w:r>
                          <w:r>
                            <w:rPr>
                              <w:color w:themeColor="light1" w:val="FFFFFF"/>
                            </w:rPr>
                            <w:t>7</w:t>
                          </w:r>
                          <w:r>
                            <w:rPr>
                              <w:color w:themeColor="light1" w:val="FFFFFF"/>
                            </w:rPr>
                            <w:fldChar w:fldCharType="end"/>
                          </w:r>
                        </w:p>
                      </w:txbxContent>
                    </wps:txbx>
                    <wps:bodyPr tIns="0" bIns="0" anchor="ctr">
                      <a:spAutoFit/>
                    </wps:bodyPr>
                  </wps:wsp>
                </a:graphicData>
              </a:graphic>
              <wp14:sizeRelH relativeFrom="leftMargin">
                <wp14:pctWidth>100000</wp14:pctWidth>
              </wp14:sizeRelH>
            </wp:anchor>
          </w:drawing>
        </mc:Choice>
        <mc:Fallback>
          <w:pict>
            <v:rect id="shape_0" ID="Text Box 219" path="m0,0l-2147483645,0l-2147483645,-2147483646l0,-2147483646xe" fillcolor="#a9d18e" stroked="f" o:allowincell="f" style="position:absolute;margin-left:0.05pt;margin-top:21.8pt;width:71.9pt;height:14.85pt;mso-wrap-style:square;v-text-anchor:middle;mso-position-horizontal:left;mso-position-horizontal-relative:page;mso-position-vertical:center">
              <v:fill o:detectmouseclick="t" type="solid" color2="#562e71"/>
              <v:stroke color="#3465a4" joinstyle="round" endcap="flat"/>
              <v:textbox>
                <w:txbxContent>
                  <w:p>
                    <w:pPr>
                      <w:pStyle w:val="FrameContents"/>
                      <w:spacing w:lineRule="auto" w:line="240" w:before="0" w:after="0"/>
                      <w:jc w:val="right"/>
                      <w:rPr>
                        <w:color w:themeColor="light1" w:val="FFFFFF"/>
                      </w:rPr>
                    </w:pPr>
                    <w:r>
                      <w:rPr>
                        <w:color w:themeColor="light1" w:val="FFFFFF"/>
                      </w:rPr>
                      <w:fldChar w:fldCharType="begin"/>
                    </w:r>
                    <w:r>
                      <w:rPr>
                        <w:color w:themeColor="light1" w:val="FFFFFF"/>
                      </w:rPr>
                      <w:instrText xml:space="preserve"> PAGE </w:instrText>
                    </w:r>
                    <w:r>
                      <w:rPr>
                        <w:color w:themeColor="light1" w:val="FFFFFF"/>
                      </w:rPr>
                      <w:fldChar w:fldCharType="separate"/>
                    </w:r>
                    <w:r>
                      <w:rPr>
                        <w:color w:themeColor="light1" w:val="FFFFFF"/>
                      </w:rPr>
                      <w:t>7</w:t>
                    </w:r>
                    <w:r>
                      <w:rPr>
                        <w:color w:themeColor="light1" w:val="FFFFFF"/>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635" distR="0" simplePos="0" locked="0" layoutInCell="0" allowOverlap="1" relativeHeight="15">
              <wp:simplePos x="0" y="0"/>
              <wp:positionH relativeFrom="margin">
                <wp:align>left</wp:align>
              </wp:positionH>
              <wp:positionV relativeFrom="topMargin">
                <wp:align>center</wp:align>
              </wp:positionV>
              <wp:extent cx="5942965" cy="379730"/>
              <wp:effectExtent l="635" t="0" r="0" b="0"/>
              <wp:wrapNone/>
              <wp:docPr id="3" name="Text Box 218"/>
              <a:graphic xmlns:a="http://schemas.openxmlformats.org/drawingml/2006/main">
                <a:graphicData uri="http://schemas.microsoft.com/office/word/2010/wordprocessingShape">
                  <wps:wsp>
                    <wps:cNvSpPr/>
                    <wps:spPr>
                      <a:xfrm>
                        <a:off x="0" y="0"/>
                        <a:ext cx="5942880" cy="379800"/>
                      </a:xfrm>
                      <a:prstGeom prst="rect">
                        <a:avLst/>
                      </a:prstGeom>
                      <a:noFill/>
                      <a:ln w="0">
                        <a:noFill/>
                      </a:ln>
                    </wps:spPr>
                    <wps:style>
                      <a:lnRef idx="0"/>
                      <a:fillRef idx="0"/>
                      <a:effectRef idx="0"/>
                      <a:fontRef idx="minor"/>
                    </wps:style>
                    <wps:txbx>
                      <w:txbxContent>
                        <w:p>
                          <w:pPr>
                            <w:pStyle w:val="FrameContents"/>
                            <w:spacing w:lineRule="auto" w:line="240" w:before="0" w:after="0"/>
                            <w:rPr/>
                          </w:pPr>
                          <w:sdt>
                            <w:sdtPr>
                              <w:alias w:val="Title"/>
                              <w:id w:val="1915737332"/>
                              <w:text/>
                            </w:sdtPr>
                            <w:sdtContent>
                              <w:r>
                                <w:rPr/>
                              </w:r>
                              <w:r>
                                <w:rPr/>
                                <w:t>CSC14116 - Applied Parallel Programming</w:t>
                              </w:r>
                            </w:sdtContent>
                          </w:sdt>
                          <w:r>
                            <w:rPr>
                              <w:color w:val="000000"/>
                            </w:rPr>
                            <w:tab/>
                            <w:tab/>
                            <w:tab/>
                            <w:tab/>
                            <w:t xml:space="preserve">  </w:t>
                            <w:tab/>
                            <w:t xml:space="preserve">           Class 19_21</w:t>
                          </w:r>
                        </w:p>
                      </w:txbxContent>
                    </wps:txbx>
                    <wps:bodyPr tIns="0" bIns="0" anchor="ctr">
                      <a:spAutoFit/>
                    </wps:bodyPr>
                  </wps:wsp>
                </a:graphicData>
              </a:graphic>
              <wp14:sizeRelH relativeFrom="margin">
                <wp14:pctWidth>100000</wp14:pctWidth>
              </wp14:sizeRelH>
            </wp:anchor>
          </w:drawing>
        </mc:Choice>
        <mc:Fallback>
          <w:pict>
            <v:rect id="shape_0" ID="Text Box 218" path="m0,0l-2147483645,0l-2147483645,-2147483646l0,-2147483646xe" stroked="f" o:allowincell="f" style="position:absolute;margin-left:0.05pt;margin-top:14.3pt;width:467.9pt;height:29.85pt;mso-wrap-style:square;v-text-anchor:middle;mso-position-horizontal:left;mso-position-horizontal-relative:margin;mso-position-vertical:center">
              <v:fill o:detectmouseclick="t" on="false"/>
              <v:stroke color="#3465a4" joinstyle="round" endcap="flat"/>
              <v:textbox>
                <w:txbxContent>
                  <w:p>
                    <w:pPr>
                      <w:pStyle w:val="FrameContents"/>
                      <w:spacing w:lineRule="auto" w:line="240" w:before="0" w:after="0"/>
                      <w:rPr/>
                    </w:pPr>
                    <w:sdt>
                      <w:sdtPr>
                        <w:alias w:val="Title"/>
                        <w:id w:val="1915737332"/>
                        <w:text/>
                      </w:sdtPr>
                      <w:sdtContent>
                        <w:r>
                          <w:rPr/>
                        </w:r>
                        <w:r>
                          <w:rPr/>
                          <w:t>CSC14116 - Applied Parallel Programming</w:t>
                        </w:r>
                      </w:sdtContent>
                    </w:sdt>
                    <w:r>
                      <w:rPr>
                        <w:color w:val="000000"/>
                      </w:rPr>
                      <w:tab/>
                      <w:tab/>
                      <w:tab/>
                      <w:tab/>
                      <w:t xml:space="preserve">  </w:t>
                      <w:tab/>
                      <w:t xml:space="preserve">           Class 19_21</w:t>
                    </w:r>
                  </w:p>
                </w:txbxContent>
              </v:textbox>
              <w10:wrap type="none"/>
            </v:rect>
          </w:pict>
        </mc:Fallback>
      </mc:AlternateContent>
      <mc:AlternateContent>
        <mc:Choice Requires="wps">
          <w:drawing>
            <wp:anchor behindDoc="1" distT="0" distB="0" distL="635" distR="0" simplePos="0" locked="0" layoutInCell="0" allowOverlap="1" relativeHeight="38">
              <wp:simplePos x="0" y="0"/>
              <wp:positionH relativeFrom="page">
                <wp:align>left</wp:align>
              </wp:positionH>
              <wp:positionV relativeFrom="topMargin">
                <wp:align>center</wp:align>
              </wp:positionV>
              <wp:extent cx="913765" cy="189230"/>
              <wp:effectExtent l="635" t="0" r="0" b="0"/>
              <wp:wrapNone/>
              <wp:docPr id="4" name="Text Box 219"/>
              <a:graphic xmlns:a="http://schemas.openxmlformats.org/drawingml/2006/main">
                <a:graphicData uri="http://schemas.microsoft.com/office/word/2010/wordprocessingShape">
                  <wps:wsp>
                    <wps:cNvSpPr/>
                    <wps:spPr>
                      <a:xfrm>
                        <a:off x="0" y="0"/>
                        <a:ext cx="913680" cy="189360"/>
                      </a:xfrm>
                      <a:prstGeom prst="rect">
                        <a:avLst/>
                      </a:prstGeom>
                      <a:solidFill>
                        <a:schemeClr val="accent6">
                          <a:lumMod val="60000"/>
                          <a:lumOff val="40000"/>
                        </a:schemeClr>
                      </a:solidFill>
                      <a:ln w="0">
                        <a:noFill/>
                      </a:ln>
                    </wps:spPr>
                    <wps:style>
                      <a:lnRef idx="0"/>
                      <a:fillRef idx="0"/>
                      <a:effectRef idx="0"/>
                      <a:fontRef idx="minor"/>
                    </wps:style>
                    <wps:txbx>
                      <w:txbxContent>
                        <w:p>
                          <w:pPr>
                            <w:pStyle w:val="FrameContents"/>
                            <w:spacing w:lineRule="auto" w:line="240" w:before="0" w:after="0"/>
                            <w:jc w:val="right"/>
                            <w:rPr>
                              <w:color w:themeColor="light1" w:val="FFFFFF"/>
                            </w:rPr>
                          </w:pPr>
                          <w:r>
                            <w:rPr>
                              <w:color w:themeColor="light1" w:val="FFFFFF"/>
                            </w:rPr>
                            <w:fldChar w:fldCharType="begin"/>
                          </w:r>
                          <w:r>
                            <w:rPr>
                              <w:color w:themeColor="light1" w:val="FFFFFF"/>
                            </w:rPr>
                            <w:instrText xml:space="preserve"> PAGE </w:instrText>
                          </w:r>
                          <w:r>
                            <w:rPr>
                              <w:color w:themeColor="light1" w:val="FFFFFF"/>
                            </w:rPr>
                            <w:fldChar w:fldCharType="separate"/>
                          </w:r>
                          <w:r>
                            <w:rPr>
                              <w:color w:themeColor="light1" w:val="FFFFFF"/>
                            </w:rPr>
                            <w:t>7</w:t>
                          </w:r>
                          <w:r>
                            <w:rPr>
                              <w:color w:themeColor="light1" w:val="FFFFFF"/>
                            </w:rPr>
                            <w:fldChar w:fldCharType="end"/>
                          </w:r>
                        </w:p>
                      </w:txbxContent>
                    </wps:txbx>
                    <wps:bodyPr tIns="0" bIns="0" anchor="ctr">
                      <a:spAutoFit/>
                    </wps:bodyPr>
                  </wps:wsp>
                </a:graphicData>
              </a:graphic>
              <wp14:sizeRelH relativeFrom="leftMargin">
                <wp14:pctWidth>100000</wp14:pctWidth>
              </wp14:sizeRelH>
            </wp:anchor>
          </w:drawing>
        </mc:Choice>
        <mc:Fallback>
          <w:pict>
            <v:rect id="shape_0" ID="Text Box 219" path="m0,0l-2147483645,0l-2147483645,-2147483646l0,-2147483646xe" fillcolor="#a9d18e" stroked="f" o:allowincell="f" style="position:absolute;margin-left:0.05pt;margin-top:21.8pt;width:71.9pt;height:14.85pt;mso-wrap-style:square;v-text-anchor:middle;mso-position-horizontal:left;mso-position-horizontal-relative:page;mso-position-vertical:center">
              <v:fill o:detectmouseclick="t" type="solid" color2="#562e71"/>
              <v:stroke color="#3465a4" joinstyle="round" endcap="flat"/>
              <v:textbox>
                <w:txbxContent>
                  <w:p>
                    <w:pPr>
                      <w:pStyle w:val="FrameContents"/>
                      <w:spacing w:lineRule="auto" w:line="240" w:before="0" w:after="0"/>
                      <w:jc w:val="right"/>
                      <w:rPr>
                        <w:color w:themeColor="light1" w:val="FFFFFF"/>
                      </w:rPr>
                    </w:pPr>
                    <w:r>
                      <w:rPr>
                        <w:color w:themeColor="light1" w:val="FFFFFF"/>
                      </w:rPr>
                      <w:fldChar w:fldCharType="begin"/>
                    </w:r>
                    <w:r>
                      <w:rPr>
                        <w:color w:themeColor="light1" w:val="FFFFFF"/>
                      </w:rPr>
                      <w:instrText xml:space="preserve"> PAGE </w:instrText>
                    </w:r>
                    <w:r>
                      <w:rPr>
                        <w:color w:themeColor="light1" w:val="FFFFFF"/>
                      </w:rPr>
                      <w:fldChar w:fldCharType="separate"/>
                    </w:r>
                    <w:r>
                      <w:rPr>
                        <w:color w:themeColor="light1" w:val="FFFFFF"/>
                      </w:rPr>
                      <w:t>7</w:t>
                    </w:r>
                    <w:r>
                      <w:rPr>
                        <w:color w:themeColor="light1" w:val="FFFFFF"/>
                      </w:rPr>
                      <w:fldChar w:fldCharType="end"/>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800" w:hanging="360"/>
      </w:pPr>
      <w:rPr/>
    </w:lvl>
    <w:lvl w:ilvl="2">
      <w:start w:val="1"/>
      <w:isLgl/>
      <w:numFmt w:val="decimal"/>
      <w:lvlText w:val="%1.%2.%3."/>
      <w:lvlJc w:val="left"/>
      <w:pPr>
        <w:tabs>
          <w:tab w:val="num" w:pos="0"/>
        </w:tabs>
        <w:ind w:left="3240" w:hanging="720"/>
      </w:pPr>
      <w:rPr/>
    </w:lvl>
    <w:lvl w:ilvl="3">
      <w:start w:val="1"/>
      <w:isLgl/>
      <w:numFmt w:val="decimal"/>
      <w:lvlText w:val="%1.%2.%3.%4."/>
      <w:lvlJc w:val="left"/>
      <w:pPr>
        <w:tabs>
          <w:tab w:val="num" w:pos="0"/>
        </w:tabs>
        <w:ind w:left="4320" w:hanging="720"/>
      </w:pPr>
      <w:rPr/>
    </w:lvl>
    <w:lvl w:ilvl="4">
      <w:start w:val="1"/>
      <w:isLgl/>
      <w:numFmt w:val="decimal"/>
      <w:lvlText w:val="%1.%2.%3.%4.%5."/>
      <w:lvlJc w:val="left"/>
      <w:pPr>
        <w:tabs>
          <w:tab w:val="num" w:pos="0"/>
        </w:tabs>
        <w:ind w:left="5760" w:hanging="1080"/>
      </w:pPr>
      <w:rPr/>
    </w:lvl>
    <w:lvl w:ilvl="5">
      <w:start w:val="1"/>
      <w:isLgl/>
      <w:numFmt w:val="decimal"/>
      <w:lvlText w:val="%1.%2.%3.%4.%5.%6."/>
      <w:lvlJc w:val="left"/>
      <w:pPr>
        <w:tabs>
          <w:tab w:val="num" w:pos="0"/>
        </w:tabs>
        <w:ind w:left="6840" w:hanging="1080"/>
      </w:pPr>
      <w:rPr/>
    </w:lvl>
    <w:lvl w:ilvl="6">
      <w:start w:val="1"/>
      <w:isLgl/>
      <w:numFmt w:val="decimal"/>
      <w:lvlText w:val="%1.%2.%3.%4.%5.%6.%7."/>
      <w:lvlJc w:val="left"/>
      <w:pPr>
        <w:tabs>
          <w:tab w:val="num" w:pos="0"/>
        </w:tabs>
        <w:ind w:left="8280" w:hanging="1440"/>
      </w:pPr>
      <w:rPr/>
    </w:lvl>
    <w:lvl w:ilvl="7">
      <w:start w:val="1"/>
      <w:isLgl/>
      <w:numFmt w:val="decimal"/>
      <w:lvlText w:val="%1.%2.%3.%4.%5.%6.%7.%8."/>
      <w:lvlJc w:val="left"/>
      <w:pPr>
        <w:tabs>
          <w:tab w:val="num" w:pos="0"/>
        </w:tabs>
        <w:ind w:left="9360" w:hanging="1440"/>
      </w:pPr>
      <w:rPr/>
    </w:lvl>
    <w:lvl w:ilvl="8">
      <w:start w:val="1"/>
      <w:isLgl/>
      <w:numFmt w:val="decimal"/>
      <w:lvlText w:val="%1.%2.%3.%4.%5.%6.%7.%8.%9."/>
      <w:lvlJc w:val="left"/>
      <w:pPr>
        <w:tabs>
          <w:tab w:val="num" w:pos="0"/>
        </w:tabs>
        <w:ind w:left="10800" w:hanging="180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82"/>
        </w:tabs>
        <w:ind w:left="782" w:hanging="360"/>
      </w:pPr>
      <w:rPr/>
    </w:lvl>
    <w:lvl w:ilvl="1">
      <w:start w:val="1"/>
      <w:numFmt w:val="decimal"/>
      <w:lvlText w:val="%2."/>
      <w:lvlJc w:val="left"/>
      <w:pPr>
        <w:tabs>
          <w:tab w:val="num" w:pos="1142"/>
        </w:tabs>
        <w:ind w:left="1142" w:hanging="360"/>
      </w:pPr>
      <w:rPr/>
    </w:lvl>
    <w:lvl w:ilvl="2">
      <w:start w:val="1"/>
      <w:numFmt w:val="decimal"/>
      <w:lvlText w:val="%3."/>
      <w:lvlJc w:val="left"/>
      <w:pPr>
        <w:tabs>
          <w:tab w:val="num" w:pos="1502"/>
        </w:tabs>
        <w:ind w:left="1502" w:hanging="360"/>
      </w:pPr>
      <w:rPr/>
    </w:lvl>
    <w:lvl w:ilvl="3">
      <w:start w:val="1"/>
      <w:numFmt w:val="decimal"/>
      <w:lvlText w:val="%4."/>
      <w:lvlJc w:val="left"/>
      <w:pPr>
        <w:tabs>
          <w:tab w:val="num" w:pos="1862"/>
        </w:tabs>
        <w:ind w:left="1862" w:hanging="360"/>
      </w:pPr>
      <w:rPr/>
    </w:lvl>
    <w:lvl w:ilvl="4">
      <w:start w:val="1"/>
      <w:numFmt w:val="decimal"/>
      <w:lvlText w:val="%5."/>
      <w:lvlJc w:val="left"/>
      <w:pPr>
        <w:tabs>
          <w:tab w:val="num" w:pos="2222"/>
        </w:tabs>
        <w:ind w:left="2222" w:hanging="360"/>
      </w:pPr>
      <w:rPr/>
    </w:lvl>
    <w:lvl w:ilvl="5">
      <w:start w:val="1"/>
      <w:numFmt w:val="decimal"/>
      <w:lvlText w:val="%6."/>
      <w:lvlJc w:val="left"/>
      <w:pPr>
        <w:tabs>
          <w:tab w:val="num" w:pos="2582"/>
        </w:tabs>
        <w:ind w:left="2582" w:hanging="360"/>
      </w:pPr>
      <w:rPr/>
    </w:lvl>
    <w:lvl w:ilvl="6">
      <w:start w:val="1"/>
      <w:numFmt w:val="decimal"/>
      <w:lvlText w:val="%7."/>
      <w:lvlJc w:val="left"/>
      <w:pPr>
        <w:tabs>
          <w:tab w:val="num" w:pos="2942"/>
        </w:tabs>
        <w:ind w:left="2942" w:hanging="360"/>
      </w:pPr>
      <w:rPr/>
    </w:lvl>
    <w:lvl w:ilvl="7">
      <w:start w:val="1"/>
      <w:numFmt w:val="decimal"/>
      <w:lvlText w:val="%8."/>
      <w:lvlJc w:val="left"/>
      <w:pPr>
        <w:tabs>
          <w:tab w:val="num" w:pos="3302"/>
        </w:tabs>
        <w:ind w:left="3302" w:hanging="360"/>
      </w:pPr>
      <w:rPr/>
    </w:lvl>
    <w:lvl w:ilvl="8">
      <w:start w:val="1"/>
      <w:numFmt w:val="decimal"/>
      <w:lvlText w:val="%9."/>
      <w:lvlJc w:val="left"/>
      <w:pPr>
        <w:tabs>
          <w:tab w:val="num" w:pos="3662"/>
        </w:tabs>
        <w:ind w:left="3662"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Noto Sans Arabic"/>
        <w:sz w:val="22"/>
        <w:szCs w:val="22"/>
        <w:lang w:val="en-US" w:eastAsia="ja-JP"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Calibri" w:hAnsi="Calibri" w:eastAsia="ＭＳ 明朝" w:cs="Noto Sans Arabic"/>
      <w:color w:val="auto"/>
      <w:kern w:val="0"/>
      <w:sz w:val="22"/>
      <w:szCs w:val="22"/>
      <w:lang w:val="en-US" w:eastAsia="ja-JP" w:bidi="ar-SA"/>
    </w:rPr>
  </w:style>
  <w:style w:type="paragraph" w:styleId="Heading1">
    <w:name w:val="Heading 1"/>
    <w:basedOn w:val="Normal"/>
    <w:next w:val="Normal"/>
    <w:link w:val="Heading1Char"/>
    <w:qFormat/>
    <w:pPr>
      <w:keepNext w:val="true"/>
      <w:keepLines/>
      <w:numPr>
        <w:ilvl w:val="0"/>
        <w:numId w:val="0"/>
      </w:numPr>
      <w:spacing w:before="240" w:after="0"/>
      <w:outlineLvl w:val="0"/>
    </w:pPr>
    <w:rPr>
      <w:rFonts w:ascii="Calibri Light" w:hAnsi="Calibri Light" w:eastAsia="ＭＳ ゴシック" w:cs="Noto Sans Arabic"/>
      <w:color w:themeColor="accent1" w:themeShade="bf" w:val="2E74B5"/>
      <w:sz w:val="32"/>
      <w:szCs w:val="32"/>
    </w:rPr>
  </w:style>
  <w:style w:type="paragraph" w:styleId="Heading2">
    <w:name w:val="Heading 2"/>
    <w:basedOn w:val="Normal"/>
    <w:next w:val="Normal"/>
    <w:link w:val="Heading2Char"/>
    <w:qFormat/>
    <w:pPr>
      <w:keepNext w:val="true"/>
      <w:keepLines/>
      <w:numPr>
        <w:ilvl w:val="0"/>
        <w:numId w:val="0"/>
      </w:numPr>
      <w:spacing w:before="40" w:after="0"/>
      <w:outlineLvl w:val="1"/>
    </w:pPr>
    <w:rPr>
      <w:rFonts w:ascii="Calibri Light" w:hAnsi="Calibri Light" w:eastAsia="ＭＳ ゴシック" w:cs="Noto Sans Arabic"/>
      <w:color w:themeColor="accent1" w:themeShade="bf" w:val="2E74B5"/>
      <w:sz w:val="26"/>
      <w:szCs w:val="26"/>
    </w:rPr>
  </w:style>
  <w:style w:type="paragraph" w:styleId="Heading3">
    <w:name w:val="Heading 3"/>
    <w:basedOn w:val="Normal"/>
    <w:next w:val="Normal"/>
    <w:link w:val="Heading3Char"/>
    <w:qFormat/>
    <w:pPr>
      <w:keepNext w:val="true"/>
      <w:keepLines/>
      <w:numPr>
        <w:ilvl w:val="0"/>
        <w:numId w:val="0"/>
      </w:numPr>
      <w:spacing w:before="40" w:after="0"/>
      <w:outlineLvl w:val="2"/>
    </w:pPr>
    <w:rPr>
      <w:rFonts w:ascii="Calibri Light" w:hAnsi="Calibri Light" w:eastAsia="ＭＳ ゴシック" w:cs="Noto Sans Arabic"/>
      <w:color w:themeColor="accent1" w:themeShade="7f" w:val="1F4D78"/>
      <w:sz w:val="24"/>
      <w:szCs w:val="24"/>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annotationreference">
    <w:name w:val="annotation reference"/>
    <w:basedOn w:val="DefaultParagraphFont"/>
    <w:qFormat/>
    <w:rPr>
      <w:sz w:val="16"/>
      <w:szCs w:val="16"/>
    </w:rPr>
  </w:style>
  <w:style w:type="character" w:styleId="CommentTextChar">
    <w:name w:val="Comment Text Char"/>
    <w:basedOn w:val="DefaultParagraphFont"/>
    <w:link w:val="AnnotationText"/>
    <w:qFormat/>
    <w:rPr>
      <w:sz w:val="20"/>
      <w:szCs w:val="20"/>
    </w:rPr>
  </w:style>
  <w:style w:type="character" w:styleId="CommentSubjectChar">
    <w:name w:val="Comment Subject Char"/>
    <w:basedOn w:val="CommentTextChar"/>
    <w:link w:val="annotationsubject"/>
    <w:qFormat/>
    <w:rPr>
      <w:b/>
      <w:bCs/>
      <w:sz w:val="20"/>
      <w:szCs w:val="20"/>
    </w:rPr>
  </w:style>
  <w:style w:type="character" w:styleId="BalloonTextChar">
    <w:name w:val="Balloon Text Char"/>
    <w:basedOn w:val="DefaultParagraphFont"/>
    <w:link w:val="BalloonText"/>
    <w:qFormat/>
    <w:rPr>
      <w:rFonts w:ascii="Segoe UI" w:hAnsi="Segoe UI" w:cs="Segoe UI"/>
      <w:sz w:val="18"/>
      <w:szCs w:val="18"/>
    </w:rPr>
  </w:style>
  <w:style w:type="character" w:styleId="Hyperlink">
    <w:name w:val="Hyperlink"/>
    <w:basedOn w:val="DefaultParagraphFont"/>
    <w:rPr>
      <w:color w:themeColor="hyperlink" w:val="0563C1"/>
      <w:u w:val="single"/>
    </w:rPr>
  </w:style>
  <w:style w:type="character" w:styleId="FollowedHyperlink">
    <w:name w:val="FollowedHyperlink"/>
    <w:basedOn w:val="DefaultParagraphFont"/>
    <w:rPr>
      <w:color w:themeColor="followedHyperlink" w:val="954F72"/>
      <w:u w:val="single"/>
    </w:rPr>
  </w:style>
  <w:style w:type="character" w:styleId="Heading1Char">
    <w:name w:val="Heading 1 Char"/>
    <w:basedOn w:val="DefaultParagraphFont"/>
    <w:link w:val="Heading1"/>
    <w:qFormat/>
    <w:rPr>
      <w:rFonts w:ascii="Calibri Light" w:hAnsi="Calibri Light" w:eastAsia="ＭＳ ゴシック" w:cs="Noto Sans Arabic"/>
      <w:color w:themeColor="accent1" w:themeShade="bf" w:val="2E74B5"/>
      <w:sz w:val="32"/>
      <w:szCs w:val="32"/>
    </w:rPr>
  </w:style>
  <w:style w:type="character" w:styleId="Heading2Char">
    <w:name w:val="Heading 2 Char"/>
    <w:basedOn w:val="DefaultParagraphFont"/>
    <w:link w:val="Heading2"/>
    <w:qFormat/>
    <w:rPr>
      <w:rFonts w:ascii="Calibri Light" w:hAnsi="Calibri Light" w:eastAsia="ＭＳ ゴシック" w:cs="Noto Sans Arabic"/>
      <w:color w:themeColor="accent1" w:themeShade="bf" w:val="2E74B5"/>
      <w:sz w:val="26"/>
      <w:szCs w:val="26"/>
    </w:rPr>
  </w:style>
  <w:style w:type="character" w:styleId="Heading3Char">
    <w:name w:val="Heading 3 Char"/>
    <w:basedOn w:val="DefaultParagraphFont"/>
    <w:link w:val="Heading3"/>
    <w:qFormat/>
    <w:rPr>
      <w:rFonts w:ascii="Calibri Light" w:hAnsi="Calibri Light" w:eastAsia="ＭＳ ゴシック" w:cs="Noto Sans Arabic"/>
      <w:color w:themeColor="accent1" w:themeShade="7f" w:val="1F4D78"/>
      <w:sz w:val="24"/>
      <w:szCs w:val="24"/>
    </w:rPr>
  </w:style>
  <w:style w:type="character" w:styleId="UnresolvedMention">
    <w:name w:val="Unresolved Mention"/>
    <w:basedOn w:val="DefaultParagraphFont"/>
    <w:qFormat/>
    <w:rPr>
      <w:color w:val="808080"/>
      <w:shd w:fill="E6E6E6" w:val="clear"/>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link w:val="CommentTextChar"/>
    <w:pPr>
      <w:spacing w:lineRule="auto" w:line="240"/>
    </w:pPr>
    <w:rPr>
      <w:sz w:val="20"/>
      <w:szCs w:val="20"/>
    </w:rPr>
  </w:style>
  <w:style w:type="paragraph" w:styleId="annotationsubject">
    <w:name w:val="annotation subject"/>
    <w:basedOn w:val="AnnotationText"/>
    <w:next w:val="Annotation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16/j.dib.2024.110791" TargetMode="External"/><Relationship Id="rId3" Type="http://schemas.openxmlformats.org/officeDocument/2006/relationships/hyperlink" Target="https://doi.org/10.1007/s11042-024-19276-8" TargetMode="External"/><Relationship Id="rId4" Type="http://schemas.openxmlformats.org/officeDocument/2006/relationships/hyperlink" Target="https://arxiv.org/abs/2004.10934" TargetMode="External"/><Relationship Id="rId5" Type="http://schemas.openxmlformats.org/officeDocument/2006/relationships/hyperlink" Target="https://doi.org/10.1109/CVPR.2016.91"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1281</TotalTime>
  <Application>LibreOffice/24.2.7.2$Linux_X86_64 LibreOffice_project/420$Build-2</Application>
  <AppVersion>15.0000</AppVersion>
  <Pages>7</Pages>
  <Words>1460</Words>
  <Characters>7931</Characters>
  <CharactersWithSpaces>9329</CharactersWithSpaces>
  <Paragraphs>80</Paragraphs>
  <Company>Toshiba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2023-02-27T14:15:00Z</dcterms:created>
  <dc:creator>user</dc:creator>
  <dc:description/>
  <dc:language>en-US</dc:language>
  <cp:lastModifiedBy/>
  <cp:lastPrinted>2019-02-20T23:31:00Z</cp:lastPrinted>
  <dcterms:modified xsi:type="dcterms:W3CDTF">2025-06-14T23:21:39Z</dcterms:modified>
  <cp:revision>38</cp:revision>
  <dc:subject/>
  <dc:title>CSC14116 - Applied Parallel Programming</dc:title>
</cp:coreProperties>
</file>

<file path=docProps/custom.xml><?xml version="1.0" encoding="utf-8"?>
<Properties xmlns="http://schemas.openxmlformats.org/officeDocument/2006/custom-properties" xmlns:vt="http://schemas.openxmlformats.org/officeDocument/2006/docPropsVTypes"/>
</file>