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04D" w:rsidRDefault="008F704D" w:rsidP="008F704D">
      <w:pPr>
        <w:pStyle w:val="Heading1"/>
        <w:tabs>
          <w:tab w:val="clear" w:pos="1134"/>
        </w:tabs>
        <w:spacing w:before="0"/>
        <w:ind w:left="0" w:firstLine="0"/>
        <w:rPr>
          <w:b w:val="0"/>
          <w:szCs w:val="28"/>
          <w:lang w:val="nb-NO"/>
        </w:rPr>
      </w:pPr>
      <w:bookmarkStart w:id="0" w:name="_Toc36664152"/>
      <w:bookmarkStart w:id="1" w:name="_Toc41230871"/>
      <w:bookmarkStart w:id="2" w:name="_Toc36664155"/>
      <w:bookmarkStart w:id="3" w:name="_Toc41230874"/>
      <w:r w:rsidRPr="005E0CB4">
        <w:rPr>
          <w:szCs w:val="28"/>
          <w:lang w:val="nb-NO"/>
        </w:rPr>
        <w:t>1.</w:t>
      </w:r>
      <w:r>
        <w:rPr>
          <w:szCs w:val="28"/>
          <w:lang w:val="nb-NO"/>
        </w:rPr>
        <w:t>4</w:t>
      </w:r>
      <w:bookmarkStart w:id="4" w:name="_GoBack"/>
      <w:bookmarkEnd w:id="4"/>
      <w:r w:rsidRPr="005E0CB4">
        <w:rPr>
          <w:szCs w:val="28"/>
          <w:lang w:val="nb-NO"/>
        </w:rPr>
        <w:t xml:space="preserve">. </w:t>
      </w:r>
      <w:r>
        <w:rPr>
          <w:szCs w:val="28"/>
          <w:lang w:val="nb-NO"/>
        </w:rPr>
        <w:t>Giới thiệu chung về khu vực nghiên cứu</w:t>
      </w:r>
      <w:bookmarkEnd w:id="0"/>
      <w:bookmarkEnd w:id="1"/>
    </w:p>
    <w:p w:rsidR="008F704D" w:rsidRDefault="008F704D" w:rsidP="008F704D">
      <w:pPr>
        <w:pStyle w:val="Heading2"/>
        <w:tabs>
          <w:tab w:val="clear" w:pos="1440"/>
        </w:tabs>
        <w:spacing w:before="0"/>
        <w:ind w:left="0" w:firstLine="0"/>
        <w:rPr>
          <w:rFonts w:eastAsia="Times New Roman" w:cs="Times New Roman"/>
          <w:b w:val="0"/>
          <w:bCs w:val="0"/>
          <w:noProof/>
          <w:lang w:val="de-DE"/>
        </w:rPr>
      </w:pPr>
      <w:bookmarkStart w:id="5" w:name="_Toc533412209"/>
      <w:bookmarkStart w:id="6" w:name="_Toc36664153"/>
      <w:bookmarkStart w:id="7" w:name="_Toc41230872"/>
      <w:r w:rsidRPr="002F5D85">
        <w:rPr>
          <w:rFonts w:ascii="Times New Roman" w:hAnsi="Times New Roman" w:cs="Times New Roman"/>
          <w:color w:val="000000" w:themeColor="text1"/>
          <w:sz w:val="28"/>
          <w:lang w:val="de-DE"/>
        </w:rPr>
        <w:t xml:space="preserve">1.4.1. </w:t>
      </w:r>
      <w:bookmarkEnd w:id="5"/>
      <w:r w:rsidRPr="002F5D85">
        <w:rPr>
          <w:rFonts w:ascii="Times New Roman" w:hAnsi="Times New Roman" w:cs="Times New Roman"/>
          <w:color w:val="000000" w:themeColor="text1"/>
          <w:sz w:val="28"/>
          <w:lang w:val="de-DE"/>
        </w:rPr>
        <w:t>Đặc điểm điều kiện tự nhiên</w:t>
      </w:r>
      <w:bookmarkEnd w:id="6"/>
      <w:bookmarkEnd w:id="7"/>
    </w:p>
    <w:p w:rsidR="008F704D" w:rsidRPr="00C60552" w:rsidRDefault="008F704D" w:rsidP="008F704D">
      <w:pPr>
        <w:keepNext/>
        <w:ind w:firstLine="0"/>
        <w:outlineLvl w:val="2"/>
        <w:rPr>
          <w:rFonts w:eastAsia="Times New Roman" w:cs="Times New Roman"/>
          <w:b/>
          <w:bCs/>
          <w:noProof/>
          <w:szCs w:val="26"/>
          <w:lang w:val="de-DE"/>
        </w:rPr>
      </w:pPr>
      <w:bookmarkStart w:id="8" w:name="_Toc347322755"/>
      <w:bookmarkStart w:id="9" w:name="_Toc347385437"/>
      <w:bookmarkStart w:id="10" w:name="_Toc36664156"/>
      <w:bookmarkStart w:id="11" w:name="_Toc41230875"/>
      <w:bookmarkEnd w:id="2"/>
      <w:bookmarkEnd w:id="3"/>
      <w:r w:rsidRPr="00C60552">
        <w:rPr>
          <w:rFonts w:eastAsia="Times New Roman" w:cs="Times New Roman"/>
          <w:b/>
          <w:bCs/>
          <w:noProof/>
          <w:szCs w:val="26"/>
          <w:lang w:val="de-DE"/>
        </w:rPr>
        <w:t>1.</w:t>
      </w:r>
      <w:r>
        <w:rPr>
          <w:rFonts w:eastAsia="Times New Roman" w:cs="Times New Roman"/>
          <w:b/>
          <w:bCs/>
          <w:noProof/>
          <w:szCs w:val="26"/>
          <w:lang w:val="de-DE"/>
        </w:rPr>
        <w:t>4.</w:t>
      </w:r>
      <w:r w:rsidRPr="00C60552">
        <w:rPr>
          <w:rFonts w:eastAsia="Times New Roman" w:cs="Times New Roman"/>
          <w:b/>
          <w:bCs/>
          <w:noProof/>
          <w:szCs w:val="26"/>
          <w:lang w:val="de-DE"/>
        </w:rPr>
        <w:t>1.3. Thổ nhưỡng</w:t>
      </w:r>
      <w:bookmarkEnd w:id="8"/>
      <w:bookmarkEnd w:id="9"/>
      <w:bookmarkEnd w:id="10"/>
      <w:bookmarkEnd w:id="11"/>
    </w:p>
    <w:p w:rsidR="008F704D" w:rsidRPr="00C60552" w:rsidRDefault="008F704D" w:rsidP="008F704D">
      <w:pPr>
        <w:ind w:firstLine="630"/>
        <w:rPr>
          <w:rFonts w:eastAsia="Times New Roman" w:cs="Times New Roman"/>
          <w:bCs/>
          <w:color w:val="auto"/>
          <w:szCs w:val="26"/>
          <w:lang w:val="en-US" w:eastAsia="x-none"/>
        </w:rPr>
      </w:pPr>
      <w:r w:rsidRPr="00C60552">
        <w:rPr>
          <w:rFonts w:eastAsia="Times New Roman" w:cs="Times New Roman"/>
          <w:bCs/>
          <w:color w:val="auto"/>
          <w:szCs w:val="26"/>
          <w:lang w:val="en-US" w:eastAsia="x-none"/>
        </w:rPr>
        <w:t>Đặc điểm thổ nhưỡng lưu vực sông Đồng Nai nằm trong lãnh thổ Tây Nguyên thay đổi tuỳ theo địa hình và nham thạch gốc. Do nằm trong vùng có địa hình và địa chất biến đổi phức tạp vì vậy thổ nhưỡng trên lưu vực cũng rất đa dạng, bao gồm 5 nhóm đất chính: Đất đen, Đất đỏ vàng, Đất mùn trên núi, Đất dốc tụ, Đất xói mòn trơ sỏi đá.</w:t>
      </w:r>
    </w:p>
    <w:p w:rsidR="008F704D" w:rsidRPr="00C60552" w:rsidRDefault="008F704D" w:rsidP="008F704D">
      <w:pPr>
        <w:ind w:firstLine="630"/>
        <w:rPr>
          <w:rFonts w:eastAsia="Times New Roman" w:cs="Times New Roman"/>
          <w:bCs/>
          <w:color w:val="auto"/>
          <w:szCs w:val="26"/>
          <w:lang w:val="en-US" w:eastAsia="x-none"/>
        </w:rPr>
      </w:pPr>
      <w:r w:rsidRPr="00C60552">
        <w:rPr>
          <w:rFonts w:eastAsia="Times New Roman" w:cs="Times New Roman"/>
          <w:bCs/>
          <w:color w:val="auto"/>
          <w:szCs w:val="26"/>
          <w:lang w:val="en-US" w:eastAsia="x-none"/>
        </w:rPr>
        <w:t>Trong đó, nhóm đất đỏ vàng có diện tích lớn nhất gần 3 triệu ha, chiếm trên 51% diện tích tự nhiên, kế đến là nhóm đất xám khoảng 1,2 triệu ha, chiếm gần 23% diện tích tự nhiên, còn các đất khác chiếm khoảng 19%. Các loại đất có vấn đề (đất cát,đất mặn, đất phèn, đất trơ sỏi đá) chiếm gần 10% diện tích tự nhiên.</w:t>
      </w:r>
    </w:p>
    <w:p w:rsidR="002B5C32" w:rsidRPr="008F704D" w:rsidRDefault="008F704D" w:rsidP="008F704D"/>
    <w:sectPr w:rsidR="002B5C32" w:rsidRPr="008F704D" w:rsidSect="008F704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4D"/>
    <w:rsid w:val="008F704D"/>
    <w:rsid w:val="00C84357"/>
    <w:rsid w:val="00E3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29F4C-2A99-495C-9F92-E802141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04D"/>
    <w:pPr>
      <w:spacing w:after="0" w:line="240" w:lineRule="auto"/>
      <w:ind w:firstLine="720"/>
      <w:jc w:val="both"/>
    </w:pPr>
    <w:rPr>
      <w:rFonts w:ascii="Times New Roman" w:hAnsi="Times New Roman"/>
      <w:color w:val="000000"/>
      <w:sz w:val="28"/>
      <w:lang w:val="vi-VN"/>
    </w:rPr>
  </w:style>
  <w:style w:type="paragraph" w:styleId="Heading1">
    <w:name w:val="heading 1"/>
    <w:aliases w:val="TM1,Chuong 1,Heading 1 Char Char"/>
    <w:basedOn w:val="Normal"/>
    <w:next w:val="Normal"/>
    <w:link w:val="Heading1Char"/>
    <w:qFormat/>
    <w:rsid w:val="008F704D"/>
    <w:pPr>
      <w:keepNext/>
      <w:widowControl w:val="0"/>
      <w:tabs>
        <w:tab w:val="num" w:pos="1134"/>
      </w:tabs>
      <w:spacing w:before="60"/>
      <w:ind w:left="1134" w:right="-244" w:hanging="283"/>
      <w:outlineLvl w:val="0"/>
    </w:pPr>
    <w:rPr>
      <w:rFonts w:eastAsia="Times New Roman" w:cs="Times New Roman"/>
      <w:b/>
      <w:szCs w:val="26"/>
      <w:lang w:val="pt-BR"/>
    </w:rPr>
  </w:style>
  <w:style w:type="paragraph" w:styleId="Heading2">
    <w:name w:val="heading 2"/>
    <w:aliases w:val="Heading1,Heading 2 Char Char,Heading 2 Char Char Char,Heading 2 Char1 Char,Heading 2 Char Char Char Char Char,MUC LON Char,MUC LON,Char1 Char1"/>
    <w:basedOn w:val="Normal"/>
    <w:next w:val="Normal"/>
    <w:link w:val="Heading2Char"/>
    <w:unhideWhenUsed/>
    <w:qFormat/>
    <w:rsid w:val="008F704D"/>
    <w:pPr>
      <w:keepNext/>
      <w:keepLines/>
      <w:tabs>
        <w:tab w:val="num" w:pos="1440"/>
      </w:tabs>
      <w:spacing w:before="200"/>
      <w:ind w:left="1440" w:hanging="36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M1 Char,Chuong 1 Char,Heading 1 Char Char Char"/>
    <w:basedOn w:val="DefaultParagraphFont"/>
    <w:link w:val="Heading1"/>
    <w:rsid w:val="008F704D"/>
    <w:rPr>
      <w:rFonts w:ascii="Times New Roman" w:eastAsia="Times New Roman" w:hAnsi="Times New Roman" w:cs="Times New Roman"/>
      <w:b/>
      <w:color w:val="000000"/>
      <w:sz w:val="28"/>
      <w:szCs w:val="26"/>
      <w:lang w:val="pt-BR"/>
    </w:rPr>
  </w:style>
  <w:style w:type="character" w:customStyle="1" w:styleId="Heading2Char">
    <w:name w:val="Heading 2 Char"/>
    <w:aliases w:val="Heading1 Char,Heading 2 Char Char Char1,Heading 2 Char Char Char Char,Heading 2 Char1 Char Char,Heading 2 Char Char Char Char Char Char,MUC LON Char Char,MUC LON Char1,Char1 Char1 Char"/>
    <w:basedOn w:val="DefaultParagraphFont"/>
    <w:link w:val="Heading2"/>
    <w:rsid w:val="008F704D"/>
    <w:rPr>
      <w:rFonts w:asciiTheme="majorHAnsi" w:eastAsiaTheme="majorEastAsia" w:hAnsiTheme="majorHAnsi" w:cstheme="majorBidi"/>
      <w:b/>
      <w:bCs/>
      <w:color w:val="5B9BD5"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1</cp:revision>
  <dcterms:created xsi:type="dcterms:W3CDTF">2020-07-17T16:40:00Z</dcterms:created>
  <dcterms:modified xsi:type="dcterms:W3CDTF">2020-07-17T16:41:00Z</dcterms:modified>
</cp:coreProperties>
</file>