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0B" w:rsidRDefault="004D420B" w:rsidP="004D420B">
      <w:pPr>
        <w:pStyle w:val="Heading1"/>
        <w:tabs>
          <w:tab w:val="clear" w:pos="1134"/>
        </w:tabs>
        <w:spacing w:before="0"/>
        <w:ind w:left="0" w:firstLine="0"/>
        <w:rPr>
          <w:b w:val="0"/>
          <w:szCs w:val="28"/>
          <w:lang w:val="nb-NO"/>
        </w:rPr>
      </w:pPr>
      <w:bookmarkStart w:id="0" w:name="_Toc36664152"/>
      <w:bookmarkStart w:id="1" w:name="_Toc41230871"/>
      <w:bookmarkStart w:id="2" w:name="_Toc36664155"/>
      <w:bookmarkStart w:id="3" w:name="_Toc41230874"/>
      <w:r w:rsidRPr="005E0CB4">
        <w:rPr>
          <w:szCs w:val="28"/>
          <w:lang w:val="nb-NO"/>
        </w:rPr>
        <w:t>1.</w:t>
      </w:r>
      <w:r>
        <w:rPr>
          <w:szCs w:val="28"/>
          <w:lang w:val="nb-NO"/>
        </w:rPr>
        <w:t>4</w:t>
      </w:r>
      <w:r w:rsidRPr="005E0CB4">
        <w:rPr>
          <w:szCs w:val="28"/>
          <w:lang w:val="nb-NO"/>
        </w:rPr>
        <w:t xml:space="preserve">. </w:t>
      </w:r>
      <w:r>
        <w:rPr>
          <w:szCs w:val="28"/>
          <w:lang w:val="nb-NO"/>
        </w:rPr>
        <w:t>Giớ</w:t>
      </w:r>
      <w:bookmarkStart w:id="4" w:name="_GoBack"/>
      <w:bookmarkEnd w:id="4"/>
      <w:r>
        <w:rPr>
          <w:szCs w:val="28"/>
          <w:lang w:val="nb-NO"/>
        </w:rPr>
        <w:t>i thiệu chung về khu vực nghiên cứu</w:t>
      </w:r>
      <w:bookmarkEnd w:id="0"/>
      <w:bookmarkEnd w:id="1"/>
    </w:p>
    <w:p w:rsidR="004D420B" w:rsidRDefault="004D420B" w:rsidP="004D420B">
      <w:pPr>
        <w:pStyle w:val="Heading2"/>
        <w:tabs>
          <w:tab w:val="clear" w:pos="1440"/>
        </w:tabs>
        <w:spacing w:before="0"/>
        <w:ind w:left="0" w:firstLine="0"/>
        <w:rPr>
          <w:rFonts w:eastAsia="Times New Roman" w:cs="Times New Roman"/>
          <w:b w:val="0"/>
          <w:bCs w:val="0"/>
          <w:noProof/>
          <w:lang w:val="de-DE"/>
        </w:rPr>
      </w:pPr>
      <w:bookmarkStart w:id="5" w:name="_Toc533412209"/>
      <w:bookmarkStart w:id="6" w:name="_Toc36664153"/>
      <w:bookmarkStart w:id="7" w:name="_Toc41230872"/>
      <w:r w:rsidRPr="002F5D85">
        <w:rPr>
          <w:rFonts w:ascii="Times New Roman" w:hAnsi="Times New Roman" w:cs="Times New Roman"/>
          <w:color w:val="000000" w:themeColor="text1"/>
          <w:sz w:val="28"/>
          <w:lang w:val="de-DE"/>
        </w:rPr>
        <w:t xml:space="preserve">1.4.1. </w:t>
      </w:r>
      <w:bookmarkEnd w:id="5"/>
      <w:r w:rsidRPr="002F5D85">
        <w:rPr>
          <w:rFonts w:ascii="Times New Roman" w:hAnsi="Times New Roman" w:cs="Times New Roman"/>
          <w:color w:val="000000" w:themeColor="text1"/>
          <w:sz w:val="28"/>
          <w:lang w:val="de-DE"/>
        </w:rPr>
        <w:t>Đặc điểm điều kiện tự nhiên</w:t>
      </w:r>
      <w:bookmarkEnd w:id="6"/>
      <w:bookmarkEnd w:id="7"/>
    </w:p>
    <w:p w:rsidR="004D420B" w:rsidRPr="00C60552" w:rsidRDefault="004D420B" w:rsidP="004D420B">
      <w:pPr>
        <w:keepNext/>
        <w:ind w:firstLine="0"/>
        <w:outlineLvl w:val="2"/>
        <w:rPr>
          <w:rFonts w:eastAsia="Times New Roman" w:cs="Times New Roman"/>
          <w:b/>
          <w:bCs/>
          <w:noProof/>
          <w:szCs w:val="26"/>
          <w:lang w:val="de-DE"/>
        </w:rPr>
      </w:pPr>
      <w:bookmarkStart w:id="8" w:name="_Toc347322756"/>
      <w:bookmarkStart w:id="9" w:name="_Toc347385438"/>
      <w:bookmarkStart w:id="10" w:name="_Toc36664157"/>
      <w:bookmarkStart w:id="11" w:name="_Toc41230876"/>
      <w:bookmarkEnd w:id="2"/>
      <w:bookmarkEnd w:id="3"/>
      <w:r w:rsidRPr="00C60552">
        <w:rPr>
          <w:rFonts w:eastAsia="Times New Roman" w:cs="Times New Roman"/>
          <w:b/>
          <w:bCs/>
          <w:noProof/>
          <w:szCs w:val="26"/>
          <w:lang w:val="de-DE"/>
        </w:rPr>
        <w:t>1.</w:t>
      </w:r>
      <w:r>
        <w:rPr>
          <w:rFonts w:eastAsia="Times New Roman" w:cs="Times New Roman"/>
          <w:b/>
          <w:bCs/>
          <w:noProof/>
          <w:szCs w:val="26"/>
          <w:lang w:val="de-DE"/>
        </w:rPr>
        <w:t>4.</w:t>
      </w:r>
      <w:r w:rsidRPr="00C60552">
        <w:rPr>
          <w:rFonts w:eastAsia="Times New Roman" w:cs="Times New Roman"/>
          <w:b/>
          <w:bCs/>
          <w:noProof/>
          <w:szCs w:val="26"/>
          <w:lang w:val="de-DE"/>
        </w:rPr>
        <w:t>1.4. Thảm phủ thực vật rừng và hệ thực vật</w:t>
      </w:r>
      <w:bookmarkEnd w:id="8"/>
      <w:bookmarkEnd w:id="9"/>
      <w:bookmarkEnd w:id="10"/>
      <w:bookmarkEnd w:id="11"/>
    </w:p>
    <w:p w:rsidR="004D420B" w:rsidRPr="00C60552" w:rsidRDefault="004D420B" w:rsidP="004D420B">
      <w:pPr>
        <w:rPr>
          <w:rFonts w:eastAsia="Times New Roman" w:cs="Times New Roman"/>
          <w:bCs/>
          <w:color w:val="auto"/>
          <w:szCs w:val="28"/>
          <w:lang w:val="en-US" w:eastAsia="x-none"/>
        </w:rPr>
      </w:pPr>
      <w:r w:rsidRPr="00C60552">
        <w:rPr>
          <w:rFonts w:eastAsia="Times New Roman" w:cs="Times New Roman"/>
          <w:bCs/>
          <w:color w:val="auto"/>
          <w:szCs w:val="28"/>
          <w:lang w:val="en-US" w:eastAsia="x-none"/>
        </w:rPr>
        <w:t>Nằm trong vùng nhiệt đới gió mùa, địa hình biến đổi lớn nên thảm thực vật, rừng ở lưu vực sông Đồng Nai khá đa dạng.</w:t>
      </w:r>
    </w:p>
    <w:p w:rsidR="004D420B" w:rsidRPr="00C60552" w:rsidRDefault="004D420B" w:rsidP="004D420B">
      <w:pPr>
        <w:rPr>
          <w:rFonts w:eastAsia="Times New Roman" w:cs="Times New Roman"/>
          <w:bCs/>
          <w:color w:val="auto"/>
          <w:szCs w:val="28"/>
          <w:lang w:val="en-US" w:eastAsia="x-none"/>
        </w:rPr>
      </w:pPr>
      <w:r w:rsidRPr="00C60552">
        <w:rPr>
          <w:rFonts w:eastAsia="Times New Roman" w:cs="Times New Roman"/>
          <w:bCs/>
          <w:color w:val="auto"/>
          <w:szCs w:val="28"/>
          <w:lang w:val="en-US" w:eastAsia="x-none"/>
        </w:rPr>
        <w:t>- Thượng nguồn lưu vực là vùng núi cao trên 1.500 m so với mực nước biển, thuộc  cao  nguyên  Liangbiang có  nhiều  đặc  trưng của  rừng  á  ôn  đới,  thảm thực  vật chủ yếu là rừng thông.</w:t>
      </w:r>
    </w:p>
    <w:p w:rsidR="004D420B" w:rsidRPr="00C60552" w:rsidRDefault="004D420B" w:rsidP="004D420B">
      <w:pPr>
        <w:rPr>
          <w:rFonts w:eastAsia="Times New Roman" w:cs="Times New Roman"/>
          <w:bCs/>
          <w:color w:val="auto"/>
          <w:szCs w:val="28"/>
          <w:lang w:val="en-US" w:eastAsia="x-none"/>
        </w:rPr>
      </w:pPr>
      <w:r w:rsidRPr="00C60552">
        <w:rPr>
          <w:rFonts w:eastAsia="Times New Roman" w:cs="Times New Roman"/>
          <w:bCs/>
          <w:color w:val="auto"/>
          <w:szCs w:val="28"/>
          <w:lang w:val="en-US" w:eastAsia="x-none"/>
        </w:rPr>
        <w:t xml:space="preserve">-  Từ  cao  trình  1.500  m trở  xuống có  thảm </w:t>
      </w:r>
      <w:r>
        <w:rPr>
          <w:rFonts w:eastAsia="Times New Roman" w:cs="Times New Roman"/>
          <w:bCs/>
          <w:color w:val="auto"/>
          <w:szCs w:val="28"/>
          <w:lang w:val="en-US" w:eastAsia="x-none"/>
        </w:rPr>
        <w:t xml:space="preserve">thực  vật,  rừng  mang đầy  đủ  </w:t>
      </w:r>
      <w:r w:rsidRPr="00C60552">
        <w:rPr>
          <w:rFonts w:eastAsia="Times New Roman" w:cs="Times New Roman"/>
          <w:bCs/>
          <w:color w:val="auto"/>
          <w:szCs w:val="28"/>
          <w:lang w:val="en-US" w:eastAsia="x-none"/>
        </w:rPr>
        <w:t>đặc trưng của rừng nhiệt đới, thảm thực vật rừng dày với nhiề</w:t>
      </w:r>
      <w:r>
        <w:rPr>
          <w:rFonts w:eastAsia="Times New Roman" w:cs="Times New Roman"/>
          <w:bCs/>
          <w:color w:val="auto"/>
          <w:szCs w:val="28"/>
          <w:lang w:val="en-US" w:eastAsia="x-none"/>
        </w:rPr>
        <w:t xml:space="preserve">u loại cây và dây leo </w:t>
      </w:r>
      <w:r w:rsidRPr="00C60552">
        <w:rPr>
          <w:rFonts w:eastAsia="Times New Roman" w:cs="Times New Roman"/>
          <w:bCs/>
          <w:color w:val="auto"/>
          <w:szCs w:val="28"/>
          <w:lang w:val="en-US" w:eastAsia="x-none"/>
        </w:rPr>
        <w:t>phong phú và cũng là nơi cư trú của nhiều loại động vật.</w:t>
      </w:r>
    </w:p>
    <w:p w:rsidR="004D420B" w:rsidRDefault="004D420B" w:rsidP="004D420B">
      <w:pPr>
        <w:rPr>
          <w:rFonts w:eastAsia="Calibri" w:cs="Times New Roman"/>
          <w:color w:val="auto"/>
          <w:szCs w:val="28"/>
          <w:lang w:val="en-US"/>
        </w:rPr>
      </w:pPr>
      <w:r w:rsidRPr="00C60552">
        <w:rPr>
          <w:rFonts w:eastAsia="Calibri" w:cs="Times New Roman"/>
          <w:color w:val="auto"/>
          <w:szCs w:val="28"/>
          <w:lang w:val="en-US"/>
        </w:rPr>
        <w:t>Theo  số  liệu  thống  kê  năm 2005, đất có rừng  trên  lưu vực sông Đồng Nai khoảng 1.969.942 ha (Diện tích rừng của 11 tỉnh liên quan đến lưu vực sông Đồng Nai, không kể phần đất thuộc Cam Pu Chia), chiếm hơn 35% tổng diện tích đất tự nhiên, phân bố tập trung ở thượng nguồn Đa Dung và Đa Nhim, trung lưu sông Đồng Nai (từ tuyến Đồng Nai 3 đến Lộc Bắc, thượng nguồn sông Đa Tẻ và Đambri), qua đèo Bảo Lộc đến trung lưu sông La Ngà, sông Đồng Nai (Vườn Quốc gia Cát Tiên có quy mô73.878  ha;  phần  thuộc  tỉnh  Đồng  Nai:  38.100ha,  Lâm  Đồng:  30.635ha  và  Bình Phước: 5.143ha), và cửa sông Đồng Nai (rừng ngập mặn Cần Giờ 75.740 ha trong đó có 4.721 ha vùng lõi). Đây là những khu vực có thảm thực vật tốt với hệ sinh thái động thực vật còn phong phú</w:t>
      </w:r>
      <w:r>
        <w:rPr>
          <w:rFonts w:eastAsia="Calibri" w:cs="Times New Roman"/>
          <w:color w:val="auto"/>
          <w:szCs w:val="28"/>
          <w:lang w:val="en-US"/>
        </w:rPr>
        <w:t>.</w:t>
      </w:r>
    </w:p>
    <w:p w:rsidR="002B5C32" w:rsidRDefault="004D420B"/>
    <w:sectPr w:rsidR="002B5C32" w:rsidSect="004D420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0B"/>
    <w:rsid w:val="004D420B"/>
    <w:rsid w:val="00C84357"/>
    <w:rsid w:val="00E3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AE6F9-EB8D-425E-969D-DB975D61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0B"/>
    <w:pPr>
      <w:spacing w:after="0" w:line="240" w:lineRule="auto"/>
      <w:ind w:firstLine="720"/>
      <w:jc w:val="both"/>
    </w:pPr>
    <w:rPr>
      <w:rFonts w:ascii="Times New Roman" w:hAnsi="Times New Roman"/>
      <w:color w:val="000000"/>
      <w:sz w:val="28"/>
      <w:lang w:val="vi-VN"/>
    </w:rPr>
  </w:style>
  <w:style w:type="paragraph" w:styleId="Heading1">
    <w:name w:val="heading 1"/>
    <w:aliases w:val="TM1,Chuong 1,Heading 1 Char Char"/>
    <w:basedOn w:val="Normal"/>
    <w:next w:val="Normal"/>
    <w:link w:val="Heading1Char"/>
    <w:qFormat/>
    <w:rsid w:val="004D420B"/>
    <w:pPr>
      <w:keepNext/>
      <w:widowControl w:val="0"/>
      <w:tabs>
        <w:tab w:val="num" w:pos="1134"/>
      </w:tabs>
      <w:spacing w:before="60"/>
      <w:ind w:left="1134" w:right="-244" w:hanging="283"/>
      <w:outlineLvl w:val="0"/>
    </w:pPr>
    <w:rPr>
      <w:rFonts w:eastAsia="Times New Roman" w:cs="Times New Roman"/>
      <w:b/>
      <w:szCs w:val="26"/>
      <w:lang w:val="pt-BR"/>
    </w:rPr>
  </w:style>
  <w:style w:type="paragraph" w:styleId="Heading2">
    <w:name w:val="heading 2"/>
    <w:aliases w:val="Heading1,Heading 2 Char Char,Heading 2 Char Char Char,Heading 2 Char1 Char,Heading 2 Char Char Char Char Char,MUC LON Char,MUC LON,Char1 Char1"/>
    <w:basedOn w:val="Normal"/>
    <w:next w:val="Normal"/>
    <w:link w:val="Heading2Char"/>
    <w:unhideWhenUsed/>
    <w:qFormat/>
    <w:rsid w:val="004D420B"/>
    <w:pPr>
      <w:keepNext/>
      <w:keepLines/>
      <w:tabs>
        <w:tab w:val="num" w:pos="1440"/>
      </w:tabs>
      <w:spacing w:before="200"/>
      <w:ind w:left="1440" w:hanging="36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M1 Char,Chuong 1 Char,Heading 1 Char Char Char"/>
    <w:basedOn w:val="DefaultParagraphFont"/>
    <w:link w:val="Heading1"/>
    <w:rsid w:val="004D420B"/>
    <w:rPr>
      <w:rFonts w:ascii="Times New Roman" w:eastAsia="Times New Roman" w:hAnsi="Times New Roman" w:cs="Times New Roman"/>
      <w:b/>
      <w:color w:val="000000"/>
      <w:sz w:val="28"/>
      <w:szCs w:val="26"/>
      <w:lang w:val="pt-BR"/>
    </w:rPr>
  </w:style>
  <w:style w:type="character" w:customStyle="1" w:styleId="Heading2Char">
    <w:name w:val="Heading 2 Char"/>
    <w:aliases w:val="Heading1 Char,Heading 2 Char Char Char1,Heading 2 Char Char Char Char,Heading 2 Char1 Char Char,Heading 2 Char Char Char Char Char Char,MUC LON Char Char,MUC LON Char1,Char1 Char1 Char"/>
    <w:basedOn w:val="DefaultParagraphFont"/>
    <w:link w:val="Heading2"/>
    <w:rsid w:val="004D420B"/>
    <w:rPr>
      <w:rFonts w:asciiTheme="majorHAnsi" w:eastAsiaTheme="majorEastAsia" w:hAnsiTheme="majorHAnsi" w:cstheme="majorBidi"/>
      <w:b/>
      <w:bCs/>
      <w:color w:val="5B9BD5"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dc:creator>
  <cp:keywords/>
  <dc:description/>
  <cp:lastModifiedBy>DANG</cp:lastModifiedBy>
  <cp:revision>1</cp:revision>
  <dcterms:created xsi:type="dcterms:W3CDTF">2020-07-17T16:42:00Z</dcterms:created>
  <dcterms:modified xsi:type="dcterms:W3CDTF">2020-07-17T16:43:00Z</dcterms:modified>
</cp:coreProperties>
</file>