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537A" w14:textId="77777777" w:rsidR="00EF7A4A" w:rsidRDefault="00EF7A4A" w:rsidP="00EF7A4A">
      <w:pPr>
        <w:pStyle w:val="papertitle"/>
        <w:rPr>
          <w:rFonts w:eastAsia="MS Mincho"/>
        </w:rPr>
      </w:pPr>
      <w:r>
        <w:rPr>
          <w:rFonts w:eastAsia="MS Mincho"/>
        </w:rPr>
        <w:t>HỆ THỐNG GIÁM SÁT VÀ DỰ BÁO LƯỢNG MƯA CÁC TỈNH BẮC TRUNG BỘ</w:t>
      </w:r>
    </w:p>
    <w:p w14:paraId="5FE43AB3" w14:textId="77777777" w:rsidR="00EF7A4A" w:rsidRDefault="00EF7A4A" w:rsidP="00EF7A4A">
      <w:pPr>
        <w:pStyle w:val="Author"/>
        <w:rPr>
          <w:rFonts w:eastAsia="MS Mincho"/>
        </w:rPr>
        <w:sectPr w:rsidR="00EF7A4A" w:rsidSect="006C4648">
          <w:pgSz w:w="11909" w:h="16834" w:code="9"/>
          <w:pgMar w:top="1080" w:right="734" w:bottom="2434" w:left="734" w:header="720" w:footer="720" w:gutter="0"/>
          <w:cols w:space="720"/>
          <w:docGrid w:linePitch="360"/>
        </w:sectPr>
      </w:pPr>
    </w:p>
    <w:p w14:paraId="51ACBFFD" w14:textId="77777777" w:rsidR="00EF7A4A" w:rsidRDefault="00EF7A4A" w:rsidP="00EF7A4A">
      <w:pPr>
        <w:pStyle w:val="Author"/>
        <w:rPr>
          <w:rFonts w:eastAsia="MS Mincho"/>
        </w:rPr>
      </w:pPr>
      <w:r>
        <w:rPr>
          <w:rFonts w:eastAsia="MS Mincho"/>
        </w:rPr>
        <w:t>Nguyễn Tiến Toàn, 21521548</w:t>
      </w:r>
    </w:p>
    <w:p w14:paraId="6B4E3A61" w14:textId="77777777" w:rsidR="00EF7A4A" w:rsidRDefault="00EF7A4A" w:rsidP="00EF7A4A">
      <w:pPr>
        <w:pStyle w:val="Affiliation"/>
        <w:rPr>
          <w:rFonts w:eastAsia="MS Mincho"/>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r>
        <w:rPr>
          <w:rFonts w:eastAsia="MS Mincho"/>
        </w:rPr>
        <w:t xml:space="preserve">, Trường </w:t>
      </w:r>
      <w:proofErr w:type="spellStart"/>
      <w:r>
        <w:rPr>
          <w:rFonts w:eastAsia="MS Mincho"/>
        </w:rPr>
        <w:t>Đại</w:t>
      </w:r>
      <w:proofErr w:type="spellEnd"/>
      <w:r>
        <w:rPr>
          <w:rFonts w:eastAsia="MS Mincho"/>
        </w:rPr>
        <w:t xml:space="preserve"> </w:t>
      </w:r>
      <w:proofErr w:type="spellStart"/>
      <w:r>
        <w:rPr>
          <w:rFonts w:eastAsia="MS Mincho"/>
        </w:rPr>
        <w:t>học</w:t>
      </w:r>
      <w:proofErr w:type="spellEnd"/>
      <w:r>
        <w:rPr>
          <w:rFonts w:eastAsia="MS Mincho"/>
        </w:rPr>
        <w:t xml:space="preserve"> Công </w:t>
      </w:r>
      <w:proofErr w:type="spellStart"/>
      <w:r>
        <w:rPr>
          <w:rFonts w:eastAsia="MS Mincho"/>
        </w:rPr>
        <w:t>Nghệ</w:t>
      </w:r>
      <w:proofErr w:type="spellEnd"/>
      <w:r>
        <w:rPr>
          <w:rFonts w:eastAsia="MS Mincho"/>
        </w:rPr>
        <w:t xml:space="preserve"> Thông tin</w:t>
      </w:r>
    </w:p>
    <w:p w14:paraId="3322838A" w14:textId="77777777" w:rsidR="00EF7A4A" w:rsidRDefault="00EF7A4A" w:rsidP="00EF7A4A">
      <w:pPr>
        <w:pStyle w:val="Author"/>
        <w:rPr>
          <w:rFonts w:eastAsia="MS Mincho"/>
        </w:rPr>
      </w:pPr>
      <w:r>
        <w:rPr>
          <w:rFonts w:eastAsia="MS Mincho"/>
        </w:rPr>
        <w:t>TS. Đoàn Duy</w:t>
      </w:r>
    </w:p>
    <w:p w14:paraId="4E1D18FA" w14:textId="77777777" w:rsidR="00EF7A4A" w:rsidRDefault="00EF7A4A" w:rsidP="00EF7A4A">
      <w:pPr>
        <w:pStyle w:val="Affiliation"/>
        <w:rPr>
          <w:rFonts w:eastAsia="MS Mincho"/>
        </w:rPr>
      </w:pPr>
      <w:r>
        <w:rPr>
          <w:rFonts w:eastAsia="MS Mincho"/>
        </w:rPr>
        <w:t xml:space="preserve">Khoa </w:t>
      </w:r>
      <w:proofErr w:type="spellStart"/>
      <w:r>
        <w:rPr>
          <w:rFonts w:eastAsia="MS Mincho"/>
        </w:rPr>
        <w:t>Kỹ</w:t>
      </w:r>
      <w:proofErr w:type="spellEnd"/>
      <w:r>
        <w:rPr>
          <w:rFonts w:eastAsia="MS Mincho"/>
        </w:rPr>
        <w:t xml:space="preserve"> </w:t>
      </w:r>
      <w:proofErr w:type="spellStart"/>
      <w:r>
        <w:rPr>
          <w:rFonts w:eastAsia="MS Mincho"/>
        </w:rPr>
        <w:t>thuật</w:t>
      </w:r>
      <w:proofErr w:type="spellEnd"/>
      <w:r>
        <w:rPr>
          <w:rFonts w:eastAsia="MS Mincho"/>
        </w:rPr>
        <w:t xml:space="preserve"> </w:t>
      </w:r>
      <w:proofErr w:type="spellStart"/>
      <w:r>
        <w:rPr>
          <w:rFonts w:eastAsia="MS Mincho"/>
        </w:rPr>
        <w:t>máy</w:t>
      </w:r>
      <w:proofErr w:type="spellEnd"/>
      <w:r>
        <w:rPr>
          <w:rFonts w:eastAsia="MS Mincho"/>
        </w:rPr>
        <w:t xml:space="preserve"> </w:t>
      </w:r>
      <w:proofErr w:type="spellStart"/>
      <w:r>
        <w:rPr>
          <w:rFonts w:eastAsia="MS Mincho"/>
        </w:rPr>
        <w:t>tính</w:t>
      </w:r>
      <w:proofErr w:type="spellEnd"/>
      <w:r>
        <w:rPr>
          <w:rFonts w:eastAsia="MS Mincho"/>
        </w:rPr>
        <w:t xml:space="preserve">, Trường </w:t>
      </w:r>
      <w:proofErr w:type="spellStart"/>
      <w:r>
        <w:rPr>
          <w:rFonts w:eastAsia="MS Mincho"/>
        </w:rPr>
        <w:t>Đại</w:t>
      </w:r>
      <w:proofErr w:type="spellEnd"/>
      <w:r>
        <w:rPr>
          <w:rFonts w:eastAsia="MS Mincho"/>
        </w:rPr>
        <w:t xml:space="preserve"> </w:t>
      </w:r>
      <w:proofErr w:type="spellStart"/>
      <w:r>
        <w:rPr>
          <w:rFonts w:eastAsia="MS Mincho"/>
        </w:rPr>
        <w:t>học</w:t>
      </w:r>
      <w:proofErr w:type="spellEnd"/>
      <w:r>
        <w:rPr>
          <w:rFonts w:eastAsia="MS Mincho"/>
        </w:rPr>
        <w:t xml:space="preserve"> Công </w:t>
      </w:r>
      <w:proofErr w:type="spellStart"/>
      <w:r>
        <w:rPr>
          <w:rFonts w:eastAsia="MS Mincho"/>
        </w:rPr>
        <w:t>Nghệ</w:t>
      </w:r>
      <w:proofErr w:type="spellEnd"/>
      <w:r>
        <w:rPr>
          <w:rFonts w:eastAsia="MS Mincho"/>
        </w:rPr>
        <w:t xml:space="preserve"> Thông tin</w:t>
      </w:r>
    </w:p>
    <w:p w14:paraId="4D541279" w14:textId="77777777" w:rsidR="00EF7A4A" w:rsidRDefault="00EF7A4A" w:rsidP="00EF7A4A">
      <w:pPr>
        <w:pStyle w:val="Affiliation"/>
        <w:rPr>
          <w:rFonts w:eastAsia="MS Mincho"/>
        </w:rPr>
        <w:sectPr w:rsidR="00EF7A4A" w:rsidSect="006C4648">
          <w:type w:val="continuous"/>
          <w:pgSz w:w="11909" w:h="16834" w:code="9"/>
          <w:pgMar w:top="1080" w:right="734" w:bottom="2434" w:left="734" w:header="720" w:footer="720" w:gutter="0"/>
          <w:cols w:num="2" w:space="720" w:equalWidth="0">
            <w:col w:w="4860" w:space="720"/>
            <w:col w:w="4860"/>
          </w:cols>
          <w:docGrid w:linePitch="360"/>
        </w:sectPr>
      </w:pPr>
    </w:p>
    <w:p w14:paraId="2D559C20" w14:textId="77777777" w:rsidR="00EF7A4A" w:rsidRDefault="00EF7A4A" w:rsidP="00EF7A4A">
      <w:pPr>
        <w:pStyle w:val="Affiliation"/>
        <w:rPr>
          <w:rFonts w:eastAsia="MS Mincho"/>
        </w:rPr>
      </w:pPr>
    </w:p>
    <w:p w14:paraId="48534E3E" w14:textId="77777777" w:rsidR="00EF7A4A" w:rsidRDefault="00EF7A4A" w:rsidP="00EF7A4A">
      <w:pPr>
        <w:rPr>
          <w:rFonts w:eastAsia="MS Mincho"/>
        </w:rPr>
      </w:pPr>
    </w:p>
    <w:p w14:paraId="3EED7977" w14:textId="77777777" w:rsidR="00EF7A4A" w:rsidRDefault="00EF7A4A" w:rsidP="00EF7A4A">
      <w:pPr>
        <w:jc w:val="both"/>
        <w:rPr>
          <w:rFonts w:eastAsia="MS Mincho"/>
        </w:rPr>
        <w:sectPr w:rsidR="00EF7A4A" w:rsidSect="006C4648">
          <w:type w:val="continuous"/>
          <w:pgSz w:w="11909" w:h="16834" w:code="9"/>
          <w:pgMar w:top="1080" w:right="734" w:bottom="2434" w:left="734" w:header="720" w:footer="720" w:gutter="0"/>
          <w:cols w:space="720"/>
          <w:docGrid w:linePitch="360"/>
        </w:sectPr>
      </w:pPr>
    </w:p>
    <w:p w14:paraId="37599502" w14:textId="55975FA1" w:rsidR="00EF7A4A" w:rsidRDefault="00EF7A4A" w:rsidP="00EF7A4A">
      <w:pPr>
        <w:pStyle w:val="Abstract"/>
      </w:pPr>
      <w:proofErr w:type="spellStart"/>
      <w:r>
        <w:rPr>
          <w:rFonts w:eastAsia="MS Mincho"/>
          <w:i/>
          <w:iCs/>
        </w:rPr>
        <w:t>Tóm</w:t>
      </w:r>
      <w:proofErr w:type="spellEnd"/>
      <w:r>
        <w:rPr>
          <w:rFonts w:eastAsia="MS Mincho"/>
          <w:i/>
          <w:iCs/>
        </w:rPr>
        <w:t xml:space="preserve"> </w:t>
      </w:r>
      <w:proofErr w:type="spellStart"/>
      <w:r>
        <w:rPr>
          <w:rFonts w:eastAsia="MS Mincho"/>
          <w:i/>
          <w:iCs/>
        </w:rPr>
        <w:t>tắt</w:t>
      </w:r>
      <w:proofErr w:type="spellEnd"/>
      <w:r>
        <w:rPr>
          <w:rFonts w:eastAsia="MS Mincho"/>
        </w:rPr>
        <w:t>—</w:t>
      </w:r>
      <w:proofErr w:type="spellStart"/>
      <w:r>
        <w:t>Những</w:t>
      </w:r>
      <w:proofErr w:type="spellEnd"/>
      <w:r>
        <w:t xml:space="preserve"> </w:t>
      </w:r>
      <w:proofErr w:type="spellStart"/>
      <w:r>
        <w:t>thiên</w:t>
      </w:r>
      <w:proofErr w:type="spellEnd"/>
      <w:r>
        <w:t xml:space="preserve"> tai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khí</w:t>
      </w:r>
      <w:proofErr w:type="spellEnd"/>
      <w:r>
        <w:t xml:space="preserve"> </w:t>
      </w:r>
      <w:proofErr w:type="spellStart"/>
      <w:r>
        <w:t>tượng</w:t>
      </w:r>
      <w:proofErr w:type="spellEnd"/>
      <w:r>
        <w:t xml:space="preserve"> </w:t>
      </w:r>
      <w:proofErr w:type="spellStart"/>
      <w:r>
        <w:t>thuỷ</w:t>
      </w:r>
      <w:proofErr w:type="spellEnd"/>
      <w:r>
        <w:t xml:space="preserve"> </w:t>
      </w:r>
      <w:proofErr w:type="spellStart"/>
      <w:r>
        <w:t>văn</w:t>
      </w:r>
      <w:proofErr w:type="spellEnd"/>
      <w:r>
        <w:t xml:space="preserve"> </w:t>
      </w:r>
      <w:proofErr w:type="spellStart"/>
      <w:r>
        <w:t>thường</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trận</w:t>
      </w:r>
      <w:proofErr w:type="spellEnd"/>
      <w:r>
        <w:t xml:space="preserve"> </w:t>
      </w:r>
      <w:proofErr w:type="spellStart"/>
      <w:r>
        <w:t>mưa</w:t>
      </w:r>
      <w:proofErr w:type="spellEnd"/>
      <w:r>
        <w:t xml:space="preserve"> </w:t>
      </w:r>
      <w:proofErr w:type="spellStart"/>
      <w:r>
        <w:t>có</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lớn</w:t>
      </w:r>
      <w:proofErr w:type="spellEnd"/>
      <w:r>
        <w:t xml:space="preserve"> </w:t>
      </w:r>
      <w:proofErr w:type="spellStart"/>
      <w:r>
        <w:t>bất</w:t>
      </w:r>
      <w:proofErr w:type="spellEnd"/>
      <w:r>
        <w:t xml:space="preserve"> </w:t>
      </w:r>
      <w:proofErr w:type="spellStart"/>
      <w:r>
        <w:t>thường</w:t>
      </w:r>
      <w:proofErr w:type="spellEnd"/>
      <w:r>
        <w:t xml:space="preserve"> </w:t>
      </w:r>
      <w:proofErr w:type="spellStart"/>
      <w:r>
        <w:t>như</w:t>
      </w:r>
      <w:proofErr w:type="spellEnd"/>
      <w:r>
        <w:t xml:space="preserve"> </w:t>
      </w:r>
      <w:proofErr w:type="spellStart"/>
      <w:r>
        <w:t>lũ</w:t>
      </w:r>
      <w:proofErr w:type="spellEnd"/>
      <w:r>
        <w:t xml:space="preserve"> </w:t>
      </w:r>
      <w:proofErr w:type="spellStart"/>
      <w:r>
        <w:t>lụt</w:t>
      </w:r>
      <w:proofErr w:type="spellEnd"/>
      <w:r>
        <w:t xml:space="preserve">, </w:t>
      </w:r>
      <w:proofErr w:type="spellStart"/>
      <w:r>
        <w:t>lũ</w:t>
      </w:r>
      <w:proofErr w:type="spellEnd"/>
      <w:r>
        <w:t xml:space="preserve"> </w:t>
      </w:r>
      <w:proofErr w:type="spellStart"/>
      <w:r>
        <w:t>quét</w:t>
      </w:r>
      <w:proofErr w:type="spellEnd"/>
      <w:r>
        <w:t xml:space="preserve">, </w:t>
      </w:r>
      <w:proofErr w:type="spellStart"/>
      <w:r>
        <w:t>sạt</w:t>
      </w:r>
      <w:proofErr w:type="spellEnd"/>
      <w:r>
        <w:t xml:space="preserve"> </w:t>
      </w:r>
      <w:proofErr w:type="spellStart"/>
      <w:r>
        <w:t>lở</w:t>
      </w:r>
      <w:proofErr w:type="spellEnd"/>
      <w:r>
        <w:t xml:space="preserve"> </w:t>
      </w:r>
      <w:proofErr w:type="spellStart"/>
      <w:r>
        <w:t>gây</w:t>
      </w:r>
      <w:proofErr w:type="spellEnd"/>
      <w:r>
        <w:t xml:space="preserve"> ra </w:t>
      </w:r>
      <w:proofErr w:type="spellStart"/>
      <w:r>
        <w:t>thiệt</w:t>
      </w:r>
      <w:proofErr w:type="spellEnd"/>
      <w:r>
        <w:t xml:space="preserve"> </w:t>
      </w:r>
      <w:proofErr w:type="spellStart"/>
      <w:r>
        <w:t>hại</w:t>
      </w:r>
      <w:proofErr w:type="spellEnd"/>
      <w:r>
        <w:t xml:space="preserve"> </w:t>
      </w:r>
      <w:proofErr w:type="spellStart"/>
      <w:r>
        <w:t>lớn</w:t>
      </w:r>
      <w:proofErr w:type="spellEnd"/>
      <w:r>
        <w:t xml:space="preserve"> </w:t>
      </w:r>
      <w:proofErr w:type="spellStart"/>
      <w:r>
        <w:t>về</w:t>
      </w:r>
      <w:proofErr w:type="spellEnd"/>
      <w:r>
        <w:t xml:space="preserve"> </w:t>
      </w:r>
      <w:proofErr w:type="spellStart"/>
      <w:r>
        <w:t>tài</w:t>
      </w:r>
      <w:proofErr w:type="spellEnd"/>
      <w:r>
        <w:t xml:space="preserve"> </w:t>
      </w:r>
      <w:proofErr w:type="spellStart"/>
      <w:r>
        <w:t>sản</w:t>
      </w:r>
      <w:proofErr w:type="spellEnd"/>
      <w:r>
        <w:t xml:space="preserve"> </w:t>
      </w:r>
      <w:proofErr w:type="spellStart"/>
      <w:r>
        <w:t>người</w:t>
      </w:r>
      <w:proofErr w:type="spellEnd"/>
      <w:r>
        <w:t xml:space="preserve"> </w:t>
      </w:r>
      <w:proofErr w:type="spellStart"/>
      <w:r>
        <w:t>và</w:t>
      </w:r>
      <w:proofErr w:type="spellEnd"/>
      <w:r>
        <w:t xml:space="preserve"> </w:t>
      </w:r>
      <w:proofErr w:type="spellStart"/>
      <w:r>
        <w:t>của</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của</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khí</w:t>
      </w:r>
      <w:proofErr w:type="spellEnd"/>
      <w:r>
        <w:t xml:space="preserve"> </w:t>
      </w:r>
      <w:proofErr w:type="spellStart"/>
      <w:r>
        <w:t>hậu</w:t>
      </w:r>
      <w:proofErr w:type="spellEnd"/>
      <w:r>
        <w:t xml:space="preserve">, </w:t>
      </w:r>
      <w:proofErr w:type="spellStart"/>
      <w:r>
        <w:t>những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nhằm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công</w:t>
      </w:r>
      <w:proofErr w:type="spellEnd"/>
      <w:r>
        <w:t xml:space="preserve"> </w:t>
      </w:r>
      <w:proofErr w:type="spellStart"/>
      <w:r>
        <w:t>tác</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thiên</w:t>
      </w:r>
      <w:proofErr w:type="spellEnd"/>
      <w:r>
        <w:t xml:space="preserve"> tai </w:t>
      </w:r>
      <w:proofErr w:type="spellStart"/>
      <w:r>
        <w:t>cũng</w:t>
      </w:r>
      <w:proofErr w:type="spellEnd"/>
      <w:r>
        <w:t xml:space="preserve"> </w:t>
      </w:r>
      <w:proofErr w:type="spellStart"/>
      <w:r>
        <w:t>như</w:t>
      </w:r>
      <w:proofErr w:type="spellEnd"/>
      <w:r>
        <w:t xml:space="preserve"> </w:t>
      </w:r>
      <w:proofErr w:type="spellStart"/>
      <w:r>
        <w:t>dựa</w:t>
      </w:r>
      <w:proofErr w:type="spellEnd"/>
      <w:r>
        <w:t xml:space="preserve"> </w:t>
      </w:r>
      <w:proofErr w:type="spellStart"/>
      <w:r>
        <w:t>vào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trút</w:t>
      </w:r>
      <w:proofErr w:type="spellEnd"/>
      <w:r>
        <w:t xml:space="preserve"> </w:t>
      </w:r>
      <w:proofErr w:type="spellStart"/>
      <w:r>
        <w:t>xuống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gần</w:t>
      </w:r>
      <w:proofErr w:type="spellEnd"/>
      <w:r>
        <w:t xml:space="preserve">. Trong </w:t>
      </w:r>
      <w:proofErr w:type="spellStart"/>
      <w:r>
        <w:t>khuôn</w:t>
      </w:r>
      <w:proofErr w:type="spellEnd"/>
      <w:r>
        <w:t xml:space="preserve"> </w:t>
      </w:r>
      <w:proofErr w:type="spellStart"/>
      <w:r>
        <w:t>khổ</w:t>
      </w:r>
      <w:proofErr w:type="spellEnd"/>
      <w:r>
        <w:t xml:space="preserve"> </w:t>
      </w:r>
      <w:proofErr w:type="spellStart"/>
      <w:r>
        <w:t>của</w:t>
      </w:r>
      <w:proofErr w:type="spellEnd"/>
      <w:r>
        <w:t xml:space="preserve"> </w:t>
      </w:r>
      <w:proofErr w:type="spellStart"/>
      <w:r>
        <w:t>khoá</w:t>
      </w:r>
      <w:proofErr w:type="spellEnd"/>
      <w:r>
        <w:t xml:space="preserve"> </w:t>
      </w:r>
      <w:proofErr w:type="spellStart"/>
      <w:r>
        <w:t>luận</w:t>
      </w:r>
      <w:proofErr w:type="spellEnd"/>
      <w:r>
        <w:t xml:space="preserve">, </w:t>
      </w:r>
      <w:proofErr w:type="spellStart"/>
      <w:r>
        <w:t>nhóm</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nội</w:t>
      </w:r>
      <w:proofErr w:type="spellEnd"/>
      <w:r>
        <w:t xml:space="preserve"> </w:t>
      </w:r>
      <w:proofErr w:type="spellStart"/>
      <w:r>
        <w:t>suy</w:t>
      </w:r>
      <w:proofErr w:type="spellEnd"/>
      <w:r>
        <w:t xml:space="preserve"> IFS-ECMWF </w:t>
      </w:r>
      <w:proofErr w:type="spellStart"/>
      <w:r>
        <w:t>cho</w:t>
      </w:r>
      <w:proofErr w:type="spellEnd"/>
      <w:r>
        <w:t xml:space="preserve"> </w:t>
      </w:r>
      <w:proofErr w:type="spellStart"/>
      <w:r>
        <w:t>địa</w:t>
      </w:r>
      <w:proofErr w:type="spellEnd"/>
      <w:r>
        <w:t xml:space="preserve"> </w:t>
      </w:r>
      <w:proofErr w:type="spellStart"/>
      <w:r>
        <w:t>bàn</w:t>
      </w:r>
      <w:proofErr w:type="spellEnd"/>
      <w:r>
        <w:t xml:space="preserve"> 3 </w:t>
      </w:r>
      <w:proofErr w:type="spellStart"/>
      <w:r>
        <w:t>tỉnh</w:t>
      </w:r>
      <w:proofErr w:type="spellEnd"/>
      <w:r>
        <w:t xml:space="preserve"> </w:t>
      </w:r>
      <w:proofErr w:type="spellStart"/>
      <w:r>
        <w:t>khu</w:t>
      </w:r>
      <w:proofErr w:type="spellEnd"/>
      <w:r>
        <w:t xml:space="preserve"> </w:t>
      </w:r>
      <w:proofErr w:type="spellStart"/>
      <w:r>
        <w:t>vực</w:t>
      </w:r>
      <w:proofErr w:type="spellEnd"/>
      <w:r>
        <w:t xml:space="preserve"> Bắc Trung </w:t>
      </w:r>
      <w:proofErr w:type="spellStart"/>
      <w:r>
        <w:t>Bộ</w:t>
      </w:r>
      <w:proofErr w:type="spellEnd"/>
      <w:r>
        <w:t xml:space="preserve"> (</w:t>
      </w:r>
      <w:proofErr w:type="spellStart"/>
      <w:r>
        <w:t>Hà</w:t>
      </w:r>
      <w:proofErr w:type="spellEnd"/>
      <w:r>
        <w:t xml:space="preserve"> Tĩnh, Quảng Bình, Quảng </w:t>
      </w:r>
      <w:proofErr w:type="spellStart"/>
      <w:r>
        <w:t>Trị</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thu</w:t>
      </w:r>
      <w:proofErr w:type="spellEnd"/>
      <w:r>
        <w:t xml:space="preserve"> </w:t>
      </w:r>
      <w:proofErr w:type="spellStart"/>
      <w:r>
        <w:t>thập</w:t>
      </w:r>
      <w:proofErr w:type="spellEnd"/>
      <w:r>
        <w:t xml:space="preserve"> </w:t>
      </w:r>
      <w:proofErr w:type="spellStart"/>
      <w:r>
        <w:t>những</w:t>
      </w:r>
      <w:proofErr w:type="spellEnd"/>
      <w:r>
        <w:t xml:space="preserve"> </w:t>
      </w:r>
      <w:proofErr w:type="spellStart"/>
      <w:r w:rsidR="00D47598">
        <w:t>dữ</w:t>
      </w:r>
      <w:proofErr w:type="spellEnd"/>
      <w:r>
        <w:t xml:space="preserve"> </w:t>
      </w:r>
      <w:proofErr w:type="spellStart"/>
      <w:r>
        <w:t>liệu</w:t>
      </w:r>
      <w:proofErr w:type="spellEnd"/>
      <w:r>
        <w:t xml:space="preserve"> </w:t>
      </w:r>
      <w:proofErr w:type="spellStart"/>
      <w:r>
        <w:t>khí</w:t>
      </w:r>
      <w:proofErr w:type="spellEnd"/>
      <w:r>
        <w:t xml:space="preserve"> </w:t>
      </w:r>
      <w:proofErr w:type="spellStart"/>
      <w:r>
        <w:t>tượng</w:t>
      </w:r>
      <w:proofErr w:type="spellEnd"/>
      <w:r>
        <w:t xml:space="preserve"> </w:t>
      </w:r>
      <w:proofErr w:type="spellStart"/>
      <w:r>
        <w:t>thuỷ</w:t>
      </w:r>
      <w:proofErr w:type="spellEnd"/>
      <w:r>
        <w:t xml:space="preserve"> </w:t>
      </w:r>
      <w:proofErr w:type="spellStart"/>
      <w:r>
        <w:t>văn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IFS </w:t>
      </w:r>
      <w:proofErr w:type="spellStart"/>
      <w:r>
        <w:t>rồi</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đi</w:t>
      </w:r>
      <w:proofErr w:type="spellEnd"/>
      <w:r>
        <w:t xml:space="preserve"> qua </w:t>
      </w:r>
      <w:proofErr w:type="spellStart"/>
      <w:r>
        <w:t>thuật</w:t>
      </w:r>
      <w:proofErr w:type="spellEnd"/>
      <w:r>
        <w:t xml:space="preserve"> </w:t>
      </w:r>
      <w:proofErr w:type="spellStart"/>
      <w:r>
        <w:t>toán</w:t>
      </w:r>
      <w:proofErr w:type="spellEnd"/>
      <w:r>
        <w:t xml:space="preserve"> LSTM </w:t>
      </w:r>
      <w:proofErr w:type="spellStart"/>
      <w:r>
        <w:t>với</w:t>
      </w:r>
      <w:proofErr w:type="spellEnd"/>
      <w:r>
        <w:t xml:space="preserve"> </w:t>
      </w:r>
      <w:proofErr w:type="spellStart"/>
      <w:r>
        <w:t>những</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nhằm</w:t>
      </w:r>
      <w:proofErr w:type="spellEnd"/>
      <w:r>
        <w:t xml:space="preserve"> </w:t>
      </w:r>
      <w:proofErr w:type="spellStart"/>
      <w:r>
        <w:t>đưa</w:t>
      </w:r>
      <w:proofErr w:type="spellEnd"/>
      <w:r>
        <w:t xml:space="preserve"> ra </w:t>
      </w:r>
      <w:proofErr w:type="spellStart"/>
      <w:r>
        <w:t>lượng</w:t>
      </w:r>
      <w:proofErr w:type="spellEnd"/>
      <w:r>
        <w:t xml:space="preserve"> </w:t>
      </w:r>
      <w:proofErr w:type="spellStart"/>
      <w:r>
        <w:t>mưa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trong</w:t>
      </w:r>
      <w:proofErr w:type="spellEnd"/>
      <w:r>
        <w:t xml:space="preserve"> 24 </w:t>
      </w:r>
      <w:proofErr w:type="spellStart"/>
      <w:r>
        <w:t>giờ</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một</w:t>
      </w:r>
      <w:proofErr w:type="spellEnd"/>
      <w:r>
        <w:t xml:space="preserve"> </w:t>
      </w:r>
      <w:proofErr w:type="spellStart"/>
      <w:r>
        <w:t>máy</w:t>
      </w:r>
      <w:proofErr w:type="spellEnd"/>
      <w:r>
        <w:t xml:space="preserve"> </w:t>
      </w:r>
      <w:proofErr w:type="spellStart"/>
      <w:r>
        <w:t>chủ</w:t>
      </w:r>
      <w:proofErr w:type="spellEnd"/>
      <w:r>
        <w:t xml:space="preserve"> </w:t>
      </w:r>
      <w:proofErr w:type="spellStart"/>
      <w:r>
        <w:t>lưu</w:t>
      </w:r>
      <w:proofErr w:type="spellEnd"/>
      <w:r>
        <w:t xml:space="preserve"> </w:t>
      </w:r>
      <w:proofErr w:type="spellStart"/>
      <w:r>
        <w:t>trữ</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và</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nhằm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góc</w:t>
      </w:r>
      <w:proofErr w:type="spellEnd"/>
      <w:r>
        <w:t xml:space="preserve"> </w:t>
      </w:r>
      <w:proofErr w:type="spellStart"/>
      <w:r>
        <w:t>nhìn</w:t>
      </w:r>
      <w:proofErr w:type="spellEnd"/>
      <w:r>
        <w:t xml:space="preserve"> </w:t>
      </w:r>
      <w:proofErr w:type="spellStart"/>
      <w:r>
        <w:t>toàn</w:t>
      </w:r>
      <w:proofErr w:type="spellEnd"/>
      <w:r>
        <w:t xml:space="preserve"> </w:t>
      </w:r>
      <w:proofErr w:type="spellStart"/>
      <w:r>
        <w:t>cảnh</w:t>
      </w:r>
      <w:proofErr w:type="spellEnd"/>
      <w:r>
        <w:t xml:space="preserve"> </w:t>
      </w:r>
      <w:proofErr w:type="spellStart"/>
      <w:r>
        <w:t>dựa</w:t>
      </w:r>
      <w:proofErr w:type="spellEnd"/>
      <w:r>
        <w:t xml:space="preserve"> </w:t>
      </w:r>
      <w:proofErr w:type="spellStart"/>
      <w:r>
        <w:t>chuỗi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hiển</w:t>
      </w:r>
      <w:proofErr w:type="spellEnd"/>
      <w:r>
        <w:t xml:space="preserve"> </w:t>
      </w:r>
      <w:proofErr w:type="spellStart"/>
      <w:r>
        <w:t>thị</w:t>
      </w:r>
      <w:proofErr w:type="spellEnd"/>
      <w:r>
        <w:t>.</w:t>
      </w:r>
    </w:p>
    <w:p w14:paraId="02B65236" w14:textId="186E3F31" w:rsidR="00EF7A4A" w:rsidRDefault="00EF7A4A" w:rsidP="00EF7A4A">
      <w:pPr>
        <w:pStyle w:val="keywords"/>
        <w:rPr>
          <w:rFonts w:eastAsia="MS Mincho"/>
        </w:rPr>
      </w:pPr>
      <w:r>
        <w:rPr>
          <w:rFonts w:eastAsia="MS Mincho"/>
        </w:rPr>
        <w:t>Từ khóa—Khí tượng thuỷ văn, lượng mưa, mô hình dự báo, nội suy, IFS-ECMWF, Bắc Trung Bộ, học sâu, LSTM</w:t>
      </w:r>
      <w:r w:rsidR="00CF4965">
        <w:rPr>
          <w:rFonts w:eastAsia="MS Mincho"/>
        </w:rPr>
        <w:t>.</w:t>
      </w:r>
    </w:p>
    <w:p w14:paraId="277C84FC" w14:textId="77777777" w:rsidR="00EF7A4A" w:rsidRDefault="00EF7A4A" w:rsidP="00EF7A4A">
      <w:pPr>
        <w:pStyle w:val="Heading1"/>
      </w:pPr>
      <w:r>
        <w:t xml:space="preserve"> GIỚI THIỆU</w:t>
      </w:r>
    </w:p>
    <w:p w14:paraId="28CCADCF" w14:textId="495754F2" w:rsidR="00EC010E" w:rsidRDefault="00017938" w:rsidP="00EF7A4A">
      <w:pPr>
        <w:pStyle w:val="BodyText"/>
      </w:pPr>
      <w:r w:rsidRPr="00017938">
        <w:t xml:space="preserve">Khu </w:t>
      </w:r>
      <w:proofErr w:type="spellStart"/>
      <w:r w:rsidRPr="00017938">
        <w:t>vực</w:t>
      </w:r>
      <w:proofErr w:type="spellEnd"/>
      <w:r w:rsidRPr="00017938">
        <w:t xml:space="preserve"> Bắc Trung </w:t>
      </w:r>
      <w:proofErr w:type="spellStart"/>
      <w:r w:rsidRPr="00017938">
        <w:t>Bộ</w:t>
      </w:r>
      <w:proofErr w:type="spellEnd"/>
      <w:r w:rsidRPr="00017938">
        <w:t xml:space="preserve"> </w:t>
      </w:r>
      <w:proofErr w:type="spellStart"/>
      <w:r w:rsidRPr="00017938">
        <w:t>thường</w:t>
      </w:r>
      <w:proofErr w:type="spellEnd"/>
      <w:r w:rsidRPr="00017938">
        <w:t xml:space="preserve"> </w:t>
      </w:r>
      <w:proofErr w:type="spellStart"/>
      <w:r w:rsidRPr="00017938">
        <w:t>xuyên</w:t>
      </w:r>
      <w:proofErr w:type="spellEnd"/>
      <w:r w:rsidRPr="00017938">
        <w:t xml:space="preserve"> </w:t>
      </w:r>
      <w:proofErr w:type="spellStart"/>
      <w:r w:rsidRPr="00017938">
        <w:t>chịu</w:t>
      </w:r>
      <w:proofErr w:type="spellEnd"/>
      <w:r w:rsidRPr="00017938">
        <w:t xml:space="preserve"> </w:t>
      </w:r>
      <w:proofErr w:type="spellStart"/>
      <w:r w:rsidRPr="00017938">
        <w:t>ảnh</w:t>
      </w:r>
      <w:proofErr w:type="spellEnd"/>
      <w:r w:rsidRPr="00017938">
        <w:t xml:space="preserve"> </w:t>
      </w:r>
      <w:proofErr w:type="spellStart"/>
      <w:r w:rsidRPr="00017938">
        <w:t>hưởng</w:t>
      </w:r>
      <w:proofErr w:type="spellEnd"/>
      <w:r w:rsidRPr="00017938">
        <w:t xml:space="preserve"> </w:t>
      </w:r>
      <w:proofErr w:type="spellStart"/>
      <w:r w:rsidRPr="00017938">
        <w:t>của</w:t>
      </w:r>
      <w:proofErr w:type="spellEnd"/>
      <w:r w:rsidRPr="00017938">
        <w:t xml:space="preserve"> </w:t>
      </w:r>
      <w:proofErr w:type="spellStart"/>
      <w:r w:rsidRPr="00017938">
        <w:t>mưa</w:t>
      </w:r>
      <w:proofErr w:type="spellEnd"/>
      <w:r w:rsidRPr="00017938">
        <w:t xml:space="preserve"> </w:t>
      </w:r>
      <w:proofErr w:type="spellStart"/>
      <w:r w:rsidRPr="00017938">
        <w:t>lớn</w:t>
      </w:r>
      <w:proofErr w:type="spellEnd"/>
      <w:r w:rsidRPr="00017938">
        <w:t xml:space="preserve"> </w:t>
      </w:r>
      <w:r>
        <w:t xml:space="preserve">do </w:t>
      </w:r>
      <w:proofErr w:type="spellStart"/>
      <w:r>
        <w:t>vị</w:t>
      </w:r>
      <w:proofErr w:type="spellEnd"/>
      <w:r>
        <w:t xml:space="preserve"> </w:t>
      </w:r>
      <w:proofErr w:type="spellStart"/>
      <w:r>
        <w:t>trí</w:t>
      </w:r>
      <w:proofErr w:type="spellEnd"/>
      <w:r>
        <w:t xml:space="preserve"> </w:t>
      </w:r>
      <w:proofErr w:type="spellStart"/>
      <w:r>
        <w:t>địa</w:t>
      </w:r>
      <w:proofErr w:type="spellEnd"/>
      <w:r>
        <w:t xml:space="preserve"> </w:t>
      </w:r>
      <w:proofErr w:type="spellStart"/>
      <w:r>
        <w:t>lý</w:t>
      </w:r>
      <w:proofErr w:type="spellEnd"/>
      <w:r>
        <w:t xml:space="preserve"> [1]</w:t>
      </w:r>
      <w:r w:rsidRPr="00017938">
        <w:t xml:space="preserve">, </w:t>
      </w:r>
      <w:proofErr w:type="spellStart"/>
      <w:r w:rsidR="001571F5">
        <w:t>gây</w:t>
      </w:r>
      <w:proofErr w:type="spellEnd"/>
      <w:r w:rsidR="001571F5">
        <w:t xml:space="preserve"> ra </w:t>
      </w:r>
      <w:proofErr w:type="spellStart"/>
      <w:r w:rsidR="001571F5">
        <w:t>nhiều</w:t>
      </w:r>
      <w:proofErr w:type="spellEnd"/>
      <w:r w:rsidRPr="00017938">
        <w:t xml:space="preserve"> </w:t>
      </w:r>
      <w:proofErr w:type="spellStart"/>
      <w:r w:rsidRPr="00017938">
        <w:t>thiệt</w:t>
      </w:r>
      <w:proofErr w:type="spellEnd"/>
      <w:r w:rsidRPr="00017938">
        <w:t xml:space="preserve"> </w:t>
      </w:r>
      <w:proofErr w:type="spellStart"/>
      <w:r w:rsidRPr="00017938">
        <w:t>hại</w:t>
      </w:r>
      <w:proofErr w:type="spellEnd"/>
      <w:r w:rsidRPr="00017938">
        <w:t xml:space="preserve"> </w:t>
      </w:r>
      <w:proofErr w:type="spellStart"/>
      <w:r w:rsidRPr="00017938">
        <w:t>nghiêm</w:t>
      </w:r>
      <w:proofErr w:type="spellEnd"/>
      <w:r w:rsidRPr="00017938">
        <w:t xml:space="preserve"> </w:t>
      </w:r>
      <w:proofErr w:type="spellStart"/>
      <w:r w:rsidRPr="00017938">
        <w:t>trọng</w:t>
      </w:r>
      <w:proofErr w:type="spellEnd"/>
      <w:r>
        <w:t xml:space="preserve"> [2]</w:t>
      </w:r>
      <w:r w:rsidRPr="00017938">
        <w:t xml:space="preserve">. Do </w:t>
      </w:r>
      <w:proofErr w:type="spellStart"/>
      <w:r w:rsidRPr="00017938">
        <w:t>đó</w:t>
      </w:r>
      <w:proofErr w:type="spellEnd"/>
      <w:r w:rsidRPr="00017938">
        <w:t xml:space="preserve">, </w:t>
      </w:r>
      <w:proofErr w:type="spellStart"/>
      <w:r w:rsidRPr="00017938">
        <w:t>dự</w:t>
      </w:r>
      <w:proofErr w:type="spellEnd"/>
      <w:r w:rsidRPr="00017938">
        <w:t xml:space="preserve"> </w:t>
      </w:r>
      <w:proofErr w:type="spellStart"/>
      <w:r w:rsidRPr="00017938">
        <w:t>báo</w:t>
      </w:r>
      <w:proofErr w:type="spellEnd"/>
      <w:r w:rsidRPr="00017938">
        <w:t xml:space="preserve"> </w:t>
      </w:r>
      <w:proofErr w:type="spellStart"/>
      <w:r w:rsidRPr="00017938">
        <w:t>lượng</w:t>
      </w:r>
      <w:proofErr w:type="spellEnd"/>
      <w:r w:rsidRPr="00017938">
        <w:t xml:space="preserve"> </w:t>
      </w:r>
      <w:proofErr w:type="spellStart"/>
      <w:r w:rsidRPr="00017938">
        <w:t>mưa</w:t>
      </w:r>
      <w:proofErr w:type="spellEnd"/>
      <w:r w:rsidRPr="00017938">
        <w:t xml:space="preserve"> </w:t>
      </w:r>
      <w:proofErr w:type="spellStart"/>
      <w:r w:rsidRPr="00017938">
        <w:t>có</w:t>
      </w:r>
      <w:proofErr w:type="spellEnd"/>
      <w:r w:rsidRPr="00017938">
        <w:t xml:space="preserve"> </w:t>
      </w:r>
      <w:proofErr w:type="spellStart"/>
      <w:r w:rsidRPr="00017938">
        <w:t>vai</w:t>
      </w:r>
      <w:proofErr w:type="spellEnd"/>
      <w:r w:rsidRPr="00017938">
        <w:t xml:space="preserve"> </w:t>
      </w:r>
      <w:proofErr w:type="spellStart"/>
      <w:r w:rsidRPr="00017938">
        <w:t>trò</w:t>
      </w:r>
      <w:proofErr w:type="spellEnd"/>
      <w:r w:rsidRPr="00017938">
        <w:t xml:space="preserve"> </w:t>
      </w:r>
      <w:proofErr w:type="spellStart"/>
      <w:r w:rsidRPr="00017938">
        <w:t>quan</w:t>
      </w:r>
      <w:proofErr w:type="spellEnd"/>
      <w:r w:rsidRPr="00017938">
        <w:t xml:space="preserve"> </w:t>
      </w:r>
      <w:proofErr w:type="spellStart"/>
      <w:r w:rsidRPr="00017938">
        <w:t>trọng</w:t>
      </w:r>
      <w:proofErr w:type="spellEnd"/>
      <w:r w:rsidRPr="00017938">
        <w:t xml:space="preserve"> </w:t>
      </w:r>
      <w:proofErr w:type="spellStart"/>
      <w:r w:rsidRPr="00017938">
        <w:t>trong</w:t>
      </w:r>
      <w:proofErr w:type="spellEnd"/>
      <w:r w:rsidRPr="00017938">
        <w:t xml:space="preserve"> </w:t>
      </w:r>
      <w:proofErr w:type="spellStart"/>
      <w:r w:rsidRPr="00017938">
        <w:t>phòng</w:t>
      </w:r>
      <w:proofErr w:type="spellEnd"/>
      <w:r w:rsidRPr="00017938">
        <w:t xml:space="preserve"> </w:t>
      </w:r>
      <w:proofErr w:type="spellStart"/>
      <w:r w:rsidRPr="00017938">
        <w:t>chống</w:t>
      </w:r>
      <w:proofErr w:type="spellEnd"/>
      <w:r w:rsidRPr="00017938">
        <w:t xml:space="preserve"> </w:t>
      </w:r>
      <w:proofErr w:type="spellStart"/>
      <w:r w:rsidRPr="00017938">
        <w:t>thiên</w:t>
      </w:r>
      <w:proofErr w:type="spellEnd"/>
      <w:r w:rsidRPr="00017938">
        <w:t xml:space="preserve"> tai </w:t>
      </w:r>
      <w:proofErr w:type="spellStart"/>
      <w:r w:rsidRPr="00017938">
        <w:t>và</w:t>
      </w:r>
      <w:proofErr w:type="spellEnd"/>
      <w:r w:rsidRPr="00017938">
        <w:t xml:space="preserve"> </w:t>
      </w:r>
      <w:proofErr w:type="spellStart"/>
      <w:r w:rsidRPr="00017938">
        <w:t>nghiên</w:t>
      </w:r>
      <w:proofErr w:type="spellEnd"/>
      <w:r w:rsidRPr="00017938">
        <w:t xml:space="preserve"> </w:t>
      </w:r>
      <w:proofErr w:type="spellStart"/>
      <w:r w:rsidRPr="00017938">
        <w:t>cứu</w:t>
      </w:r>
      <w:proofErr w:type="spellEnd"/>
      <w:r w:rsidRPr="00017938">
        <w:t xml:space="preserve"> xu </w:t>
      </w:r>
      <w:proofErr w:type="spellStart"/>
      <w:r w:rsidRPr="00017938">
        <w:t>hướng</w:t>
      </w:r>
      <w:proofErr w:type="spellEnd"/>
      <w:r w:rsidRPr="00017938">
        <w:t xml:space="preserve"> </w:t>
      </w:r>
      <w:proofErr w:type="spellStart"/>
      <w:r w:rsidRPr="00017938">
        <w:t>khí</w:t>
      </w:r>
      <w:proofErr w:type="spellEnd"/>
      <w:r w:rsidRPr="00017938">
        <w:t xml:space="preserve"> </w:t>
      </w:r>
      <w:proofErr w:type="spellStart"/>
      <w:r w:rsidRPr="00017938">
        <w:t>tượng</w:t>
      </w:r>
      <w:proofErr w:type="spellEnd"/>
      <w:r w:rsidRPr="00017938">
        <w:t xml:space="preserve"> </w:t>
      </w:r>
      <w:proofErr w:type="spellStart"/>
      <w:r w:rsidRPr="00017938">
        <w:t>thủy</w:t>
      </w:r>
      <w:proofErr w:type="spellEnd"/>
      <w:r w:rsidRPr="00017938">
        <w:t xml:space="preserve"> </w:t>
      </w:r>
      <w:proofErr w:type="spellStart"/>
      <w:r w:rsidRPr="00017938">
        <w:t>văn</w:t>
      </w:r>
      <w:proofErr w:type="spellEnd"/>
      <w:r w:rsidRPr="00017938">
        <w:t xml:space="preserve">, </w:t>
      </w:r>
      <w:proofErr w:type="spellStart"/>
      <w:r w:rsidRPr="00017938">
        <w:t>trong</w:t>
      </w:r>
      <w:proofErr w:type="spellEnd"/>
      <w:r w:rsidRPr="00017938">
        <w:t xml:space="preserve"> </w:t>
      </w:r>
      <w:proofErr w:type="spellStart"/>
      <w:r w:rsidRPr="00017938">
        <w:t>bối</w:t>
      </w:r>
      <w:proofErr w:type="spellEnd"/>
      <w:r w:rsidRPr="00017938">
        <w:t xml:space="preserve"> </w:t>
      </w:r>
      <w:proofErr w:type="spellStart"/>
      <w:r w:rsidRPr="00017938">
        <w:t>cảnh</w:t>
      </w:r>
      <w:proofErr w:type="spellEnd"/>
      <w:r w:rsidRPr="00017938">
        <w:t xml:space="preserve"> </w:t>
      </w:r>
      <w:proofErr w:type="spellStart"/>
      <w:r w:rsidRPr="00017938">
        <w:t>biến</w:t>
      </w:r>
      <w:proofErr w:type="spellEnd"/>
      <w:r w:rsidRPr="00017938">
        <w:t xml:space="preserve"> </w:t>
      </w:r>
      <w:proofErr w:type="spellStart"/>
      <w:r w:rsidRPr="00017938">
        <w:t>đổi</w:t>
      </w:r>
      <w:proofErr w:type="spellEnd"/>
      <w:r w:rsidRPr="00017938">
        <w:t xml:space="preserve"> </w:t>
      </w:r>
      <w:proofErr w:type="spellStart"/>
      <w:r w:rsidRPr="00017938">
        <w:t>khí</w:t>
      </w:r>
      <w:proofErr w:type="spellEnd"/>
      <w:r w:rsidRPr="00017938">
        <w:t xml:space="preserve"> </w:t>
      </w:r>
      <w:proofErr w:type="spellStart"/>
      <w:r w:rsidRPr="00017938">
        <w:t>hậu</w:t>
      </w:r>
      <w:proofErr w:type="spellEnd"/>
      <w:r w:rsidRPr="00017938">
        <w:t xml:space="preserve"> </w:t>
      </w:r>
      <w:proofErr w:type="spellStart"/>
      <w:r>
        <w:t>diễn</w:t>
      </w:r>
      <w:proofErr w:type="spellEnd"/>
      <w:r>
        <w:t xml:space="preserve"> ra </w:t>
      </w:r>
      <w:proofErr w:type="spellStart"/>
      <w:r>
        <w:t>ngày</w:t>
      </w:r>
      <w:proofErr w:type="spellEnd"/>
      <w:r>
        <w:t xml:space="preserve"> </w:t>
      </w:r>
      <w:proofErr w:type="spellStart"/>
      <w:r>
        <w:t>càng</w:t>
      </w:r>
      <w:proofErr w:type="spellEnd"/>
      <w:r>
        <w:t xml:space="preserve"> </w:t>
      </w:r>
      <w:proofErr w:type="spellStart"/>
      <w:r>
        <w:t>phức</w:t>
      </w:r>
      <w:proofErr w:type="spellEnd"/>
      <w:r>
        <w:t xml:space="preserve"> </w:t>
      </w:r>
      <w:proofErr w:type="spellStart"/>
      <w:r>
        <w:t>tạp</w:t>
      </w:r>
      <w:proofErr w:type="spellEnd"/>
      <w:r>
        <w:t xml:space="preserve"> [3]</w:t>
      </w:r>
      <w:r w:rsidRPr="00017938">
        <w:t>.</w:t>
      </w:r>
    </w:p>
    <w:p w14:paraId="69E232BC" w14:textId="17833F91" w:rsidR="001571F5" w:rsidRDefault="00D93DB8" w:rsidP="00AE2AB0">
      <w:pPr>
        <w:pStyle w:val="BodyText"/>
      </w:pPr>
      <w:r>
        <w:t xml:space="preserve">Các </w:t>
      </w:r>
      <w:proofErr w:type="spellStart"/>
      <w:r>
        <w:t>hệ</w:t>
      </w:r>
      <w:proofErr w:type="spellEnd"/>
      <w:r>
        <w:t xml:space="preserve"> </w:t>
      </w:r>
      <w:proofErr w:type="spellStart"/>
      <w:r>
        <w:t>thống</w:t>
      </w:r>
      <w:proofErr w:type="spellEnd"/>
      <w:r>
        <w:t xml:space="preserve"> </w:t>
      </w:r>
      <w:proofErr w:type="spellStart"/>
      <w:r>
        <w:t>dự</w:t>
      </w:r>
      <w:proofErr w:type="spellEnd"/>
      <w:r>
        <w:t xml:space="preserve"> </w:t>
      </w:r>
      <w:proofErr w:type="spellStart"/>
      <w:r>
        <w:t>báo</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đều</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và</w:t>
      </w:r>
      <w:proofErr w:type="spellEnd"/>
      <w:r>
        <w:t xml:space="preserve"> </w:t>
      </w:r>
      <w:proofErr w:type="spellStart"/>
      <w:r>
        <w:t>học</w:t>
      </w:r>
      <w:proofErr w:type="spellEnd"/>
      <w:r>
        <w:t xml:space="preserve"> </w:t>
      </w:r>
      <w:proofErr w:type="spellStart"/>
      <w:r>
        <w:t>sâu</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trong</w:t>
      </w:r>
      <w:proofErr w:type="spellEnd"/>
      <w:r>
        <w:t xml:space="preserve"> </w:t>
      </w:r>
      <w:proofErr w:type="spellStart"/>
      <w:r>
        <w:t>cả</w:t>
      </w:r>
      <w:proofErr w:type="spellEnd"/>
      <w:r>
        <w:t xml:space="preserve"> </w:t>
      </w:r>
      <w:proofErr w:type="spellStart"/>
      <w:r>
        <w:t>ngắn</w:t>
      </w:r>
      <w:proofErr w:type="spellEnd"/>
      <w:r>
        <w:t xml:space="preserve"> </w:t>
      </w:r>
      <w:proofErr w:type="spellStart"/>
      <w:r>
        <w:t>hạn</w:t>
      </w:r>
      <w:proofErr w:type="spellEnd"/>
      <w:r>
        <w:t xml:space="preserve"> [4] </w:t>
      </w:r>
      <w:proofErr w:type="spellStart"/>
      <w:r>
        <w:t>và</w:t>
      </w:r>
      <w:proofErr w:type="spellEnd"/>
      <w:r>
        <w:t xml:space="preserve"> </w:t>
      </w:r>
      <w:proofErr w:type="spellStart"/>
      <w:r>
        <w:t>dài</w:t>
      </w:r>
      <w:proofErr w:type="spellEnd"/>
      <w:r>
        <w:t xml:space="preserve"> </w:t>
      </w:r>
      <w:proofErr w:type="spellStart"/>
      <w:r>
        <w:t>hạn</w:t>
      </w:r>
      <w:proofErr w:type="spellEnd"/>
      <w:r>
        <w:t xml:space="preserve"> [5]. </w:t>
      </w:r>
      <w:proofErr w:type="spellStart"/>
      <w:r w:rsidR="00AE2AB0">
        <w:t>Và</w:t>
      </w:r>
      <w:proofErr w:type="spellEnd"/>
      <w:r w:rsidR="00AE2AB0">
        <w:t xml:space="preserve"> </w:t>
      </w:r>
      <w:proofErr w:type="spellStart"/>
      <w:r w:rsidR="00AE2AB0">
        <w:t>chúng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khí</w:t>
      </w:r>
      <w:proofErr w:type="spellEnd"/>
      <w:r>
        <w:t xml:space="preserve"> </w:t>
      </w:r>
      <w:proofErr w:type="spellStart"/>
      <w:r>
        <w:t>tượng</w:t>
      </w:r>
      <w:proofErr w:type="spellEnd"/>
      <w:r>
        <w:t xml:space="preserve"> </w:t>
      </w:r>
      <w:proofErr w:type="spellStart"/>
      <w:r>
        <w:t>thủy</w:t>
      </w:r>
      <w:proofErr w:type="spellEnd"/>
      <w:r>
        <w:t xml:space="preserve"> </w:t>
      </w:r>
      <w:proofErr w:type="spellStart"/>
      <w:r>
        <w:t>văn</w:t>
      </w:r>
      <w:proofErr w:type="spellEnd"/>
      <w:r>
        <w:t xml:space="preserve">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proofErr w:type="spellStart"/>
      <w:r>
        <w:t>các</w:t>
      </w:r>
      <w:proofErr w:type="spellEnd"/>
      <w:r>
        <w:t xml:space="preserve"> </w:t>
      </w:r>
      <w:proofErr w:type="spellStart"/>
      <w:r>
        <w:t>trạm</w:t>
      </w:r>
      <w:proofErr w:type="spellEnd"/>
      <w:r>
        <w:t xml:space="preserve"> </w:t>
      </w:r>
      <w:proofErr w:type="spellStart"/>
      <w:r>
        <w:t>đo</w:t>
      </w:r>
      <w:proofErr w:type="spellEnd"/>
      <w:r>
        <w:t xml:space="preserve">, </w:t>
      </w:r>
      <w:proofErr w:type="spellStart"/>
      <w:r>
        <w:t>vệ</w:t>
      </w:r>
      <w:proofErr w:type="spellEnd"/>
      <w:r>
        <w:t xml:space="preserve"> </w:t>
      </w:r>
      <w:proofErr w:type="spellStart"/>
      <w:r>
        <w:t>tinh</w:t>
      </w:r>
      <w:proofErr w:type="spellEnd"/>
      <w:r>
        <w:t xml:space="preserve"> </w:t>
      </w:r>
      <w:proofErr w:type="spellStart"/>
      <w:r>
        <w:t>hoặc</w:t>
      </w:r>
      <w:proofErr w:type="spellEnd"/>
      <w:r>
        <w:t xml:space="preserve"> ra-</w:t>
      </w:r>
      <w:proofErr w:type="spellStart"/>
      <w:r>
        <w:t>đa</w:t>
      </w:r>
      <w:proofErr w:type="spellEnd"/>
      <w:r>
        <w:t xml:space="preserve">. Tuy </w:t>
      </w:r>
      <w:proofErr w:type="spellStart"/>
      <w:r>
        <w:t>nhiên</w:t>
      </w:r>
      <w:proofErr w:type="spellEnd"/>
      <w:r>
        <w:t xml:space="preserve">, </w:t>
      </w:r>
      <w:proofErr w:type="spellStart"/>
      <w:r>
        <w:t>các</w:t>
      </w:r>
      <w:proofErr w:type="spellEnd"/>
      <w:r w:rsidR="00AE2AB0">
        <w:t xml:space="preserve"> </w:t>
      </w:r>
      <w:proofErr w:type="spellStart"/>
      <w:r>
        <w:t>hệ</w:t>
      </w:r>
      <w:proofErr w:type="spellEnd"/>
      <w:r>
        <w:t xml:space="preserve"> </w:t>
      </w:r>
      <w:proofErr w:type="spellStart"/>
      <w:r>
        <w:t>thống</w:t>
      </w:r>
      <w:proofErr w:type="spellEnd"/>
      <w:r>
        <w:t xml:space="preserve"> </w:t>
      </w:r>
      <w:proofErr w:type="spellStart"/>
      <w:r>
        <w:t>dựa</w:t>
      </w:r>
      <w:proofErr w:type="spellEnd"/>
      <w:r>
        <w:t xml:space="preserve"> </w:t>
      </w:r>
      <w:proofErr w:type="spellStart"/>
      <w:r>
        <w:t>vào</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cho</w:t>
      </w:r>
      <w:proofErr w:type="spellEnd"/>
      <w:r>
        <w:t xml:space="preserve"> </w:t>
      </w:r>
      <w:proofErr w:type="spellStart"/>
      <w:r>
        <w:t>sai</w:t>
      </w:r>
      <w:proofErr w:type="spellEnd"/>
      <w:r>
        <w:t xml:space="preserve"> </w:t>
      </w:r>
      <w:proofErr w:type="spellStart"/>
      <w:r>
        <w:t>số</w:t>
      </w:r>
      <w:proofErr w:type="spellEnd"/>
      <w:r>
        <w:t xml:space="preserve"> </w:t>
      </w:r>
      <w:proofErr w:type="spellStart"/>
      <w:r>
        <w:t>phần</w:t>
      </w:r>
      <w:proofErr w:type="spellEnd"/>
      <w:r>
        <w:t xml:space="preserve"> </w:t>
      </w:r>
      <w:proofErr w:type="spellStart"/>
      <w:r>
        <w:t>cứng</w:t>
      </w:r>
      <w:proofErr w:type="spellEnd"/>
      <w:r>
        <w:t xml:space="preserve"> [6]. Trong </w:t>
      </w:r>
      <w:proofErr w:type="spellStart"/>
      <w:r>
        <w:t>khi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vệ</w:t>
      </w:r>
      <w:proofErr w:type="spellEnd"/>
      <w:r>
        <w:t xml:space="preserve"> </w:t>
      </w:r>
      <w:proofErr w:type="spellStart"/>
      <w:r>
        <w:t>tinh</w:t>
      </w:r>
      <w:proofErr w:type="spellEnd"/>
      <w:r>
        <w:t xml:space="preserve"> </w:t>
      </w:r>
      <w:proofErr w:type="spellStart"/>
      <w:r>
        <w:t>và</w:t>
      </w:r>
      <w:proofErr w:type="spellEnd"/>
      <w:r>
        <w:t xml:space="preserve"> ra-</w:t>
      </w:r>
      <w:proofErr w:type="spellStart"/>
      <w:r>
        <w:t>đa</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như</w:t>
      </w:r>
      <w:proofErr w:type="spellEnd"/>
      <w:r>
        <w:t xml:space="preserve"> </w:t>
      </w:r>
      <w:proofErr w:type="spellStart"/>
      <w:r>
        <w:t>mây</w:t>
      </w:r>
      <w:proofErr w:type="spellEnd"/>
      <w:r>
        <w:t xml:space="preserve"> </w:t>
      </w:r>
      <w:proofErr w:type="spellStart"/>
      <w:r>
        <w:t>và</w:t>
      </w:r>
      <w:proofErr w:type="spellEnd"/>
      <w:r>
        <w:t xml:space="preserve"> </w:t>
      </w:r>
      <w:proofErr w:type="spellStart"/>
      <w:r>
        <w:t>sương</w:t>
      </w:r>
      <w:proofErr w:type="spellEnd"/>
      <w:r>
        <w:t xml:space="preserve"> </w:t>
      </w:r>
      <w:proofErr w:type="spellStart"/>
      <w:r>
        <w:t>mù</w:t>
      </w:r>
      <w:proofErr w:type="spellEnd"/>
      <w:r>
        <w:t xml:space="preserve"> [7]. </w:t>
      </w:r>
      <w:proofErr w:type="spellStart"/>
      <w:r>
        <w:t>Thêm</w:t>
      </w:r>
      <w:proofErr w:type="spellEnd"/>
      <w:r>
        <w:t xml:space="preserve"> </w:t>
      </w:r>
      <w:proofErr w:type="spellStart"/>
      <w:r>
        <w:t>vào</w:t>
      </w:r>
      <w:proofErr w:type="spellEnd"/>
      <w:r>
        <w:t xml:space="preserve"> </w:t>
      </w:r>
      <w:proofErr w:type="spellStart"/>
      <w:r>
        <w:t>đó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cực</w:t>
      </w:r>
      <w:proofErr w:type="spellEnd"/>
      <w:r>
        <w:t xml:space="preserve"> </w:t>
      </w:r>
      <w:proofErr w:type="spellStart"/>
      <w:r>
        <w:t>đoan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cũng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dự</w:t>
      </w:r>
      <w:proofErr w:type="spellEnd"/>
      <w:r>
        <w:t xml:space="preserve"> </w:t>
      </w:r>
      <w:proofErr w:type="spellStart"/>
      <w:r>
        <w:t>báo</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quá</w:t>
      </w:r>
      <w:proofErr w:type="spellEnd"/>
      <w:r>
        <w:t xml:space="preserve"> </w:t>
      </w:r>
      <w:proofErr w:type="spellStart"/>
      <w:r>
        <w:t>khứ</w:t>
      </w:r>
      <w:proofErr w:type="spellEnd"/>
      <w:r>
        <w:t xml:space="preserve"> [8].</w:t>
      </w:r>
      <w:r w:rsidR="00AE2AB0">
        <w:t xml:space="preserve"> Như </w:t>
      </w:r>
      <w:proofErr w:type="spellStart"/>
      <w:r w:rsidR="00AE2AB0">
        <w:t>h</w:t>
      </w:r>
      <w:r>
        <w:t>iện</w:t>
      </w:r>
      <w:proofErr w:type="spellEnd"/>
      <w:r>
        <w:t xml:space="preserve"> </w:t>
      </w:r>
      <w:proofErr w:type="spellStart"/>
      <w:r>
        <w:t>tượng</w:t>
      </w:r>
      <w:proofErr w:type="spellEnd"/>
      <w:r>
        <w:t xml:space="preserve"> La Nina </w:t>
      </w:r>
      <w:proofErr w:type="spellStart"/>
      <w:r>
        <w:t>và</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khí</w:t>
      </w:r>
      <w:proofErr w:type="spellEnd"/>
      <w:r>
        <w:t xml:space="preserve"> </w:t>
      </w:r>
      <w:proofErr w:type="spellStart"/>
      <w:r>
        <w:t>hậu</w:t>
      </w:r>
      <w:proofErr w:type="spellEnd"/>
      <w:r>
        <w:t xml:space="preserve"> </w:t>
      </w:r>
      <w:proofErr w:type="spellStart"/>
      <w:r>
        <w:t>gây</w:t>
      </w:r>
      <w:proofErr w:type="spellEnd"/>
      <w:r>
        <w:t xml:space="preserve"> ra </w:t>
      </w:r>
      <w:proofErr w:type="spellStart"/>
      <w:r>
        <w:t>những</w:t>
      </w:r>
      <w:proofErr w:type="spellEnd"/>
      <w:r>
        <w:t xml:space="preserve"> </w:t>
      </w:r>
      <w:proofErr w:type="spellStart"/>
      <w:r>
        <w:t>trận</w:t>
      </w:r>
      <w:proofErr w:type="spellEnd"/>
      <w:r>
        <w:t xml:space="preserve"> </w:t>
      </w:r>
      <w:proofErr w:type="spellStart"/>
      <w:r>
        <w:t>mưa</w:t>
      </w:r>
      <w:proofErr w:type="spellEnd"/>
      <w:r>
        <w:t xml:space="preserve"> </w:t>
      </w:r>
      <w:proofErr w:type="spellStart"/>
      <w:r>
        <w:t>lớn</w:t>
      </w:r>
      <w:proofErr w:type="spellEnd"/>
      <w:r>
        <w:t xml:space="preserve"> </w:t>
      </w:r>
      <w:proofErr w:type="spellStart"/>
      <w:r>
        <w:t>đột</w:t>
      </w:r>
      <w:proofErr w:type="spellEnd"/>
      <w:r>
        <w:t xml:space="preserve"> </w:t>
      </w:r>
      <w:proofErr w:type="spellStart"/>
      <w:r>
        <w:t>biến</w:t>
      </w:r>
      <w:proofErr w:type="spellEnd"/>
      <w:r>
        <w:t xml:space="preserve"> </w:t>
      </w:r>
      <w:proofErr w:type="spellStart"/>
      <w:r>
        <w:t>tại</w:t>
      </w:r>
      <w:proofErr w:type="spellEnd"/>
      <w:r>
        <w:t xml:space="preserve"> </w:t>
      </w:r>
      <w:proofErr w:type="spellStart"/>
      <w:r>
        <w:t>khu</w:t>
      </w:r>
      <w:proofErr w:type="spellEnd"/>
      <w:r>
        <w:t xml:space="preserve"> </w:t>
      </w:r>
      <w:proofErr w:type="spellStart"/>
      <w:r>
        <w:t>vực</w:t>
      </w:r>
      <w:proofErr w:type="spellEnd"/>
      <w:r>
        <w:t xml:space="preserve"> Bắc Trung </w:t>
      </w:r>
      <w:proofErr w:type="spellStart"/>
      <w:r>
        <w:t>Bộ</w:t>
      </w:r>
      <w:proofErr w:type="spellEnd"/>
      <w:r>
        <w:t xml:space="preserve">, </w:t>
      </w:r>
      <w:proofErr w:type="spellStart"/>
      <w:r>
        <w:t>với</w:t>
      </w:r>
      <w:proofErr w:type="spellEnd"/>
      <w:r>
        <w:t xml:space="preserve"> </w:t>
      </w:r>
      <w:proofErr w:type="spellStart"/>
      <w:r>
        <w:t>trung</w:t>
      </w:r>
      <w:proofErr w:type="spellEnd"/>
      <w:r>
        <w:t xml:space="preserve"> </w:t>
      </w:r>
      <w:proofErr w:type="spellStart"/>
      <w:r>
        <w:t>bình</w:t>
      </w:r>
      <w:proofErr w:type="spellEnd"/>
      <w:r>
        <w:t xml:space="preserve"> 9-10 </w:t>
      </w:r>
      <w:proofErr w:type="spellStart"/>
      <w:r>
        <w:t>cơn</w:t>
      </w:r>
      <w:proofErr w:type="spellEnd"/>
      <w:r>
        <w:t xml:space="preserve"> </w:t>
      </w:r>
      <w:proofErr w:type="spellStart"/>
      <w:r>
        <w:t>bão</w:t>
      </w:r>
      <w:proofErr w:type="spellEnd"/>
      <w:r>
        <w:t xml:space="preserve"> </w:t>
      </w:r>
      <w:proofErr w:type="spellStart"/>
      <w:r>
        <w:t>và</w:t>
      </w:r>
      <w:proofErr w:type="spellEnd"/>
      <w:r>
        <w:t xml:space="preserve"> 3-4 </w:t>
      </w:r>
      <w:proofErr w:type="spellStart"/>
      <w:r>
        <w:t>cơn</w:t>
      </w:r>
      <w:proofErr w:type="spellEnd"/>
      <w:r>
        <w:t xml:space="preserve"> </w:t>
      </w:r>
      <w:proofErr w:type="spellStart"/>
      <w:r>
        <w:t>áp</w:t>
      </w:r>
      <w:proofErr w:type="spellEnd"/>
      <w:r>
        <w:t xml:space="preserve"> </w:t>
      </w:r>
      <w:proofErr w:type="spellStart"/>
      <w:r>
        <w:t>thấp</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rsidR="00AD7A9A">
        <w:t>hằng</w:t>
      </w:r>
      <w:proofErr w:type="spellEnd"/>
      <w:r>
        <w:t xml:space="preserve"> </w:t>
      </w:r>
      <w:proofErr w:type="spellStart"/>
      <w:r>
        <w:t>năm</w:t>
      </w:r>
      <w:proofErr w:type="spellEnd"/>
      <w:r w:rsidR="001571F5">
        <w:t xml:space="preserve"> [9] [10]</w:t>
      </w:r>
      <w:r>
        <w:t>.</w:t>
      </w:r>
    </w:p>
    <w:p w14:paraId="375F7A27" w14:textId="76C85524" w:rsidR="007620AC" w:rsidRDefault="007620AC" w:rsidP="00EF7A4A">
      <w:pPr>
        <w:pStyle w:val="BodyText"/>
      </w:pPr>
      <w:r>
        <w:t xml:space="preserve">Các </w:t>
      </w:r>
      <w:proofErr w:type="spellStart"/>
      <w:r>
        <w:t>nghiên</w:t>
      </w:r>
      <w:proofErr w:type="spellEnd"/>
      <w:r>
        <w:t xml:space="preserve"> </w:t>
      </w:r>
      <w:proofErr w:type="spellStart"/>
      <w:r>
        <w:t>cứu</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về</w:t>
      </w:r>
      <w:proofErr w:type="spellEnd"/>
      <w:r>
        <w:t xml:space="preserve"> </w:t>
      </w:r>
      <w:proofErr w:type="spellStart"/>
      <w:r>
        <w:t>dự</w:t>
      </w:r>
      <w:proofErr w:type="spellEnd"/>
      <w:r>
        <w:t xml:space="preserve"> </w:t>
      </w:r>
      <w:proofErr w:type="spellStart"/>
      <w:r>
        <w:t>báo</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ảnh</w:t>
      </w:r>
      <w:proofErr w:type="spellEnd"/>
      <w:r>
        <w:t xml:space="preserve"> </w:t>
      </w:r>
      <w:proofErr w:type="spellStart"/>
      <w:r>
        <w:t>vệ</w:t>
      </w:r>
      <w:proofErr w:type="spellEnd"/>
      <w:r>
        <w:t xml:space="preserve"> </w:t>
      </w:r>
      <w:proofErr w:type="spellStart"/>
      <w:r>
        <w:t>tinh</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giải</w:t>
      </w:r>
      <w:proofErr w:type="spellEnd"/>
      <w:r>
        <w:t xml:space="preserve"> 1km [11], </w:t>
      </w:r>
      <w:proofErr w:type="spellStart"/>
      <w:r>
        <w:t>ứng</w:t>
      </w:r>
      <w:proofErr w:type="spellEnd"/>
      <w:r>
        <w:t xml:space="preserve"> </w:t>
      </w:r>
      <w:proofErr w:type="spellStart"/>
      <w:r>
        <w:t>dụng</w:t>
      </w:r>
      <w:proofErr w:type="spellEnd"/>
      <w:r>
        <w:t xml:space="preserve"> </w:t>
      </w:r>
      <w:proofErr w:type="spellStart"/>
      <w:r>
        <w:t>mạng</w:t>
      </w:r>
      <w:proofErr w:type="spellEnd"/>
      <w:r>
        <w:t xml:space="preserve"> CRNN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ra-</w:t>
      </w:r>
      <w:proofErr w:type="spellStart"/>
      <w:r>
        <w:t>đa</w:t>
      </w:r>
      <w:proofErr w:type="spellEnd"/>
      <w:r>
        <w:t xml:space="preserve"> 3D [12],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w:t>
      </w:r>
      <w:proofErr w:type="spellStart"/>
      <w:r>
        <w:t>nguồn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mạng</w:t>
      </w:r>
      <w:proofErr w:type="spellEnd"/>
      <w:r>
        <w:t xml:space="preserve"> GWR </w:t>
      </w:r>
      <w:proofErr w:type="spellStart"/>
      <w:r>
        <w:t>và</w:t>
      </w:r>
      <w:proofErr w:type="spellEnd"/>
      <w:r>
        <w:t xml:space="preserve"> ANN [13], </w:t>
      </w:r>
      <w:proofErr w:type="spellStart"/>
      <w:r>
        <w:t>và</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dữ</w:t>
      </w:r>
      <w:proofErr w:type="spellEnd"/>
      <w:r>
        <w:t xml:space="preserve"> </w:t>
      </w:r>
      <w:proofErr w:type="spellStart"/>
      <w:r>
        <w:t>liệu</w:t>
      </w:r>
      <w:proofErr w:type="spellEnd"/>
      <w:r>
        <w:t xml:space="preserve"> GNSS [14]. </w:t>
      </w:r>
      <w:proofErr w:type="spellStart"/>
      <w:r>
        <w:t>Mỗi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đều</w:t>
      </w:r>
      <w:proofErr w:type="spellEnd"/>
      <w:r>
        <w:t xml:space="preserve"> </w:t>
      </w:r>
      <w:proofErr w:type="spellStart"/>
      <w:r>
        <w:t>có</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những</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như</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dự</w:t>
      </w:r>
      <w:proofErr w:type="spellEnd"/>
      <w:r>
        <w:t xml:space="preserve"> </w:t>
      </w:r>
      <w:proofErr w:type="spellStart"/>
      <w:r>
        <w:t>báo</w:t>
      </w:r>
      <w:proofErr w:type="spellEnd"/>
      <w:r>
        <w:t xml:space="preserve"> </w:t>
      </w:r>
      <w:proofErr w:type="spellStart"/>
      <w:r>
        <w:t>ngắn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chưa</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thiếu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dài</w:t>
      </w:r>
      <w:proofErr w:type="spellEnd"/>
      <w:r>
        <w:t xml:space="preserve"> </w:t>
      </w:r>
      <w:proofErr w:type="spellStart"/>
      <w:r>
        <w:t>hạn</w:t>
      </w:r>
      <w:proofErr w:type="spellEnd"/>
      <w:r>
        <w:t xml:space="preserve"> </w:t>
      </w:r>
      <w:proofErr w:type="spellStart"/>
      <w:r>
        <w:t>để</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mưa</w:t>
      </w:r>
      <w:proofErr w:type="spellEnd"/>
      <w:r>
        <w:t xml:space="preserve"> </w:t>
      </w:r>
      <w:proofErr w:type="spellStart"/>
      <w:r>
        <w:t>cực</w:t>
      </w:r>
      <w:proofErr w:type="spellEnd"/>
      <w:r>
        <w:t xml:space="preserve"> </w:t>
      </w:r>
      <w:proofErr w:type="spellStart"/>
      <w:r>
        <w:t>đoan</w:t>
      </w:r>
      <w:proofErr w:type="spellEnd"/>
      <w:r>
        <w:t>.</w:t>
      </w:r>
    </w:p>
    <w:p w14:paraId="36AD0F6B" w14:textId="5A585A4C" w:rsidR="007620AC" w:rsidRDefault="007620AC" w:rsidP="007620AC">
      <w:pPr>
        <w:pStyle w:val="BodyText"/>
      </w:pPr>
      <w:proofErr w:type="spellStart"/>
      <w:r>
        <w:t>Tại</w:t>
      </w:r>
      <w:proofErr w:type="spellEnd"/>
      <w:r>
        <w:t xml:space="preserve"> Việt Nam, </w:t>
      </w:r>
      <w:proofErr w:type="spellStart"/>
      <w:r>
        <w:t>cũng</w:t>
      </w:r>
      <w:proofErr w:type="spellEnd"/>
      <w:r>
        <w:t xml:space="preserve"> </w:t>
      </w:r>
      <w:proofErr w:type="spellStart"/>
      <w:r>
        <w:t>đã</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như</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mô</w:t>
      </w:r>
      <w:proofErr w:type="spellEnd"/>
      <w:r>
        <w:t xml:space="preserve"> </w:t>
      </w:r>
      <w:proofErr w:type="spellStart"/>
      <w:r>
        <w:t>hình</w:t>
      </w:r>
      <w:proofErr w:type="spellEnd"/>
      <w:r>
        <w:t xml:space="preserve"> ANN </w:t>
      </w:r>
      <w:proofErr w:type="spellStart"/>
      <w:r>
        <w:t>và</w:t>
      </w:r>
      <w:proofErr w:type="spellEnd"/>
      <w:r>
        <w:t xml:space="preserve"> SANN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39 </w:t>
      </w:r>
      <w:proofErr w:type="spellStart"/>
      <w:r>
        <w:t>năm</w:t>
      </w:r>
      <w:proofErr w:type="spellEnd"/>
      <w:r>
        <w:t xml:space="preserve"> </w:t>
      </w:r>
      <w:proofErr w:type="spellStart"/>
      <w:r>
        <w:t>tại</w:t>
      </w:r>
      <w:proofErr w:type="spellEnd"/>
      <w:r>
        <w:t xml:space="preserve"> </w:t>
      </w:r>
      <w:proofErr w:type="spellStart"/>
      <w:r>
        <w:t>Cà</w:t>
      </w:r>
      <w:proofErr w:type="spellEnd"/>
      <w:r>
        <w:t xml:space="preserve"> Mau [15], hay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ra-</w:t>
      </w:r>
      <w:proofErr w:type="spellStart"/>
      <w:r>
        <w:t>đa</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từ</w:t>
      </w:r>
      <w:proofErr w:type="spellEnd"/>
      <w:r>
        <w:t xml:space="preserve"> 1980-2017 </w:t>
      </w:r>
      <w:proofErr w:type="spellStart"/>
      <w:r>
        <w:t>tại</w:t>
      </w:r>
      <w:proofErr w:type="spellEnd"/>
      <w:r>
        <w:t xml:space="preserve"> </w:t>
      </w:r>
      <w:proofErr w:type="spellStart"/>
      <w:r w:rsidR="004A0136">
        <w:t>khu</w:t>
      </w:r>
      <w:proofErr w:type="spellEnd"/>
      <w:r w:rsidR="004A0136">
        <w:t xml:space="preserve"> </w:t>
      </w:r>
      <w:proofErr w:type="spellStart"/>
      <w:r w:rsidR="004A0136">
        <w:t>vực</w:t>
      </w:r>
      <w:proofErr w:type="spellEnd"/>
      <w:r w:rsidR="004A0136">
        <w:t xml:space="preserve"> Bắc Trung </w:t>
      </w:r>
      <w:proofErr w:type="spellStart"/>
      <w:r w:rsidR="004A0136">
        <w:t>Bộ</w:t>
      </w:r>
      <w:proofErr w:type="spellEnd"/>
      <w:r>
        <w:t xml:space="preserve"> [16]. </w:t>
      </w:r>
      <w:proofErr w:type="spellStart"/>
      <w:r>
        <w:t>Đặc</w:t>
      </w:r>
      <w:proofErr w:type="spellEnd"/>
      <w:r>
        <w:t xml:space="preserve"> </w:t>
      </w:r>
      <w:proofErr w:type="spellStart"/>
      <w:r>
        <w:t>biệt</w:t>
      </w:r>
      <w:proofErr w:type="spellEnd"/>
      <w:r>
        <w:t xml:space="preserve">, </w:t>
      </w:r>
      <w:proofErr w:type="spellStart"/>
      <w:r>
        <w:t>mô</w:t>
      </w:r>
      <w:proofErr w:type="spellEnd"/>
      <w:r>
        <w:t xml:space="preserve"> </w:t>
      </w:r>
      <w:proofErr w:type="spellStart"/>
      <w:r>
        <w:t>hình</w:t>
      </w:r>
      <w:proofErr w:type="spellEnd"/>
      <w:r>
        <w:t xml:space="preserve"> ECMWF </w:t>
      </w:r>
      <w:proofErr w:type="spellStart"/>
      <w:r>
        <w:t>với</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giải</w:t>
      </w:r>
      <w:proofErr w:type="spellEnd"/>
      <w:r>
        <w:t xml:space="preserve"> 9km [17]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GFS, NOGAPS </w:t>
      </w:r>
      <w:proofErr w:type="spellStart"/>
      <w:r>
        <w:t>và</w:t>
      </w:r>
      <w:proofErr w:type="spellEnd"/>
      <w:r>
        <w:t xml:space="preserve"> GSM [18], </w:t>
      </w:r>
      <w:proofErr w:type="spellStart"/>
      <w:r>
        <w:t>dù</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trong</w:t>
      </w:r>
      <w:proofErr w:type="spellEnd"/>
      <w:r>
        <w:t xml:space="preserve"> </w:t>
      </w:r>
      <w:proofErr w:type="spellStart"/>
      <w:r>
        <w:t>dự</w:t>
      </w:r>
      <w:proofErr w:type="spellEnd"/>
      <w:r>
        <w:t xml:space="preserve"> </w:t>
      </w:r>
      <w:proofErr w:type="spellStart"/>
      <w:r>
        <w:t>báo</w:t>
      </w:r>
      <w:proofErr w:type="spellEnd"/>
      <w:r>
        <w:t xml:space="preserve"> </w:t>
      </w:r>
      <w:proofErr w:type="spellStart"/>
      <w:r>
        <w:t>mưa</w:t>
      </w:r>
      <w:proofErr w:type="spellEnd"/>
      <w:r>
        <w:t xml:space="preserve"> </w:t>
      </w:r>
      <w:proofErr w:type="spellStart"/>
      <w:r>
        <w:t>lớn</w:t>
      </w:r>
      <w:proofErr w:type="spellEnd"/>
      <w:r>
        <w:t xml:space="preserve"> </w:t>
      </w:r>
      <w:proofErr w:type="spellStart"/>
      <w:r>
        <w:t>và</w:t>
      </w:r>
      <w:proofErr w:type="spellEnd"/>
      <w:r>
        <w:t xml:space="preserve"> </w:t>
      </w:r>
      <w:proofErr w:type="spellStart"/>
      <w:r>
        <w:t>hạn</w:t>
      </w:r>
      <w:proofErr w:type="spellEnd"/>
      <w:r>
        <w:t xml:space="preserve"> </w:t>
      </w:r>
      <w:proofErr w:type="spellStart"/>
      <w:r>
        <w:t>dự</w:t>
      </w:r>
      <w:proofErr w:type="spellEnd"/>
      <w:r>
        <w:t xml:space="preserve"> </w:t>
      </w:r>
      <w:proofErr w:type="spellStart"/>
      <w:r>
        <w:t>báo</w:t>
      </w:r>
      <w:proofErr w:type="spellEnd"/>
      <w:r>
        <w:t xml:space="preserve"> 72h </w:t>
      </w:r>
      <w:proofErr w:type="spellStart"/>
      <w:r>
        <w:t>tại</w:t>
      </w:r>
      <w:proofErr w:type="spellEnd"/>
      <w:r>
        <w:t xml:space="preserve"> </w:t>
      </w:r>
      <w:proofErr w:type="spellStart"/>
      <w:r>
        <w:t>khu</w:t>
      </w:r>
      <w:proofErr w:type="spellEnd"/>
      <w:r>
        <w:t xml:space="preserve"> </w:t>
      </w:r>
      <w:proofErr w:type="spellStart"/>
      <w:r>
        <w:t>vực</w:t>
      </w:r>
      <w:proofErr w:type="spellEnd"/>
      <w:r>
        <w:t xml:space="preserve"> Bắc Trung </w:t>
      </w:r>
      <w:proofErr w:type="spellStart"/>
      <w:r>
        <w:t>Bộ</w:t>
      </w:r>
      <w:proofErr w:type="spellEnd"/>
      <w:r>
        <w:t xml:space="preserve"> [19].</w:t>
      </w:r>
    </w:p>
    <w:p w14:paraId="5372111C" w14:textId="4C0905F0" w:rsidR="007620AC" w:rsidRDefault="007620AC" w:rsidP="007620AC">
      <w:pPr>
        <w:pStyle w:val="BodyText"/>
      </w:pPr>
      <w:r>
        <w:t xml:space="preserve">Trong </w:t>
      </w:r>
      <w:proofErr w:type="spellStart"/>
      <w:r>
        <w:t>khuôn</w:t>
      </w:r>
      <w:proofErr w:type="spellEnd"/>
      <w:r>
        <w:t xml:space="preserve"> </w:t>
      </w:r>
      <w:proofErr w:type="spellStart"/>
      <w:r>
        <w:t>khổ</w:t>
      </w:r>
      <w:proofErr w:type="spellEnd"/>
      <w:r>
        <w:t xml:space="preserve"> </w:t>
      </w:r>
      <w:proofErr w:type="spellStart"/>
      <w:r>
        <w:t>khoá</w:t>
      </w:r>
      <w:proofErr w:type="spellEnd"/>
      <w:r>
        <w:t xml:space="preserve"> </w:t>
      </w:r>
      <w:proofErr w:type="spellStart"/>
      <w:r>
        <w:t>luận</w:t>
      </w:r>
      <w:proofErr w:type="spellEnd"/>
      <w:r>
        <w:t xml:space="preserve">, </w:t>
      </w:r>
      <w:proofErr w:type="spellStart"/>
      <w:r>
        <w:t>nhóm</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báo</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dự</w:t>
      </w:r>
      <w:r w:rsidR="00BC6647">
        <w:t>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khí</w:t>
      </w:r>
      <w:proofErr w:type="spellEnd"/>
      <w:r>
        <w:t xml:space="preserve"> </w:t>
      </w:r>
      <w:proofErr w:type="spellStart"/>
      <w:r>
        <w:t>tượng</w:t>
      </w:r>
      <w:proofErr w:type="spellEnd"/>
      <w:r>
        <w:t xml:space="preserve"> </w:t>
      </w:r>
      <w:proofErr w:type="spellStart"/>
      <w:r>
        <w:t>thuỷ</w:t>
      </w:r>
      <w:proofErr w:type="spellEnd"/>
      <w:r>
        <w:t xml:space="preserve"> </w:t>
      </w:r>
      <w:proofErr w:type="spellStart"/>
      <w:r>
        <w:t>văn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nội</w:t>
      </w:r>
      <w:proofErr w:type="spellEnd"/>
      <w:r>
        <w:t xml:space="preserve"> </w:t>
      </w:r>
      <w:proofErr w:type="spellStart"/>
      <w:r>
        <w:t>suy</w:t>
      </w:r>
      <w:proofErr w:type="spellEnd"/>
      <w:r>
        <w:t xml:space="preserve"> IFS-ECMWF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xử</w:t>
      </w:r>
      <w:proofErr w:type="spellEnd"/>
      <w:r>
        <w:t xml:space="preserve"> </w:t>
      </w:r>
      <w:proofErr w:type="spellStart"/>
      <w:r>
        <w:t>lý</w:t>
      </w:r>
      <w:proofErr w:type="spellEnd"/>
      <w:r>
        <w:t xml:space="preserve"> qua </w:t>
      </w:r>
      <w:proofErr w:type="spellStart"/>
      <w:r>
        <w:t>mạng</w:t>
      </w:r>
      <w:proofErr w:type="spellEnd"/>
      <w:r>
        <w:t xml:space="preserve"> </w:t>
      </w:r>
      <w:proofErr w:type="spellStart"/>
      <w:r>
        <w:t>nơ-ron</w:t>
      </w:r>
      <w:proofErr w:type="spellEnd"/>
      <w:r>
        <w:t xml:space="preserve"> LSTM </w:t>
      </w:r>
      <w:proofErr w:type="spellStart"/>
      <w:r>
        <w:t>nhằm</w:t>
      </w:r>
      <w:proofErr w:type="spellEnd"/>
      <w:r>
        <w:t xml:space="preserve"> </w:t>
      </w:r>
      <w:proofErr w:type="spellStart"/>
      <w:r>
        <w:t>đưa</w:t>
      </w:r>
      <w:proofErr w:type="spellEnd"/>
      <w:r>
        <w:t xml:space="preserve"> ra </w:t>
      </w:r>
      <w:proofErr w:type="spellStart"/>
      <w:r>
        <w:t>dự</w:t>
      </w:r>
      <w:proofErr w:type="spellEnd"/>
      <w:r>
        <w:t xml:space="preserve"> </w:t>
      </w:r>
      <w:proofErr w:type="spellStart"/>
      <w:r>
        <w:t>báo</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mà</w:t>
      </w:r>
      <w:proofErr w:type="spellEnd"/>
      <w:r>
        <w:t xml:space="preserve"> </w:t>
      </w:r>
      <w:proofErr w:type="spellStart"/>
      <w:r>
        <w:t>một</w:t>
      </w:r>
      <w:proofErr w:type="spellEnd"/>
      <w:r>
        <w:t xml:space="preserve"> </w:t>
      </w:r>
      <w:proofErr w:type="spellStart"/>
      <w:r>
        <w:t>khu</w:t>
      </w:r>
      <w:proofErr w:type="spellEnd"/>
      <w:r>
        <w:t xml:space="preserve"> </w:t>
      </w:r>
      <w:proofErr w:type="spellStart"/>
      <w:r>
        <w:t>vực</w:t>
      </w:r>
      <w:proofErr w:type="spellEnd"/>
      <w:r>
        <w:t xml:space="preserve"> </w:t>
      </w:r>
      <w:proofErr w:type="spellStart"/>
      <w:r>
        <w:t>có</w:t>
      </w:r>
      <w:proofErr w:type="spellEnd"/>
      <w:r>
        <w:t xml:space="preserve"> </w:t>
      </w:r>
      <w:proofErr w:type="spellStart"/>
      <w:r>
        <w:t>thể</w:t>
      </w:r>
      <w:proofErr w:type="spellEnd"/>
      <w:r>
        <w:t xml:space="preserve"> </w:t>
      </w:r>
      <w:proofErr w:type="spellStart"/>
      <w:r w:rsidR="00AD7A9A">
        <w:t>hứng</w:t>
      </w:r>
      <w:proofErr w:type="spellEnd"/>
      <w:r>
        <w:t xml:space="preserve"> </w:t>
      </w:r>
      <w:proofErr w:type="spellStart"/>
      <w:r>
        <w:t>chịu</w:t>
      </w:r>
      <w:proofErr w:type="spellEnd"/>
      <w:r>
        <w:t xml:space="preserve">. Khu </w:t>
      </w:r>
      <w:proofErr w:type="spellStart"/>
      <w:r>
        <w:t>nghiên</w:t>
      </w:r>
      <w:proofErr w:type="spellEnd"/>
      <w:r>
        <w:t xml:space="preserve"> </w:t>
      </w:r>
      <w:proofErr w:type="spellStart"/>
      <w:r>
        <w:t>cứu</w:t>
      </w:r>
      <w:proofErr w:type="spellEnd"/>
      <w:r>
        <w:t xml:space="preserve"> </w:t>
      </w:r>
      <w:proofErr w:type="spellStart"/>
      <w:r>
        <w:t>gồm</w:t>
      </w:r>
      <w:proofErr w:type="spellEnd"/>
      <w:r>
        <w:t xml:space="preserve"> 3 </w:t>
      </w:r>
      <w:proofErr w:type="spellStart"/>
      <w:r>
        <w:t>tỉnh</w:t>
      </w:r>
      <w:proofErr w:type="spellEnd"/>
      <w:r>
        <w:t xml:space="preserve"> </w:t>
      </w:r>
      <w:proofErr w:type="spellStart"/>
      <w:r>
        <w:t>thành</w:t>
      </w:r>
      <w:proofErr w:type="spellEnd"/>
      <w:r>
        <w:t xml:space="preserve"> Bắc Trung </w:t>
      </w:r>
      <w:proofErr w:type="spellStart"/>
      <w:r>
        <w:t>Bộ</w:t>
      </w:r>
      <w:proofErr w:type="spellEnd"/>
      <w:r>
        <w:t xml:space="preserve">: </w:t>
      </w:r>
      <w:proofErr w:type="spellStart"/>
      <w:r>
        <w:t>Hà</w:t>
      </w:r>
      <w:proofErr w:type="spellEnd"/>
      <w:r>
        <w:t xml:space="preserve"> Tĩnh, Quảng Bình </w:t>
      </w:r>
      <w:proofErr w:type="spellStart"/>
      <w:r>
        <w:t>và</w:t>
      </w:r>
      <w:proofErr w:type="spellEnd"/>
      <w:r>
        <w:t xml:space="preserve"> Quảng </w:t>
      </w:r>
      <w:proofErr w:type="spellStart"/>
      <w:r>
        <w:t>Trị</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tỉnh</w:t>
      </w:r>
      <w:proofErr w:type="spellEnd"/>
      <w:r>
        <w:t xml:space="preserve"> </w:t>
      </w:r>
      <w:proofErr w:type="spellStart"/>
      <w:r>
        <w:t>sẽ</w:t>
      </w:r>
      <w:proofErr w:type="spellEnd"/>
      <w:r>
        <w:t xml:space="preserve"> 3 </w:t>
      </w:r>
      <w:proofErr w:type="spellStart"/>
      <w:r>
        <w:t>điểm</w:t>
      </w:r>
      <w:proofErr w:type="spellEnd"/>
      <w:r>
        <w:t xml:space="preserve"> </w:t>
      </w:r>
      <w:proofErr w:type="spellStart"/>
      <w:r>
        <w:t>dự</w:t>
      </w:r>
      <w:proofErr w:type="spellEnd"/>
      <w:r>
        <w:t xml:space="preserve"> </w:t>
      </w:r>
      <w:proofErr w:type="spellStart"/>
      <w:r>
        <w:t>báo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dự</w:t>
      </w:r>
      <w:proofErr w:type="spellEnd"/>
      <w:r>
        <w:t xml:space="preserve"> </w:t>
      </w:r>
      <w:proofErr w:type="spellStart"/>
      <w:r>
        <w:t>báo</w:t>
      </w:r>
      <w:proofErr w:type="spellEnd"/>
      <w:r>
        <w:t xml:space="preserve"> </w:t>
      </w:r>
      <w:proofErr w:type="spellStart"/>
      <w:r>
        <w:t>là</w:t>
      </w:r>
      <w:proofErr w:type="spellEnd"/>
      <w:r>
        <w:t xml:space="preserve"> 24 </w:t>
      </w:r>
      <w:proofErr w:type="spellStart"/>
      <w:r>
        <w:t>giờ</w:t>
      </w:r>
      <w:proofErr w:type="spellEnd"/>
      <w:r>
        <w:t>.</w:t>
      </w:r>
    </w:p>
    <w:p w14:paraId="1965AB44" w14:textId="77777777" w:rsidR="00EF7A4A" w:rsidRDefault="00EF7A4A" w:rsidP="00EF7A4A">
      <w:pPr>
        <w:pStyle w:val="Heading1"/>
      </w:pPr>
      <w:r>
        <w:t>GIẢI PHÁP</w:t>
      </w:r>
    </w:p>
    <w:p w14:paraId="6C68037A" w14:textId="322D18E6" w:rsidR="00EF7A4A" w:rsidRDefault="002C5C34" w:rsidP="00EF7A4A">
      <w:pPr>
        <w:pStyle w:val="Heading2"/>
      </w:pPr>
      <w:r>
        <w:t>Xây dựng bộ dữ liệu</w:t>
      </w:r>
    </w:p>
    <w:p w14:paraId="6D5A4CDD" w14:textId="3C9ECC5E" w:rsidR="00EF7A4A" w:rsidRDefault="00EF7A4A" w:rsidP="00EF7A4A">
      <w:pPr>
        <w:pStyle w:val="BodyText"/>
      </w:pP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khí</w:t>
      </w:r>
      <w:proofErr w:type="spellEnd"/>
      <w:r>
        <w:t xml:space="preserve"> </w:t>
      </w:r>
      <w:proofErr w:type="spellStart"/>
      <w:r>
        <w:t>tượng</w:t>
      </w:r>
      <w:proofErr w:type="spellEnd"/>
      <w:r>
        <w:t xml:space="preserve"> </w:t>
      </w:r>
      <w:proofErr w:type="spellStart"/>
      <w:r>
        <w:t>thuỷ</w:t>
      </w:r>
      <w:proofErr w:type="spellEnd"/>
      <w:r>
        <w:t xml:space="preserve"> </w:t>
      </w:r>
      <w:proofErr w:type="spellStart"/>
      <w:r>
        <w:t>văn</w:t>
      </w:r>
      <w:proofErr w:type="spellEnd"/>
      <w:r>
        <w:t xml:space="preserve"> </w:t>
      </w:r>
      <w:proofErr w:type="spellStart"/>
      <w:r>
        <w:t>mô</w:t>
      </w:r>
      <w:proofErr w:type="spellEnd"/>
      <w:r>
        <w:t xml:space="preserve"> </w:t>
      </w:r>
      <w:proofErr w:type="spellStart"/>
      <w:r>
        <w:t>hình</w:t>
      </w:r>
      <w:proofErr w:type="spellEnd"/>
      <w:r>
        <w:t xml:space="preserve"> </w:t>
      </w:r>
      <w:proofErr w:type="spellStart"/>
      <w:r>
        <w:t>nội</w:t>
      </w:r>
      <w:proofErr w:type="spellEnd"/>
      <w:r>
        <w:t xml:space="preserve"> </w:t>
      </w:r>
      <w:proofErr w:type="spellStart"/>
      <w:r>
        <w:t>suy</w:t>
      </w:r>
      <w:proofErr w:type="spellEnd"/>
      <w:r>
        <w:t xml:space="preserve"> IFS-ECMWF </w:t>
      </w:r>
      <w:proofErr w:type="spellStart"/>
      <w:r>
        <w:t>thông</w:t>
      </w:r>
      <w:proofErr w:type="spellEnd"/>
      <w:r>
        <w:t xml:space="preserve"> qua </w:t>
      </w:r>
      <w:proofErr w:type="spellStart"/>
      <w:r>
        <w:t>nền</w:t>
      </w:r>
      <w:proofErr w:type="spellEnd"/>
      <w:r>
        <w:t xml:space="preserve"> </w:t>
      </w:r>
      <w:proofErr w:type="spellStart"/>
      <w:r>
        <w:t>tảng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Open </w:t>
      </w:r>
      <w:proofErr w:type="spellStart"/>
      <w:r>
        <w:t>Meteo</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w:t>
      </w:r>
      <w:proofErr w:type="spellStart"/>
      <w:r>
        <w:t>năm</w:t>
      </w:r>
      <w:proofErr w:type="spellEnd"/>
      <w:r>
        <w:t xml:space="preserve"> </w:t>
      </w:r>
      <w:r w:rsidR="00CF4965">
        <w:t>20</w:t>
      </w:r>
      <w:r w:rsidR="00017938">
        <w:t>10</w:t>
      </w:r>
      <w:r>
        <w:t xml:space="preserve"> </w:t>
      </w:r>
      <w:proofErr w:type="spellStart"/>
      <w:r>
        <w:t>đến</w:t>
      </w:r>
      <w:proofErr w:type="spellEnd"/>
      <w:r>
        <w:t xml:space="preserve"> nay </w:t>
      </w:r>
      <w:proofErr w:type="spellStart"/>
      <w:r>
        <w:t>và</w:t>
      </w:r>
      <w:proofErr w:type="spellEnd"/>
      <w:r>
        <w:t xml:space="preserve"> </w:t>
      </w:r>
      <w:proofErr w:type="spellStart"/>
      <w:r>
        <w:t>được</w:t>
      </w:r>
      <w:proofErr w:type="spellEnd"/>
      <w:r>
        <w:t xml:space="preserve"> chia </w:t>
      </w:r>
      <w:proofErr w:type="spellStart"/>
      <w:r>
        <w:t>thành</w:t>
      </w:r>
      <w:proofErr w:type="spellEnd"/>
      <w:r>
        <w:t xml:space="preserve"> 2 </w:t>
      </w:r>
      <w:proofErr w:type="spellStart"/>
      <w:r>
        <w:t>phần</w:t>
      </w:r>
      <w:proofErr w:type="spellEnd"/>
      <w:r w:rsidR="0041108E">
        <w:t xml:space="preserve">: 80% </w:t>
      </w:r>
      <w:proofErr w:type="spellStart"/>
      <w:r w:rsidR="0041108E">
        <w:t>cho</w:t>
      </w:r>
      <w:proofErr w:type="spellEnd"/>
      <w:r w:rsidR="0041108E">
        <w:t xml:space="preserve"> </w:t>
      </w:r>
      <w:proofErr w:type="spellStart"/>
      <w:r w:rsidR="0041108E">
        <w:t>huấn</w:t>
      </w:r>
      <w:proofErr w:type="spellEnd"/>
      <w:r w:rsidR="0041108E">
        <w:t xml:space="preserve"> </w:t>
      </w:r>
      <w:proofErr w:type="spellStart"/>
      <w:r w:rsidR="0041108E">
        <w:t>luyện</w:t>
      </w:r>
      <w:proofErr w:type="spellEnd"/>
      <w:r w:rsidR="0041108E">
        <w:t xml:space="preserve"> </w:t>
      </w:r>
      <w:proofErr w:type="spellStart"/>
      <w:r w:rsidR="0041108E">
        <w:t>và</w:t>
      </w:r>
      <w:proofErr w:type="spellEnd"/>
      <w:r w:rsidR="0041108E">
        <w:t xml:space="preserve"> 20% </w:t>
      </w:r>
      <w:proofErr w:type="spellStart"/>
      <w:r w:rsidR="0041108E">
        <w:t>đánh</w:t>
      </w:r>
      <w:proofErr w:type="spellEnd"/>
      <w:r w:rsidR="0041108E">
        <w:t xml:space="preserve"> </w:t>
      </w:r>
      <w:proofErr w:type="spellStart"/>
      <w:r w:rsidR="0041108E">
        <w:t>giá</w:t>
      </w:r>
      <w:proofErr w:type="spellEnd"/>
      <w:r w:rsidR="0041108E">
        <w:t>.</w:t>
      </w:r>
    </w:p>
    <w:p w14:paraId="3C43A9B4" w14:textId="0C121FB5" w:rsidR="00EF7A4A" w:rsidRDefault="00EF7A4A" w:rsidP="00EF7A4A">
      <w:pPr>
        <w:pStyle w:val="BodyText"/>
      </w:pPr>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độ</w:t>
      </w:r>
      <w:proofErr w:type="spellEnd"/>
      <w:r>
        <w:t xml:space="preserve"> </w:t>
      </w:r>
      <w:proofErr w:type="spellStart"/>
      <w:r>
        <w:t>ẩm</w:t>
      </w:r>
      <w:proofErr w:type="spellEnd"/>
      <w:r>
        <w:t xml:space="preserve">, </w:t>
      </w:r>
      <w:proofErr w:type="spellStart"/>
      <w:r>
        <w:t>độ</w:t>
      </w:r>
      <w:proofErr w:type="spellEnd"/>
      <w:r>
        <w:t xml:space="preserve"> bao </w:t>
      </w:r>
      <w:proofErr w:type="spellStart"/>
      <w:r>
        <w:t>phủ</w:t>
      </w:r>
      <w:proofErr w:type="spellEnd"/>
      <w:r>
        <w:t xml:space="preserve"> </w:t>
      </w:r>
      <w:proofErr w:type="spellStart"/>
      <w:r>
        <w:t>mây</w:t>
      </w:r>
      <w:proofErr w:type="spellEnd"/>
      <w:r>
        <w:t xml:space="preserve"> …)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thuật</w:t>
      </w:r>
      <w:proofErr w:type="spellEnd"/>
      <w:r>
        <w:t xml:space="preserve"> </w:t>
      </w:r>
      <w:proofErr w:type="spellStart"/>
      <w:r>
        <w:t>toán</w:t>
      </w:r>
      <w:proofErr w:type="spellEnd"/>
      <w:r>
        <w:t xml:space="preserve"> Random Forest Regression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chọn</w:t>
      </w:r>
      <w:proofErr w:type="spellEnd"/>
      <w:r>
        <w:t xml:space="preserve"> </w:t>
      </w:r>
      <w:proofErr w:type="spellStart"/>
      <w:r>
        <w:t>lọc</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lớn</w:t>
      </w:r>
      <w:proofErr w:type="spellEnd"/>
      <w:r>
        <w:t xml:space="preserve"> </w:t>
      </w:r>
      <w:proofErr w:type="spellStart"/>
      <w:r>
        <w:t>nhất</w:t>
      </w:r>
      <w:proofErr w:type="spellEnd"/>
      <w:r>
        <w:t xml:space="preserve">. </w:t>
      </w:r>
    </w:p>
    <w:p w14:paraId="0AD23C21" w14:textId="32A40C9B" w:rsidR="00EF7A4A" w:rsidRDefault="0091604F" w:rsidP="00EF7A4A">
      <w:pPr>
        <w:pStyle w:val="BodyText"/>
      </w:pPr>
      <m:oMathPara>
        <m:oMath>
          <m:sSub>
            <m:sSubPr>
              <m:ctrlPr>
                <w:rPr>
                  <w:rStyle w:val="notion-enable-hover"/>
                  <w:rFonts w:ascii="Cambria Math" w:hAnsi="Cambria Math"/>
                  <w:i/>
                </w:rPr>
              </m:ctrlPr>
            </m:sSubPr>
            <m:e>
              <m:r>
                <w:rPr>
                  <w:rStyle w:val="notion-enable-hover"/>
                  <w:rFonts w:ascii="Cambria Math" w:hAnsi="Cambria Math"/>
                </w:rPr>
                <m:t>I</m:t>
              </m:r>
            </m:e>
            <m:sub>
              <m:r>
                <w:rPr>
                  <w:rStyle w:val="notion-enable-hover"/>
                  <w:rFonts w:ascii="Cambria Math" w:hAnsi="Cambria Math"/>
                </w:rPr>
                <m:t>i</m:t>
              </m:r>
            </m:sub>
          </m:sSub>
          <m:r>
            <w:rPr>
              <w:rStyle w:val="notion-enable-hover"/>
              <w:rFonts w:ascii="Cambria Math" w:hAnsi="Cambria Math"/>
            </w:rPr>
            <m:t>=</m:t>
          </m:r>
          <m:nary>
            <m:naryPr>
              <m:chr m:val="∑"/>
              <m:ctrlPr>
                <w:rPr>
                  <w:rStyle w:val="notion-enable-hover"/>
                  <w:rFonts w:ascii="Cambria Math" w:hAnsi="Cambria Math"/>
                </w:rPr>
              </m:ctrlPr>
            </m:naryPr>
            <m:sub>
              <m:r>
                <w:rPr>
                  <w:rStyle w:val="notion-enable-hover"/>
                  <w:rFonts w:ascii="Cambria Math" w:hAnsi="Cambria Math"/>
                </w:rPr>
                <m:t>t=1</m:t>
              </m:r>
              <m:ctrlPr>
                <w:rPr>
                  <w:rStyle w:val="notion-enable-hover"/>
                  <w:rFonts w:ascii="Cambria Math" w:hAnsi="Cambria Math"/>
                  <w:i/>
                </w:rPr>
              </m:ctrlPr>
            </m:sub>
            <m:sup>
              <m:r>
                <w:rPr>
                  <w:rStyle w:val="notion-enable-hover"/>
                  <w:rFonts w:ascii="Cambria Math" w:hAnsi="Cambria Math"/>
                </w:rPr>
                <m:t>T</m:t>
              </m:r>
              <m:ctrlPr>
                <w:rPr>
                  <w:rStyle w:val="notion-enable-hover"/>
                  <w:rFonts w:ascii="Cambria Math" w:hAnsi="Cambria Math"/>
                  <w:i/>
                </w:rPr>
              </m:ctrlPr>
            </m:sup>
            <m:e>
              <m:f>
                <m:fPr>
                  <m:ctrlPr>
                    <w:rPr>
                      <w:rStyle w:val="notion-enable-hover"/>
                      <w:rFonts w:ascii="Cambria Math" w:hAnsi="Cambria Math"/>
                    </w:rPr>
                  </m:ctrlPr>
                </m:fPr>
                <m:num>
                  <m:r>
                    <m:rPr>
                      <m:sty m:val="p"/>
                    </m:rPr>
                    <w:rPr>
                      <w:rStyle w:val="notion-enable-hover"/>
                      <w:rFonts w:ascii="Cambria Math" w:hAnsi="Cambria Math"/>
                    </w:rPr>
                    <m:t>Δ</m:t>
                  </m:r>
                  <m:sSub>
                    <m:sSubPr>
                      <m:ctrlPr>
                        <w:rPr>
                          <w:rStyle w:val="notion-enable-hover"/>
                          <w:rFonts w:ascii="Cambria Math" w:hAnsi="Cambria Math"/>
                          <w:i/>
                        </w:rPr>
                      </m:ctrlPr>
                    </m:sSubPr>
                    <m:e>
                      <m:r>
                        <w:rPr>
                          <w:rStyle w:val="notion-enable-hover"/>
                          <w:rFonts w:ascii="Cambria Math" w:hAnsi="Cambria Math"/>
                        </w:rPr>
                        <m:t>i</m:t>
                      </m:r>
                    </m:e>
                    <m:sub>
                      <m:r>
                        <w:rPr>
                          <w:rStyle w:val="notion-enable-hover"/>
                          <w:rFonts w:ascii="Cambria Math" w:hAnsi="Cambria Math"/>
                        </w:rPr>
                        <m:t>t</m:t>
                      </m:r>
                    </m:sub>
                  </m:sSub>
                  <m:ctrlPr>
                    <w:rPr>
                      <w:rStyle w:val="notion-enable-hover"/>
                      <w:rFonts w:ascii="Cambria Math" w:hAnsi="Cambria Math"/>
                      <w:i/>
                    </w:rPr>
                  </m:ctrlPr>
                </m:num>
                <m:den>
                  <m:nary>
                    <m:naryPr>
                      <m:chr m:val="∑"/>
                      <m:ctrlPr>
                        <w:rPr>
                          <w:rStyle w:val="notion-enable-hover"/>
                          <w:rFonts w:ascii="Cambria Math" w:hAnsi="Cambria Math"/>
                        </w:rPr>
                      </m:ctrlPr>
                    </m:naryPr>
                    <m:sub>
                      <m:r>
                        <w:rPr>
                          <w:rStyle w:val="notion-enable-hover"/>
                          <w:rFonts w:ascii="Cambria Math" w:hAnsi="Cambria Math"/>
                        </w:rPr>
                        <m:t>j=1</m:t>
                      </m:r>
                      <m:ctrlPr>
                        <w:rPr>
                          <w:rStyle w:val="notion-enable-hover"/>
                          <w:rFonts w:ascii="Cambria Math" w:hAnsi="Cambria Math"/>
                          <w:i/>
                        </w:rPr>
                      </m:ctrlPr>
                    </m:sub>
                    <m:sup>
                      <m:r>
                        <w:rPr>
                          <w:rStyle w:val="notion-enable-hover"/>
                          <w:rFonts w:ascii="Cambria Math" w:hAnsi="Cambria Math"/>
                        </w:rPr>
                        <m:t>F</m:t>
                      </m:r>
                      <m:ctrlPr>
                        <w:rPr>
                          <w:rStyle w:val="notion-enable-hover"/>
                          <w:rFonts w:ascii="Cambria Math" w:hAnsi="Cambria Math"/>
                          <w:i/>
                        </w:rPr>
                      </m:ctrlPr>
                    </m:sup>
                    <m:e>
                      <m:r>
                        <m:rPr>
                          <m:sty m:val="p"/>
                        </m:rPr>
                        <w:rPr>
                          <w:rStyle w:val="notion-enable-hover"/>
                          <w:rFonts w:ascii="Cambria Math" w:hAnsi="Cambria Math"/>
                        </w:rPr>
                        <m:t>Δ</m:t>
                      </m:r>
                      <m:sSub>
                        <m:sSubPr>
                          <m:ctrlPr>
                            <w:rPr>
                              <w:rStyle w:val="notion-enable-hover"/>
                              <w:rFonts w:ascii="Cambria Math" w:hAnsi="Cambria Math"/>
                              <w:i/>
                            </w:rPr>
                          </m:ctrlPr>
                        </m:sSubPr>
                        <m:e>
                          <m:r>
                            <w:rPr>
                              <w:rStyle w:val="notion-enable-hover"/>
                              <w:rFonts w:ascii="Cambria Math" w:hAnsi="Cambria Math"/>
                            </w:rPr>
                            <m:t>i</m:t>
                          </m:r>
                        </m:e>
                        <m:sub>
                          <m:r>
                            <w:rPr>
                              <w:rStyle w:val="notion-enable-hover"/>
                              <w:rFonts w:ascii="Cambria Math" w:hAnsi="Cambria Math"/>
                            </w:rPr>
                            <m:t>t</m:t>
                          </m:r>
                        </m:sub>
                      </m:sSub>
                      <m:ctrlPr>
                        <w:rPr>
                          <w:rStyle w:val="notion-enable-hover"/>
                          <w:rFonts w:ascii="Cambria Math" w:hAnsi="Cambria Math"/>
                          <w:i/>
                        </w:rPr>
                      </m:ctrlPr>
                    </m:e>
                  </m:nary>
                  <m:ctrlPr>
                    <w:rPr>
                      <w:rStyle w:val="notion-enable-hover"/>
                      <w:rFonts w:ascii="Cambria Math" w:hAnsi="Cambria Math"/>
                      <w:i/>
                    </w:rPr>
                  </m:ctrlPr>
                </m:den>
              </m:f>
              <m:ctrlPr>
                <w:rPr>
                  <w:rStyle w:val="notion-enable-hover"/>
                  <w:rFonts w:ascii="Cambria Math" w:hAnsi="Cambria Math"/>
                  <w:i/>
                </w:rPr>
              </m:ctrlPr>
            </m:e>
          </m:nary>
        </m:oMath>
      </m:oMathPara>
    </w:p>
    <w:p w14:paraId="3E597A62" w14:textId="0DE04E50" w:rsidR="00EF7A4A" w:rsidRDefault="00EF7A4A" w:rsidP="00EF7A4A">
      <w:pPr>
        <w:pStyle w:val="BodyText"/>
      </w:pPr>
      <w:r>
        <w:rPr>
          <w:noProof/>
        </w:rPr>
        <w:t>Trong đó: I</w:t>
      </w:r>
      <w:r>
        <w:rPr>
          <w:noProof/>
          <w:vertAlign w:val="subscript"/>
        </w:rPr>
        <w:t>i</w:t>
      </w:r>
      <w:r>
        <w:rPr>
          <w:noProof/>
          <w:vertAlign w:val="superscript"/>
        </w:rPr>
        <w:t xml:space="preserve"> </w:t>
      </w:r>
      <w:proofErr w:type="spellStart"/>
      <w:r>
        <w:t>là</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i</w:t>
      </w:r>
      <w:proofErr w:type="spellEnd"/>
      <w:r>
        <w:t xml:space="preserve">, T </w:t>
      </w:r>
      <w:proofErr w:type="spellStart"/>
      <w:r>
        <w:t>là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ΔF</w:t>
      </w:r>
      <w:r>
        <w:rPr>
          <w:vertAlign w:val="subscript"/>
        </w:rPr>
        <w:t>ij</w:t>
      </w:r>
      <w:proofErr w:type="spellEnd"/>
      <w:r>
        <w:rPr>
          <w:vertAlign w:val="subscript"/>
        </w:rPr>
        <w:t xml:space="preserve"> </w:t>
      </w:r>
      <w:proofErr w:type="spellStart"/>
      <w:r>
        <w:t>là</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j </w:t>
      </w:r>
      <w:proofErr w:type="spellStart"/>
      <w:r>
        <w:t>khi</w:t>
      </w:r>
      <w:proofErr w:type="spellEnd"/>
      <w:r>
        <w:t xml:space="preserve"> </w:t>
      </w:r>
      <w:proofErr w:type="spellStart"/>
      <w:r>
        <w:t>i</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và</w:t>
      </w:r>
      <w:proofErr w:type="spellEnd"/>
      <w:r>
        <w:t xml:space="preserve"> </w:t>
      </w:r>
      <w:proofErr w:type="spellStart"/>
      <w:r>
        <w:t>Δi</w:t>
      </w:r>
      <w:proofErr w:type="spellEnd"/>
      <w:r>
        <w:t xml:space="preserve"> </w:t>
      </w:r>
      <w:proofErr w:type="spellStart"/>
      <w:r>
        <w:t>là</w:t>
      </w:r>
      <w:proofErr w:type="spellEnd"/>
      <w:r>
        <w:t xml:space="preserve"> </w:t>
      </w:r>
      <w:proofErr w:type="spellStart"/>
      <w:r>
        <w:t>tổng</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i</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w:t>
      </w:r>
    </w:p>
    <w:p w14:paraId="1864F4B5" w14:textId="37D1FCE9" w:rsidR="0041108E" w:rsidRPr="007620AC" w:rsidRDefault="00D0735C" w:rsidP="00D0735C">
      <w:pPr>
        <w:pStyle w:val="BodyText"/>
        <w:ind w:firstLine="0"/>
      </w:pPr>
      <w:r>
        <w:tab/>
      </w:r>
      <w:proofErr w:type="spellStart"/>
      <w:r w:rsidR="00ED26AA">
        <w:t>Đầu</w:t>
      </w:r>
      <w:proofErr w:type="spellEnd"/>
      <w:r w:rsidR="00ED26AA">
        <w:t xml:space="preserve"> </w:t>
      </w:r>
      <w:proofErr w:type="spellStart"/>
      <w:r w:rsidR="00ED26AA">
        <w:t>vào</w:t>
      </w:r>
      <w:proofErr w:type="spellEnd"/>
      <w:r w:rsidR="00ED26AA">
        <w:t xml:space="preserve"> </w:t>
      </w:r>
      <w:proofErr w:type="spellStart"/>
      <w:r w:rsidR="00ED26AA">
        <w:t>mô</w:t>
      </w:r>
      <w:proofErr w:type="spellEnd"/>
      <w:r w:rsidR="00ED26AA">
        <w:t xml:space="preserve"> </w:t>
      </w:r>
      <w:proofErr w:type="spellStart"/>
      <w:r w:rsidR="00ED26AA">
        <w:t>hình</w:t>
      </w:r>
      <w:proofErr w:type="spellEnd"/>
      <w:r w:rsidR="00ED26AA">
        <w:t xml:space="preserve"> </w:t>
      </w:r>
      <w:proofErr w:type="spellStart"/>
      <w:r w:rsidR="00ED26AA">
        <w:t>dự</w:t>
      </w:r>
      <w:proofErr w:type="spellEnd"/>
      <w:r w:rsidR="00ED26AA">
        <w:t xml:space="preserve"> </w:t>
      </w:r>
      <w:proofErr w:type="spellStart"/>
      <w:r w:rsidR="00ED26AA">
        <w:t>báo</w:t>
      </w:r>
      <w:proofErr w:type="spellEnd"/>
      <w:r w:rsidR="00ED26AA">
        <w:t xml:space="preserve"> </w:t>
      </w:r>
      <w:proofErr w:type="spellStart"/>
      <w:r w:rsidR="00ED26AA">
        <w:t>là</w:t>
      </w:r>
      <w:proofErr w:type="spellEnd"/>
      <w:r w:rsidR="00ED26AA">
        <w:t xml:space="preserve"> </w:t>
      </w:r>
      <w:proofErr w:type="spellStart"/>
      <w:r w:rsidR="00ED26AA">
        <w:t>chuỗi</w:t>
      </w:r>
      <w:proofErr w:type="spellEnd"/>
      <w:r w:rsidR="00ED26AA">
        <w:t xml:space="preserve"> </w:t>
      </w:r>
      <w:proofErr w:type="spellStart"/>
      <w:r w:rsidR="00ED26AA">
        <w:t>dữ</w:t>
      </w:r>
      <w:proofErr w:type="spellEnd"/>
      <w:r w:rsidR="00ED26AA">
        <w:t xml:space="preserve"> </w:t>
      </w:r>
      <w:proofErr w:type="spellStart"/>
      <w:r w:rsidR="00ED26AA">
        <w:t>liệu</w:t>
      </w:r>
      <w:proofErr w:type="spellEnd"/>
      <w:r w:rsidR="00ED26AA">
        <w:t xml:space="preserve"> </w:t>
      </w:r>
      <w:proofErr w:type="spellStart"/>
      <w:r w:rsidR="00ED26AA">
        <w:t>gồm</w:t>
      </w:r>
      <w:proofErr w:type="spellEnd"/>
      <w:r w:rsidR="00ED26AA">
        <w:t xml:space="preserve"> 24 </w:t>
      </w:r>
      <w:proofErr w:type="spellStart"/>
      <w:r w:rsidR="00ED26AA">
        <w:t>bước</w:t>
      </w:r>
      <w:proofErr w:type="spellEnd"/>
      <w:r w:rsidR="00ED26AA">
        <w:t xml:space="preserve"> (</w:t>
      </w:r>
      <w:proofErr w:type="spellStart"/>
      <w:r w:rsidR="00ED26AA">
        <w:t>tương</w:t>
      </w:r>
      <w:proofErr w:type="spellEnd"/>
      <w:r w:rsidR="00ED26AA">
        <w:t xml:space="preserve"> </w:t>
      </w:r>
      <w:proofErr w:type="spellStart"/>
      <w:r w:rsidR="00ED26AA">
        <w:t>ứng</w:t>
      </w:r>
      <w:proofErr w:type="spellEnd"/>
      <w:r w:rsidR="00ED26AA">
        <w:t xml:space="preserve"> </w:t>
      </w:r>
      <w:proofErr w:type="spellStart"/>
      <w:r w:rsidR="00ED26AA">
        <w:t>với</w:t>
      </w:r>
      <w:proofErr w:type="spellEnd"/>
      <w:r w:rsidR="00ED26AA">
        <w:t xml:space="preserve"> 24 </w:t>
      </w:r>
      <w:proofErr w:type="spellStart"/>
      <w:r w:rsidR="00ED26AA">
        <w:t>giờ</w:t>
      </w:r>
      <w:proofErr w:type="spellEnd"/>
      <w:r w:rsidR="00ED26AA">
        <w:t xml:space="preserve"> </w:t>
      </w:r>
      <w:proofErr w:type="spellStart"/>
      <w:r w:rsidR="00ED26AA">
        <w:t>trước</w:t>
      </w:r>
      <w:proofErr w:type="spellEnd"/>
      <w:r w:rsidR="00ED26AA">
        <w:t xml:space="preserve"> </w:t>
      </w:r>
      <w:proofErr w:type="spellStart"/>
      <w:r w:rsidR="00ED26AA">
        <w:t>đó</w:t>
      </w:r>
      <w:proofErr w:type="spellEnd"/>
      <w:r w:rsidR="00ED26AA">
        <w:t xml:space="preserve">) </w:t>
      </w:r>
      <w:proofErr w:type="spellStart"/>
      <w:r w:rsidR="00ED26AA">
        <w:t>và</w:t>
      </w:r>
      <w:proofErr w:type="spellEnd"/>
      <w:r w:rsidR="00ED26AA">
        <w:t xml:space="preserve"> </w:t>
      </w:r>
      <w:proofErr w:type="spellStart"/>
      <w:r w:rsidR="00ED26AA">
        <w:t>đầu</w:t>
      </w:r>
      <w:proofErr w:type="spellEnd"/>
      <w:r w:rsidR="00ED26AA">
        <w:t xml:space="preserve"> ra </w:t>
      </w:r>
      <w:proofErr w:type="spellStart"/>
      <w:r w:rsidR="00ED26AA">
        <w:t>lượng</w:t>
      </w:r>
      <w:proofErr w:type="spellEnd"/>
      <w:r w:rsidR="00ED26AA">
        <w:t xml:space="preserve"> </w:t>
      </w:r>
      <w:proofErr w:type="spellStart"/>
      <w:r w:rsidR="00ED26AA">
        <w:t>mưa</w:t>
      </w:r>
      <w:proofErr w:type="spellEnd"/>
      <w:r w:rsidR="00ED26AA">
        <w:t xml:space="preserve"> </w:t>
      </w:r>
      <w:proofErr w:type="spellStart"/>
      <w:r w:rsidR="00ED26AA">
        <w:t>dự</w:t>
      </w:r>
      <w:proofErr w:type="spellEnd"/>
      <w:r w:rsidR="00ED26AA">
        <w:t xml:space="preserve"> </w:t>
      </w:r>
      <w:proofErr w:type="spellStart"/>
      <w:r w:rsidR="00ED26AA">
        <w:t>báo</w:t>
      </w:r>
      <w:proofErr w:type="spellEnd"/>
      <w:r w:rsidR="00ED26AA">
        <w:t xml:space="preserve"> </w:t>
      </w:r>
      <w:proofErr w:type="spellStart"/>
      <w:r w:rsidR="00ED26AA">
        <w:t>của</w:t>
      </w:r>
      <w:proofErr w:type="spellEnd"/>
      <w:r w:rsidR="00ED26AA">
        <w:t xml:space="preserve"> 24 </w:t>
      </w:r>
      <w:proofErr w:type="spellStart"/>
      <w:r w:rsidR="00ED26AA">
        <w:t>giờ</w:t>
      </w:r>
      <w:proofErr w:type="spellEnd"/>
      <w:r w:rsidR="00ED26AA">
        <w:t xml:space="preserve"> </w:t>
      </w:r>
      <w:proofErr w:type="spellStart"/>
      <w:r w:rsidR="00ED26AA">
        <w:t>tiếp</w:t>
      </w:r>
      <w:proofErr w:type="spellEnd"/>
      <w:r w:rsidR="00ED26AA">
        <w:t xml:space="preserve"> </w:t>
      </w:r>
      <w:proofErr w:type="spellStart"/>
      <w:r w:rsidR="00ED26AA">
        <w:t>theo</w:t>
      </w:r>
      <w:proofErr w:type="spellEnd"/>
      <w:r w:rsidR="0099700F">
        <w:t xml:space="preserve"> </w:t>
      </w:r>
      <w:proofErr w:type="spellStart"/>
      <w:r w:rsidR="0099700F">
        <w:t>dựa</w:t>
      </w:r>
      <w:proofErr w:type="spellEnd"/>
      <w:r w:rsidR="0099700F">
        <w:t xml:space="preserve"> </w:t>
      </w:r>
      <w:proofErr w:type="spellStart"/>
      <w:r w:rsidR="0099700F">
        <w:t>theo</w:t>
      </w:r>
      <w:proofErr w:type="spellEnd"/>
      <w:r w:rsidR="0099700F">
        <w:t xml:space="preserve"> </w:t>
      </w:r>
      <w:proofErr w:type="spellStart"/>
      <w:r w:rsidR="0099700F">
        <w:t>kiến</w:t>
      </w:r>
      <w:proofErr w:type="spellEnd"/>
      <w:r w:rsidR="0099700F">
        <w:t xml:space="preserve"> </w:t>
      </w:r>
      <w:proofErr w:type="spellStart"/>
      <w:r w:rsidR="0099700F">
        <w:t>trúc</w:t>
      </w:r>
      <w:proofErr w:type="spellEnd"/>
      <w:r w:rsidR="0099700F">
        <w:t xml:space="preserve"> 2 </w:t>
      </w:r>
      <w:proofErr w:type="spellStart"/>
      <w:r w:rsidR="0099700F">
        <w:t>lớp</w:t>
      </w:r>
      <w:proofErr w:type="spellEnd"/>
      <w:r w:rsidR="0099700F">
        <w:t xml:space="preserve"> </w:t>
      </w:r>
      <w:proofErr w:type="spellStart"/>
      <w:r w:rsidR="0099700F">
        <w:t>mạng</w:t>
      </w:r>
      <w:proofErr w:type="spellEnd"/>
      <w:r w:rsidR="0099700F">
        <w:t xml:space="preserve"> </w:t>
      </w:r>
      <w:proofErr w:type="spellStart"/>
      <w:r w:rsidR="0099700F">
        <w:t>nơ-ron</w:t>
      </w:r>
      <w:proofErr w:type="spellEnd"/>
      <w:r w:rsidR="0099700F">
        <w:t xml:space="preserve"> LSTM.</w:t>
      </w:r>
    </w:p>
    <w:p w14:paraId="2B24EEC3" w14:textId="14DE8C8B" w:rsidR="00EF7A4A" w:rsidRPr="00363C11" w:rsidRDefault="001370DA" w:rsidP="00EF7A4A">
      <w:pPr>
        <w:pStyle w:val="Heading2"/>
      </w:pPr>
      <w:r>
        <w:t>Thuật toán dự báo lượng mưa</w:t>
      </w:r>
    </w:p>
    <w:p w14:paraId="42E87E0A" w14:textId="0822478E" w:rsidR="00EF7A4A" w:rsidRDefault="00EF7A4A" w:rsidP="00EF7A4A">
      <w:pPr>
        <w:pStyle w:val="BodyText"/>
      </w:pP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LSTM. </w:t>
      </w:r>
      <w:proofErr w:type="spellStart"/>
      <w:r>
        <w:t>Đầu</w:t>
      </w:r>
      <w:proofErr w:type="spellEnd"/>
      <w:r>
        <w:t xml:space="preserve"> </w:t>
      </w:r>
      <w:proofErr w:type="spellStart"/>
      <w:r>
        <w:t>tiên</w:t>
      </w:r>
      <w:proofErr w:type="spellEnd"/>
      <w:r>
        <w:t xml:space="preserve">, </w:t>
      </w:r>
      <w:proofErr w:type="spellStart"/>
      <w:r>
        <w:t>lượng</w:t>
      </w:r>
      <w:proofErr w:type="spellEnd"/>
      <w:r>
        <w:t xml:space="preserve"> </w:t>
      </w:r>
      <w:proofErr w:type="spellStart"/>
      <w:r>
        <w:t>mưa</w:t>
      </w:r>
      <w:proofErr w:type="spellEnd"/>
      <w:r>
        <w:t xml:space="preserve"> (mm)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bằng</w:t>
      </w:r>
      <w:proofErr w:type="spellEnd"/>
      <w:r>
        <w:t xml:space="preserve"> </w:t>
      </w:r>
      <w:proofErr w:type="spellStart"/>
      <w:r>
        <w:t>phép</w:t>
      </w:r>
      <w:proofErr w:type="spellEnd"/>
      <w:r>
        <w:t xml:space="preserve"> </w:t>
      </w:r>
      <w:proofErr w:type="spellStart"/>
      <w:r>
        <w:t>toán</w:t>
      </w:r>
      <w:proofErr w:type="spellEnd"/>
      <w:r>
        <w:t xml:space="preserve"> </w:t>
      </w:r>
      <w:proofErr w:type="spellStart"/>
      <w:r w:rsidRPr="00667B5B">
        <w:rPr>
          <w:i/>
          <w:iCs/>
        </w:rPr>
        <w:t>logarit</w:t>
      </w:r>
      <w:proofErr w:type="spellEnd"/>
      <w:r>
        <w:t xml:space="preserve"> </w:t>
      </w:r>
      <w:proofErr w:type="spellStart"/>
      <w:r>
        <w:t>nhằm</w:t>
      </w:r>
      <w:proofErr w:type="spellEnd"/>
      <w:r>
        <w:t xml:space="preserve"> </w:t>
      </w:r>
      <w:proofErr w:type="spellStart"/>
      <w:r>
        <w:t>giảm</w:t>
      </w:r>
      <w:proofErr w:type="spellEnd"/>
      <w:r w:rsidR="0041108E">
        <w:t xml:space="preserve"> </w:t>
      </w:r>
      <w:proofErr w:type="spellStart"/>
      <w:r w:rsidR="0041108E">
        <w:t>độ</w:t>
      </w:r>
      <w:proofErr w:type="spellEnd"/>
      <w:r w:rsidR="0041108E">
        <w:t xml:space="preserve"> </w:t>
      </w:r>
      <w:proofErr w:type="spellStart"/>
      <w:r w:rsidR="0041108E">
        <w:t>lệch</w:t>
      </w:r>
      <w:proofErr w:type="spellEnd"/>
      <w:r>
        <w:t xml:space="preserve">, qua </w:t>
      </w:r>
      <w:proofErr w:type="spellStart"/>
      <w:r>
        <w:t>đó</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động</w:t>
      </w:r>
      <w:proofErr w:type="spellEnd"/>
      <w:r>
        <w:t xml:space="preserve"> </w:t>
      </w:r>
      <w:proofErr w:type="spellStart"/>
      <w:r>
        <w:t>về</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mưa</w:t>
      </w:r>
      <w:proofErr w:type="spellEnd"/>
      <w:r>
        <w:t>.</w:t>
      </w:r>
    </w:p>
    <w:p w14:paraId="40139704" w14:textId="5E463775" w:rsidR="00EF7A4A" w:rsidRDefault="00EF7A4A" w:rsidP="00EF7A4A">
      <w:pPr>
        <w:pStyle w:val="BodyText"/>
      </w:pPr>
      <m:oMathPara>
        <m:oMath>
          <m:r>
            <m:rPr>
              <m:sty m:val="p"/>
            </m:rPr>
            <w:rPr>
              <w:rFonts w:ascii="Cambria Math" w:hAnsi="Cambria Math"/>
            </w:rPr>
            <m:t>rain</m:t>
          </m:r>
          <m:d>
            <m:dPr>
              <m:ctrlPr>
                <w:rPr>
                  <w:rFonts w:ascii="Cambria Math" w:hAnsi="Cambria Math"/>
                </w:rPr>
              </m:ctrlPr>
            </m:dPr>
            <m:e>
              <m:r>
                <m:rPr>
                  <m:sty m:val="p"/>
                </m:rPr>
                <w:rPr>
                  <w:rFonts w:ascii="Cambria Math" w:hAnsi="Cambria Math"/>
                </w:rPr>
                <m:t>mm</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r>
                    <m:rPr>
                      <m:nor/>
                    </m:rPr>
                    <w:rPr>
                      <w:rFonts w:ascii="Cambria Math" w:hAnsi="Cambria Math"/>
                    </w:rPr>
                    <m:t>rain (mm)</m:t>
                  </m:r>
                </m:e>
              </m:d>
            </m:e>
          </m:func>
        </m:oMath>
      </m:oMathPara>
    </w:p>
    <w:p w14:paraId="4A955A48" w14:textId="206F080D" w:rsidR="00EF7A4A" w:rsidRDefault="00EF7A4A" w:rsidP="00EF7A4A">
      <w:pPr>
        <w:pStyle w:val="BodyText"/>
      </w:pPr>
      <w:proofErr w:type="spellStart"/>
      <w:r>
        <w:lastRenderedPageBreak/>
        <w:t>Tiếp</w:t>
      </w:r>
      <w:proofErr w:type="spellEnd"/>
      <w:r>
        <w:t xml:space="preserve"> </w:t>
      </w:r>
      <w:proofErr w:type="spellStart"/>
      <w:r>
        <w:t>theo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chuẩn</w:t>
      </w:r>
      <w:proofErr w:type="spellEnd"/>
      <w:r>
        <w:t xml:space="preserve"> </w:t>
      </w:r>
      <w:proofErr w:type="spellStart"/>
      <w:r>
        <w:t>hoá</w:t>
      </w:r>
      <w:proofErr w:type="spellEnd"/>
      <w:r>
        <w:t xml:space="preserve"> </w:t>
      </w:r>
      <w:proofErr w:type="spellStart"/>
      <w:r w:rsidR="00D0735C">
        <w:t>theo</w:t>
      </w:r>
      <w:proofErr w:type="spellEnd"/>
      <w:r w:rsidR="00D0735C">
        <w:t xml:space="preserve"> </w:t>
      </w:r>
      <w:proofErr w:type="spellStart"/>
      <w:r w:rsidR="00D0735C">
        <w:t>tỷ</w:t>
      </w:r>
      <w:proofErr w:type="spellEnd"/>
      <w:r w:rsidR="00D0735C">
        <w:t xml:space="preserve"> </w:t>
      </w:r>
      <w:proofErr w:type="spellStart"/>
      <w:r w:rsidR="00D0735C">
        <w:t>lệ</w:t>
      </w:r>
      <w:proofErr w:type="spellEnd"/>
      <w:r w:rsidR="00D0735C">
        <w:t xml:space="preserve"> Min-Max,</w:t>
      </w:r>
      <w:r>
        <w:t xml:space="preserve"> qua </w:t>
      </w:r>
      <w:proofErr w:type="spellStart"/>
      <w:r>
        <w:t>đó</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r w:rsidR="00E64996">
        <w:t>x</w:t>
      </w:r>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gốc</w:t>
      </w:r>
      <w:proofErr w:type="spellEnd"/>
      <w:r>
        <w:t xml:space="preserve"> </w:t>
      </w:r>
      <w:proofErr w:type="spellStart"/>
      <w:r>
        <w:t>của</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rsidR="00E64996">
        <w:t>x</w:t>
      </w:r>
      <w:r w:rsidR="00E64996">
        <w:rPr>
          <w:vertAlign w:val="subscript"/>
        </w:rPr>
        <w:t>scaled</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đã</w:t>
      </w:r>
      <w:proofErr w:type="spellEnd"/>
      <w:r>
        <w:t xml:space="preserve"> </w:t>
      </w:r>
      <w:proofErr w:type="spellStart"/>
      <w:r>
        <w:t>chuẩn</w:t>
      </w:r>
      <w:proofErr w:type="spellEnd"/>
      <w:r>
        <w:t xml:space="preserve"> </w:t>
      </w:r>
      <w:proofErr w:type="spellStart"/>
      <w:r>
        <w:t>hoá</w:t>
      </w:r>
      <w:proofErr w:type="spellEnd"/>
      <w:r>
        <w:t xml:space="preserve">, </w:t>
      </w:r>
      <w:proofErr w:type="spellStart"/>
      <w:r w:rsidR="00E64996">
        <w:t>nằm</w:t>
      </w:r>
      <w:proofErr w:type="spellEnd"/>
      <w:r w:rsidR="00E64996">
        <w:t xml:space="preserve"> </w:t>
      </w:r>
      <w:proofErr w:type="spellStart"/>
      <w:r w:rsidR="00E64996">
        <w:t>trong</w:t>
      </w:r>
      <w:proofErr w:type="spellEnd"/>
      <w:r w:rsidR="00E64996">
        <w:t xml:space="preserve"> </w:t>
      </w:r>
      <w:proofErr w:type="spellStart"/>
      <w:r w:rsidR="00E64996">
        <w:t>khoảng</w:t>
      </w:r>
      <w:proofErr w:type="spellEnd"/>
      <w:r w:rsidR="00E64996">
        <w:t xml:space="preserve"> [0,1].</w:t>
      </w:r>
    </w:p>
    <w:p w14:paraId="5EB55039" w14:textId="0E56EAF6" w:rsidR="00EF7A4A" w:rsidRDefault="0091604F" w:rsidP="00EF7A4A">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f>
            <m:fPr>
              <m:ctrlPr>
                <w:rPr>
                  <w:rFonts w:ascii="Cambria Math" w:hAnsi="Cambria Math"/>
                </w:rPr>
              </m:ctrlPr>
            </m:fPr>
            <m:num>
              <m:r>
                <w:rPr>
                  <w:rFonts w:ascii="Cambria Math" w:hAnsi="Cambria Math"/>
                </w:rPr>
                <m:t>x-x_min</m:t>
              </m:r>
              <m:ctrlPr>
                <w:rPr>
                  <w:rFonts w:ascii="Cambria Math" w:hAnsi="Cambria Math"/>
                  <w:i/>
                </w:rPr>
              </m:ctrlPr>
            </m:num>
            <m:den>
              <m:r>
                <m:rPr>
                  <m:sty m:val="p"/>
                </m:rPr>
                <w:rPr>
                  <w:rFonts w:ascii="Cambria Math" w:hAnsi="Cambria Math"/>
                </w:rPr>
                <m:t>x_</m:t>
              </m:r>
              <m:func>
                <m:funcPr>
                  <m:ctrlPr>
                    <w:rPr>
                      <w:rFonts w:ascii="Cambria Math" w:hAnsi="Cambria Math"/>
                    </w:rPr>
                  </m:ctrlPr>
                </m:funcPr>
                <m:fName>
                  <m:r>
                    <m:rPr>
                      <m:sty m:val="p"/>
                    </m:rPr>
                    <w:rPr>
                      <w:rFonts w:ascii="Cambria Math" w:hAnsi="Cambria Math"/>
                    </w:rPr>
                    <m:t>max</m:t>
                  </m:r>
                </m:fName>
                <m:e>
                  <m:r>
                    <w:rPr>
                      <w:rFonts w:ascii="Cambria Math" w:hAnsi="Cambria Math"/>
                    </w:rPr>
                    <m:t>- x_min</m:t>
                  </m:r>
                </m:e>
              </m:func>
              <m:r>
                <w:rPr>
                  <w:rFonts w:ascii="Cambria Math" w:hAnsi="Cambria Math"/>
                </w:rPr>
                <m:t xml:space="preserve"> </m:t>
              </m:r>
              <m:ctrlPr>
                <w:rPr>
                  <w:rFonts w:ascii="Cambria Math" w:hAnsi="Cambria Math"/>
                  <w:i/>
                </w:rPr>
              </m:ctrlPr>
            </m:den>
          </m:f>
        </m:oMath>
      </m:oMathPara>
    </w:p>
    <w:p w14:paraId="322001F8" w14:textId="74463A16" w:rsidR="00EF7A4A" w:rsidRDefault="00EF7A4A" w:rsidP="0041108E">
      <w:pPr>
        <w:pStyle w:val="BodyText"/>
        <w:rPr>
          <w:noProof/>
        </w:rPr>
      </w:pPr>
      <w:r>
        <w:rPr>
          <w:noProof/>
        </w:rPr>
        <w:t xml:space="preserve">Chuỗi dữ liệu sau khi đã chuẩn hoá sẽ được đưa vào </w:t>
      </w:r>
      <w:r w:rsidR="0041108E">
        <w:rPr>
          <w:noProof/>
        </w:rPr>
        <w:t xml:space="preserve">lần lượt 2 </w:t>
      </w:r>
      <w:r w:rsidR="003C50B5">
        <w:rPr>
          <w:noProof/>
        </w:rPr>
        <w:t xml:space="preserve">lớp </w:t>
      </w:r>
      <w:r>
        <w:rPr>
          <w:noProof/>
        </w:rPr>
        <w:t xml:space="preserve">mạng nơ ron LSTM </w:t>
      </w:r>
      <w:r w:rsidR="00F32DA4">
        <w:rPr>
          <w:noProof/>
        </w:rPr>
        <w:t>với l</w:t>
      </w:r>
      <w:r w:rsidR="003C50B5">
        <w:rPr>
          <w:noProof/>
        </w:rPr>
        <w:t>ớp LSTM</w:t>
      </w:r>
      <w:r>
        <w:rPr>
          <w:noProof/>
        </w:rPr>
        <w:t xml:space="preserve"> thứ nhất bao gồm </w:t>
      </w:r>
      <w:r w:rsidRPr="00E121A5">
        <w:rPr>
          <w:i/>
          <w:iCs/>
          <w:noProof/>
        </w:rPr>
        <w:t xml:space="preserve">128 </w:t>
      </w:r>
      <w:r w:rsidR="003C50B5" w:rsidRPr="00E121A5">
        <w:rPr>
          <w:i/>
          <w:iCs/>
          <w:noProof/>
        </w:rPr>
        <w:t>đơn vị</w:t>
      </w:r>
      <w:r>
        <w:rPr>
          <w:noProof/>
        </w:rPr>
        <w:t xml:space="preserve"> (</w:t>
      </w:r>
      <w:r w:rsidRPr="00E121A5">
        <w:rPr>
          <w:i/>
          <w:iCs/>
          <w:noProof/>
        </w:rPr>
        <w:t>units</w:t>
      </w:r>
      <w:r>
        <w:rPr>
          <w:noProof/>
        </w:rPr>
        <w:t xml:space="preserve">), với giá trị </w:t>
      </w:r>
      <w:r w:rsidR="00F32DA4">
        <w:rPr>
          <w:noProof/>
        </w:rPr>
        <w:t>đầu</w:t>
      </w:r>
      <w:r>
        <w:rPr>
          <w:noProof/>
        </w:rPr>
        <w:t xml:space="preserve"> ra </w:t>
      </w:r>
      <w:r w:rsidR="003C50B5">
        <w:rPr>
          <w:noProof/>
        </w:rPr>
        <w:t xml:space="preserve">là </w:t>
      </w:r>
      <w:r w:rsidR="00F32DA4">
        <w:rPr>
          <w:noProof/>
        </w:rPr>
        <w:t xml:space="preserve">vectơ </w:t>
      </w:r>
      <w:r>
        <w:rPr>
          <w:noProof/>
        </w:rPr>
        <w:t>trạng thái ẩn h</w:t>
      </w:r>
      <w:r>
        <w:rPr>
          <w:noProof/>
          <w:vertAlign w:val="subscript"/>
        </w:rPr>
        <w:t>t</w:t>
      </w:r>
      <w:r>
        <w:rPr>
          <w:noProof/>
          <w:vertAlign w:val="superscript"/>
        </w:rPr>
        <w:t xml:space="preserve"> </w:t>
      </w:r>
      <w:r w:rsidR="00F32DA4">
        <w:rPr>
          <w:noProof/>
        </w:rPr>
        <w:t xml:space="preserve">128 chiều. </w:t>
      </w:r>
      <w:r>
        <w:rPr>
          <w:noProof/>
        </w:rPr>
        <w:t xml:space="preserve">Để tính toán trạng thái ẩn mạng nơ ron, mô hình sử dụng hàm kích hoạt </w:t>
      </w:r>
      <w:r w:rsidR="00B30EAE" w:rsidRPr="00FF1226">
        <w:rPr>
          <w:i/>
          <w:iCs/>
          <w:noProof/>
        </w:rPr>
        <w:t>tanh</w:t>
      </w:r>
      <w:r>
        <w:rPr>
          <w:noProof/>
        </w:rPr>
        <w:t>.</w:t>
      </w:r>
    </w:p>
    <w:p w14:paraId="10F85579" w14:textId="409842CF" w:rsidR="00EF7A4A" w:rsidRDefault="00EF7A4A" w:rsidP="00EF7A4A">
      <w:pPr>
        <w:pStyle w:val="BodyText"/>
        <w:jc w:val="center"/>
        <w:rPr>
          <w:noProof/>
        </w:rPr>
      </w:pPr>
      <w:r>
        <w:rPr>
          <w:noProof/>
        </w:rPr>
        <w:drawing>
          <wp:inline distT="0" distB="0" distL="0" distR="0" wp14:anchorId="4DECDC3C" wp14:editId="7E238C3B">
            <wp:extent cx="1729740" cy="883920"/>
            <wp:effectExtent l="0" t="0" r="3810" b="0"/>
            <wp:docPr id="5"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9740" cy="883920"/>
                    </a:xfrm>
                    <a:prstGeom prst="rect">
                      <a:avLst/>
                    </a:prstGeom>
                    <a:noFill/>
                    <a:ln>
                      <a:noFill/>
                    </a:ln>
                  </pic:spPr>
                </pic:pic>
              </a:graphicData>
            </a:graphic>
          </wp:inline>
        </w:drawing>
      </w:r>
    </w:p>
    <w:p w14:paraId="22856FDC" w14:textId="7421207D" w:rsidR="00EF7A4A" w:rsidRPr="00EF7A4A" w:rsidRDefault="0091604F" w:rsidP="00EF7A4A">
      <w:pPr>
        <w:pStyle w:val="BodyText"/>
        <w:rPr>
          <w:noProof/>
        </w:rPr>
      </w:pPr>
      <m:oMathPara>
        <m:oMath>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m:t>
          </m:r>
          <m:r>
            <m:rPr>
              <m:sty m:val="p"/>
            </m:rPr>
            <w:rPr>
              <w:rFonts w:ascii="Cambria Math" w:hAnsi="Cambria Math"/>
              <w:noProof/>
            </w:rPr>
            <m:t>σ</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W</m:t>
                  </m:r>
                </m:e>
                <m:sub>
                  <m:r>
                    <w:rPr>
                      <w:rFonts w:ascii="Cambria Math" w:hAnsi="Cambria Math"/>
                      <w:noProof/>
                    </w:rPr>
                    <m:t>f</m:t>
                  </m:r>
                </m:sub>
              </m:sSub>
              <m:r>
                <m:rPr>
                  <m:sty m:val="p"/>
                </m:rP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e>
          </m:d>
        </m:oMath>
      </m:oMathPara>
    </w:p>
    <w:p w14:paraId="3527C496" w14:textId="51AD7EE4" w:rsidR="00EF7A4A" w:rsidRPr="00EF7A4A" w:rsidRDefault="0091604F" w:rsidP="00EF7A4A">
      <w:pPr>
        <w:pStyle w:val="BodyText"/>
        <w:rPr>
          <w:noProof/>
        </w:rPr>
      </w:pPr>
      <m:oMathPara>
        <m:oMath>
          <m:sSub>
            <m:sSubPr>
              <m:ctrlPr>
                <w:rPr>
                  <w:rFonts w:ascii="Cambria Math" w:hAnsi="Cambria Math"/>
                  <w:i/>
                  <w:noProof/>
                </w:rPr>
              </m:ctrlPr>
            </m:sSubPr>
            <m:e>
              <m:r>
                <w:rPr>
                  <w:rFonts w:ascii="Cambria Math" w:hAnsi="Cambria Math"/>
                  <w:noProof/>
                </w:rPr>
                <m:t>i</m:t>
              </m:r>
            </m:e>
            <m:sub>
              <m:r>
                <w:rPr>
                  <w:rFonts w:ascii="Cambria Math" w:hAnsi="Cambria Math"/>
                  <w:noProof/>
                </w:rPr>
                <m:t>t</m:t>
              </m:r>
            </m:sub>
          </m:sSub>
          <m:r>
            <w:rPr>
              <w:rFonts w:ascii="Cambria Math" w:hAnsi="Cambria Math"/>
              <w:noProof/>
            </w:rPr>
            <m:t>=</m:t>
          </m:r>
          <m:r>
            <m:rPr>
              <m:sty m:val="p"/>
            </m:rPr>
            <w:rPr>
              <w:rFonts w:ascii="Cambria Math" w:hAnsi="Cambria Math"/>
              <w:noProof/>
            </w:rPr>
            <m:t>σ</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i</m:t>
                  </m:r>
                </m:sub>
              </m:sSub>
            </m:e>
          </m:d>
        </m:oMath>
      </m:oMathPara>
    </w:p>
    <w:p w14:paraId="0664FC1A" w14:textId="6B281ABA" w:rsidR="00EF7A4A" w:rsidRPr="00EF7A4A" w:rsidRDefault="0091604F" w:rsidP="00EF7A4A">
      <w:pPr>
        <w:pStyle w:val="BodyText"/>
        <w:rPr>
          <w:noProof/>
        </w:rPr>
      </w:pPr>
      <m:oMathPara>
        <m:oMath>
          <m:acc>
            <m:accPr>
              <m:chr m:val="̃"/>
              <m:ctrlPr>
                <w:rPr>
                  <w:rFonts w:ascii="Cambria Math" w:hAnsi="Cambria Math"/>
                  <w:noProof/>
                </w:rPr>
              </m:ctrlPr>
            </m:accPr>
            <m:e>
              <m:sSub>
                <m:sSubPr>
                  <m:ctrlPr>
                    <w:rPr>
                      <w:rFonts w:ascii="Cambria Math" w:hAnsi="Cambria Math"/>
                      <w:i/>
                      <w:noProof/>
                    </w:rPr>
                  </m:ctrlPr>
                </m:sSubPr>
                <m:e>
                  <m:r>
                    <w:rPr>
                      <w:rFonts w:ascii="Cambria Math" w:hAnsi="Cambria Math"/>
                      <w:noProof/>
                    </w:rPr>
                    <m:t>c</m:t>
                  </m:r>
                  <m:ctrlPr>
                    <w:rPr>
                      <w:rFonts w:ascii="Cambria Math" w:hAnsi="Cambria Math"/>
                      <w:noProof/>
                    </w:rPr>
                  </m:ctrlPr>
                </m:e>
                <m:sub>
                  <m:r>
                    <w:rPr>
                      <w:rFonts w:ascii="Cambria Math" w:hAnsi="Cambria Math"/>
                      <w:noProof/>
                    </w:rPr>
                    <m:t>t</m:t>
                  </m:r>
                </m:sub>
              </m:sSub>
            </m:e>
          </m:acc>
          <m:r>
            <w:rPr>
              <w:rFonts w:ascii="Cambria Math" w:hAnsi="Cambria Math"/>
              <w:noProof/>
            </w:rPr>
            <m:t>=</m:t>
          </m:r>
          <m:func>
            <m:funcPr>
              <m:ctrlPr>
                <w:rPr>
                  <w:rFonts w:ascii="Cambria Math" w:hAnsi="Cambria Math"/>
                  <w:noProof/>
                </w:rPr>
              </m:ctrlPr>
            </m:funcPr>
            <m:fName>
              <m:r>
                <m:rPr>
                  <m:sty m:val="p"/>
                </m:rPr>
                <w:rPr>
                  <w:rFonts w:ascii="Cambria Math" w:hAnsi="Cambria Math"/>
                  <w:noProof/>
                </w:rPr>
                <m:t>tanh</m:t>
              </m:r>
              <m:ctrlPr>
                <w:rPr>
                  <w:rFonts w:ascii="Cambria Math" w:hAnsi="Cambria Math"/>
                  <w:i/>
                  <w:noProof/>
                </w:rPr>
              </m:ctrlPr>
            </m:fName>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W</m:t>
                      </m:r>
                    </m:e>
                    <m:sub>
                      <m:r>
                        <w:rPr>
                          <w:rFonts w:ascii="Cambria Math" w:hAnsi="Cambria Math"/>
                          <w:noProof/>
                        </w:rPr>
                        <m:t>c</m:t>
                      </m:r>
                    </m:sub>
                  </m:sSub>
                  <m:r>
                    <m:rPr>
                      <m:sty m:val="p"/>
                    </m:rP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c</m:t>
                      </m:r>
                    </m:sub>
                  </m:sSub>
                </m:e>
              </m:d>
            </m:e>
          </m:func>
        </m:oMath>
      </m:oMathPara>
    </w:p>
    <w:p w14:paraId="0FAA7EF7" w14:textId="1AD58B38" w:rsidR="00EF7A4A" w:rsidRPr="00EF7A4A" w:rsidRDefault="0091604F" w:rsidP="00EF7A4A">
      <w:pPr>
        <w:pStyle w:val="BodyText"/>
        <w:rPr>
          <w:noProof/>
        </w:rPr>
      </w:pPr>
      <m:oMathPara>
        <m:oMath>
          <m:sSub>
            <m:sSubPr>
              <m:ctrlPr>
                <w:rPr>
                  <w:rFonts w:ascii="Cambria Math" w:hAnsi="Cambria Math"/>
                  <w:i/>
                  <w:noProof/>
                </w:rPr>
              </m:ctrlPr>
            </m:sSubPr>
            <m:e>
              <m:r>
                <w:rPr>
                  <w:rFonts w:ascii="Cambria Math" w:hAnsi="Cambria Math"/>
                  <w:noProof/>
                </w:rPr>
                <m:t>c</m:t>
              </m:r>
            </m:e>
            <m:sub>
              <m:r>
                <w:rPr>
                  <w:rFonts w:ascii="Cambria Math" w:hAnsi="Cambria Math"/>
                  <w:noProof/>
                </w:rPr>
                <m:t>t</m:t>
              </m:r>
            </m:sub>
          </m:sSub>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m:rPr>
              <m:sty m:val="p"/>
            </m:rPr>
            <w:rPr>
              <w:rFonts w:ascii="Cambria Math" w:hAnsi="Cambria Math"/>
              <w:noProof/>
            </w:rPr>
            <m:t>⊙</m:t>
          </m:r>
          <m:sSub>
            <m:sSubPr>
              <m:ctrlPr>
                <w:rPr>
                  <w:rFonts w:ascii="Cambria Math" w:hAnsi="Cambria Math"/>
                  <w:i/>
                  <w:noProof/>
                </w:rPr>
              </m:ctrlPr>
            </m:sSubPr>
            <m:e>
              <m:r>
                <w:rPr>
                  <w:rFonts w:ascii="Cambria Math" w:hAnsi="Cambria Math"/>
                  <w:noProof/>
                </w:rPr>
                <m:t>c</m:t>
              </m:r>
              <m:ctrlPr>
                <w:rPr>
                  <w:rFonts w:ascii="Cambria Math" w:hAnsi="Cambria Math"/>
                  <w:noProof/>
                </w:rPr>
              </m:ctrlP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t</m:t>
              </m:r>
            </m:sub>
          </m:sSub>
          <m:r>
            <m:rPr>
              <m:sty m:val="p"/>
            </m:rPr>
            <w:rPr>
              <w:rFonts w:ascii="Cambria Math" w:hAnsi="Cambria Math"/>
              <w:noProof/>
            </w:rPr>
            <m:t>⊙</m:t>
          </m:r>
          <m:acc>
            <m:accPr>
              <m:chr m:val="̃"/>
              <m:ctrlPr>
                <w:rPr>
                  <w:rFonts w:ascii="Cambria Math" w:hAnsi="Cambria Math"/>
                  <w:noProof/>
                </w:rPr>
              </m:ctrlPr>
            </m:accPr>
            <m:e>
              <m:sSub>
                <m:sSubPr>
                  <m:ctrlPr>
                    <w:rPr>
                      <w:rFonts w:ascii="Cambria Math" w:hAnsi="Cambria Math"/>
                      <w:i/>
                      <w:noProof/>
                    </w:rPr>
                  </m:ctrlPr>
                </m:sSubPr>
                <m:e>
                  <m:r>
                    <w:rPr>
                      <w:rFonts w:ascii="Cambria Math" w:hAnsi="Cambria Math"/>
                      <w:noProof/>
                    </w:rPr>
                    <m:t>c</m:t>
                  </m:r>
                  <m:ctrlPr>
                    <w:rPr>
                      <w:rFonts w:ascii="Cambria Math" w:hAnsi="Cambria Math"/>
                      <w:noProof/>
                    </w:rPr>
                  </m:ctrlPr>
                </m:e>
                <m:sub>
                  <m:r>
                    <w:rPr>
                      <w:rFonts w:ascii="Cambria Math" w:hAnsi="Cambria Math"/>
                      <w:noProof/>
                    </w:rPr>
                    <m:t>t</m:t>
                  </m:r>
                </m:sub>
              </m:sSub>
            </m:e>
          </m:acc>
        </m:oMath>
      </m:oMathPara>
    </w:p>
    <w:p w14:paraId="038B76F0" w14:textId="185E836C" w:rsidR="00EF7A4A" w:rsidRPr="00EF7A4A" w:rsidRDefault="0091604F" w:rsidP="00EF7A4A">
      <w:pPr>
        <w:pStyle w:val="BodyText"/>
        <w:rPr>
          <w:noProof/>
        </w:rPr>
      </w:pPr>
      <m:oMathPara>
        <m:oMath>
          <m:sSub>
            <m:sSubPr>
              <m:ctrlPr>
                <w:rPr>
                  <w:rFonts w:ascii="Cambria Math" w:hAnsi="Cambria Math"/>
                  <w:i/>
                  <w:noProof/>
                </w:rPr>
              </m:ctrlPr>
            </m:sSubPr>
            <m:e>
              <m:r>
                <w:rPr>
                  <w:rFonts w:ascii="Cambria Math" w:hAnsi="Cambria Math"/>
                  <w:noProof/>
                </w:rPr>
                <m:t>o</m:t>
              </m:r>
            </m:e>
            <m:sub>
              <m:r>
                <w:rPr>
                  <w:rFonts w:ascii="Cambria Math" w:hAnsi="Cambria Math"/>
                  <w:noProof/>
                </w:rPr>
                <m:t>t</m:t>
              </m:r>
            </m:sub>
          </m:sSub>
          <m:r>
            <w:rPr>
              <w:rFonts w:ascii="Cambria Math" w:hAnsi="Cambria Math"/>
              <w:noProof/>
            </w:rPr>
            <m:t>=</m:t>
          </m:r>
          <m:r>
            <m:rPr>
              <m:sty m:val="p"/>
            </m:rPr>
            <w:rPr>
              <w:rFonts w:ascii="Cambria Math" w:hAnsi="Cambria Math"/>
              <w:noProof/>
            </w:rPr>
            <m:t>σ</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W</m:t>
                  </m:r>
                </m:e>
                <m:sub>
                  <m:r>
                    <w:rPr>
                      <w:rFonts w:ascii="Cambria Math" w:hAnsi="Cambria Math"/>
                      <w:noProof/>
                    </w:rPr>
                    <m:t>o</m:t>
                  </m:r>
                </m:sub>
              </m:sSub>
              <m:r>
                <m:rPr>
                  <m:sty m:val="p"/>
                </m:rP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o</m:t>
                  </m:r>
                </m:sub>
              </m:sSub>
            </m:e>
          </m:d>
        </m:oMath>
      </m:oMathPara>
    </w:p>
    <w:p w14:paraId="21F3B649" w14:textId="64886801" w:rsidR="00EF7A4A" w:rsidRDefault="0091604F" w:rsidP="00EF7A4A">
      <w:pPr>
        <w:pStyle w:val="BodyText"/>
        <w:jc w:val="center"/>
        <w:rPr>
          <w:noProof/>
        </w:rPr>
      </w:pPr>
      <m:oMathPara>
        <m:oMath>
          <m:sSub>
            <m:sSubPr>
              <m:ctrlPr>
                <w:rPr>
                  <w:rFonts w:ascii="Cambria Math" w:hAnsi="Cambria Math"/>
                  <w:i/>
                  <w:noProof/>
                </w:rPr>
              </m:ctrlPr>
            </m:sSubPr>
            <m:e>
              <m:r>
                <w:rPr>
                  <w:rFonts w:ascii="Cambria Math" w:hAnsi="Cambria Math"/>
                  <w:noProof/>
                </w:rPr>
                <m:t>h</m:t>
              </m:r>
            </m:e>
            <m:sub>
              <m:r>
                <w:rPr>
                  <w:rFonts w:ascii="Cambria Math" w:hAnsi="Cambria Math"/>
                  <w:noProof/>
                </w:rPr>
                <m:t>t</m:t>
              </m:r>
            </m:sub>
          </m:sSub>
          <m:r>
            <w:rPr>
              <w:rFonts w:ascii="Cambria Math" w:hAnsi="Cambria Math"/>
              <w:noProof/>
            </w:rPr>
            <m:t>=</m:t>
          </m:r>
          <m:sSub>
            <m:sSubPr>
              <m:ctrlPr>
                <w:rPr>
                  <w:rFonts w:ascii="Cambria Math" w:hAnsi="Cambria Math"/>
                  <w:i/>
                  <w:noProof/>
                </w:rPr>
              </m:ctrlPr>
            </m:sSubPr>
            <m:e>
              <m:r>
                <w:rPr>
                  <w:rFonts w:ascii="Cambria Math" w:hAnsi="Cambria Math"/>
                  <w:noProof/>
                </w:rPr>
                <m:t>o</m:t>
              </m:r>
            </m:e>
            <m:sub>
              <m:r>
                <w:rPr>
                  <w:rFonts w:ascii="Cambria Math" w:hAnsi="Cambria Math"/>
                  <w:noProof/>
                </w:rPr>
                <m:t>t</m:t>
              </m:r>
            </m:sub>
          </m:sSub>
          <m:r>
            <m:rPr>
              <m:sty m:val="p"/>
            </m:rPr>
            <w:rPr>
              <w:rFonts w:ascii="Cambria Math" w:hAnsi="Cambria Math"/>
              <w:noProof/>
            </w:rPr>
            <m:t>⊙</m:t>
          </m:r>
          <m:func>
            <m:funcPr>
              <m:ctrlPr>
                <w:rPr>
                  <w:rFonts w:ascii="Cambria Math" w:hAnsi="Cambria Math"/>
                  <w:noProof/>
                </w:rPr>
              </m:ctrlPr>
            </m:funcPr>
            <m:fName>
              <m:r>
                <m:rPr>
                  <m:sty m:val="p"/>
                </m:rPr>
                <w:rPr>
                  <w:rFonts w:ascii="Cambria Math" w:hAnsi="Cambria Math"/>
                  <w:noProof/>
                </w:rPr>
                <m:t>tanh</m:t>
              </m:r>
              <m:ctrlPr>
                <w:rPr>
                  <w:rFonts w:ascii="Cambria Math" w:hAnsi="Cambria Math"/>
                  <w:i/>
                  <w:noProof/>
                </w:rPr>
              </m:ctrlPr>
            </m:fName>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t</m:t>
                      </m:r>
                    </m:sub>
                  </m:sSub>
                </m:e>
              </m:d>
            </m:e>
          </m:func>
        </m:oMath>
      </m:oMathPara>
    </w:p>
    <w:p w14:paraId="5E955C85" w14:textId="77777777" w:rsidR="00255544" w:rsidRDefault="00EF7A4A" w:rsidP="00255544">
      <w:pPr>
        <w:pStyle w:val="BodyText"/>
        <w:rPr>
          <w:noProof/>
        </w:rPr>
      </w:pPr>
      <w:r>
        <w:rPr>
          <w:noProof/>
        </w:rPr>
        <w:t xml:space="preserve">Chuỗi trạng thái ẩn tính toán được chính là đầu vào cho lớp </w:t>
      </w:r>
      <w:r w:rsidR="003C50B5">
        <w:rPr>
          <w:noProof/>
        </w:rPr>
        <w:t>LSTM</w:t>
      </w:r>
      <w:r>
        <w:rPr>
          <w:noProof/>
        </w:rPr>
        <w:t xml:space="preserve"> thứ hai bao gồm </w:t>
      </w:r>
      <w:r w:rsidRPr="00F32DA4">
        <w:rPr>
          <w:i/>
          <w:iCs/>
          <w:noProof/>
        </w:rPr>
        <w:t xml:space="preserve">64 </w:t>
      </w:r>
      <w:r w:rsidR="003C50B5" w:rsidRPr="00F32DA4">
        <w:rPr>
          <w:i/>
          <w:iCs/>
          <w:noProof/>
        </w:rPr>
        <w:t>đơn vị</w:t>
      </w:r>
      <w:r>
        <w:rPr>
          <w:noProof/>
        </w:rPr>
        <w:t>, với các phép toán tương tự với lớp ẩn thứ nhất. Đầu ra của lớp ẩn thứ 2 là một vectơ 64 chiều trạng thái ẩn h</w:t>
      </w:r>
      <w:r>
        <w:rPr>
          <w:noProof/>
          <w:vertAlign w:val="subscript"/>
        </w:rPr>
        <w:t>t</w:t>
      </w:r>
      <w:r>
        <w:rPr>
          <w:noProof/>
        </w:rPr>
        <w:t>.</w:t>
      </w:r>
    </w:p>
    <w:p w14:paraId="348EBD82" w14:textId="44B7E9E9" w:rsidR="003C50B5" w:rsidRDefault="00EF7A4A" w:rsidP="00255544">
      <w:pPr>
        <w:pStyle w:val="BodyText"/>
        <w:rPr>
          <w:noProof/>
        </w:rPr>
      </w:pPr>
      <w:r>
        <w:rPr>
          <w:noProof/>
        </w:rPr>
        <w:t xml:space="preserve">Lớp đầu ra LSTM chính là một lớp </w:t>
      </w:r>
      <w:r w:rsidR="00E64996">
        <w:rPr>
          <w:noProof/>
        </w:rPr>
        <w:t xml:space="preserve">Dense </w:t>
      </w:r>
      <w:r>
        <w:rPr>
          <w:noProof/>
        </w:rPr>
        <w:t xml:space="preserve">sẽ xử lý vectơ </w:t>
      </w:r>
      <w:r w:rsidR="00E64996">
        <w:rPr>
          <w:noProof/>
        </w:rPr>
        <w:t>24</w:t>
      </w:r>
      <w:r>
        <w:rPr>
          <w:noProof/>
        </w:rPr>
        <w:t xml:space="preserve"> chiều</w:t>
      </w:r>
      <w:r w:rsidR="003C50B5">
        <w:rPr>
          <w:noProof/>
        </w:rPr>
        <w:t xml:space="preserve">. Tuy nhiên, nhằm đảm bảo lượng mưa không âm, mô hình ứng dụng hàm kích hoạt </w:t>
      </w:r>
      <w:r w:rsidR="003C50B5" w:rsidRPr="00053F1D">
        <w:rPr>
          <w:i/>
          <w:iCs/>
          <w:noProof/>
        </w:rPr>
        <w:t>ReLU</w:t>
      </w:r>
      <w:r w:rsidR="003C50B5">
        <w:rPr>
          <w:noProof/>
        </w:rPr>
        <w:t>:</w:t>
      </w:r>
    </w:p>
    <w:p w14:paraId="4DC32B19" w14:textId="01B5804F" w:rsidR="003C50B5" w:rsidRPr="00EF7A4A" w:rsidRDefault="0091604F" w:rsidP="003C50B5">
      <w:pPr>
        <w:pStyle w:val="BodyText"/>
        <w:jc w:val="center"/>
        <w:rPr>
          <w:noProof/>
        </w:rPr>
      </w:pPr>
      <m:oMathPara>
        <m:oMath>
          <m:sSub>
            <m:sSubPr>
              <m:ctrlPr>
                <w:rPr>
                  <w:rFonts w:ascii="Cambria Math" w:hAnsi="Cambria Math"/>
                  <w:i/>
                  <w:noProof/>
                </w:rPr>
              </m:ctrlPr>
            </m:sSubPr>
            <m:e>
              <m:r>
                <w:rPr>
                  <w:rFonts w:ascii="Cambria Math" w:hAnsi="Cambria Math"/>
                  <w:noProof/>
                </w:rPr>
                <m:t>y</m:t>
              </m:r>
            </m:e>
            <m:sub>
              <m:r>
                <w:rPr>
                  <w:rFonts w:ascii="Cambria Math" w:hAnsi="Cambria Math"/>
                  <w:noProof/>
                </w:rPr>
                <m:t>pred</m:t>
              </m:r>
            </m:sub>
          </m:sSub>
          <m:r>
            <w:rPr>
              <w:rFonts w:ascii="Cambria Math" w:hAnsi="Cambria Math"/>
              <w:noProof/>
            </w:rPr>
            <m:t>=</m:t>
          </m:r>
          <m:r>
            <m:rPr>
              <m:nor/>
            </m:rPr>
            <w:rPr>
              <w:rFonts w:ascii="Cambria Math" w:hAnsi="Cambria Math"/>
              <w:noProof/>
            </w:rPr>
            <m:t>ReLU</m:t>
          </m:r>
          <m:d>
            <m:dPr>
              <m:ctrlPr>
                <w:rPr>
                  <w:rFonts w:ascii="Cambria Math" w:hAnsi="Cambria Math"/>
                  <w:i/>
                  <w:noProof/>
                </w:rPr>
              </m:ctrlPr>
            </m:dPr>
            <m:e>
              <m:r>
                <w:rPr>
                  <w:rFonts w:ascii="Cambria Math" w:hAnsi="Cambria Math"/>
                  <w:noProof/>
                </w:rPr>
                <m:t>x</m:t>
              </m:r>
            </m:e>
          </m:d>
        </m:oMath>
      </m:oMathPara>
    </w:p>
    <w:p w14:paraId="639AD807" w14:textId="67B23B1D" w:rsidR="00EF7A4A" w:rsidRDefault="00EF7A4A" w:rsidP="00EF7A4A">
      <w:pPr>
        <w:pStyle w:val="BodyText"/>
      </w:pPr>
      <w:r>
        <w:rPr>
          <w:noProof/>
        </w:rPr>
        <w:t>Giá trị y</w:t>
      </w:r>
      <w:r>
        <w:rPr>
          <w:noProof/>
          <w:vertAlign w:val="subscript"/>
        </w:rPr>
        <w:t>pred</w:t>
      </w:r>
      <w:r>
        <w:rPr>
          <w:noProof/>
        </w:rPr>
        <w:t xml:space="preserve"> sau đó sẽ được chuyển đổi thành lượng mưa dự báo sau khi thực hiện phép lấy mũ (</w:t>
      </w:r>
      <w:r>
        <w:t xml:space="preserve">exponentiation). </w:t>
      </w:r>
    </w:p>
    <w:p w14:paraId="41398CA0" w14:textId="1D099F96" w:rsidR="003C50B5" w:rsidRPr="00B50675" w:rsidRDefault="00A417F4" w:rsidP="00B50675">
      <w:pPr>
        <w:pStyle w:val="BodyText"/>
      </w:pPr>
      <m:oMathPara>
        <m:oMath>
          <m:r>
            <m:rPr>
              <m:sty m:val="p"/>
            </m:rPr>
            <w:rPr>
              <w:rFonts w:ascii="Cambria Math" w:hAnsi="Cambria Math"/>
              <w:noProof/>
            </w:rPr>
            <m:t>Rainfall</m:t>
          </m:r>
          <m:d>
            <m:dPr>
              <m:ctrlPr>
                <w:rPr>
                  <w:rFonts w:ascii="Cambria Math" w:hAnsi="Cambria Math"/>
                  <w:iCs/>
                  <w:noProof/>
                </w:rPr>
              </m:ctrlPr>
            </m:dPr>
            <m:e>
              <m:r>
                <m:rPr>
                  <m:sty m:val="p"/>
                </m:rPr>
                <w:rPr>
                  <w:rFonts w:ascii="Cambria Math" w:hAnsi="Cambria Math"/>
                  <w:noProof/>
                </w:rPr>
                <m:t>mm</m:t>
              </m:r>
            </m:e>
          </m:d>
          <m:r>
            <w:rPr>
              <w:rFonts w:ascii="Cambria Math" w:hAnsi="Cambria Math"/>
              <w:noProof/>
            </w:rPr>
            <m:t>=exp</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pred</m:t>
                  </m:r>
                </m:sub>
              </m:sSub>
            </m:e>
          </m:d>
          <m:r>
            <w:rPr>
              <w:rFonts w:ascii="Cambria Math" w:hAnsi="Cambria Math"/>
              <w:noProof/>
            </w:rPr>
            <m:t>-1</m:t>
          </m:r>
        </m:oMath>
      </m:oMathPara>
    </w:p>
    <w:p w14:paraId="153C0294" w14:textId="77777777" w:rsidR="00B50675" w:rsidRPr="00A417F4" w:rsidRDefault="00B50675" w:rsidP="00B50675">
      <w:pPr>
        <w:pStyle w:val="BodyText"/>
      </w:pPr>
    </w:p>
    <w:p w14:paraId="0F51A797" w14:textId="0758D01B" w:rsidR="008775E5" w:rsidRDefault="00EF7A4A" w:rsidP="008775E5">
      <w:pPr>
        <w:pStyle w:val="Heading1"/>
      </w:pPr>
      <w:r>
        <w:t>KẾT QUẢ</w:t>
      </w:r>
    </w:p>
    <w:p w14:paraId="7D79D95C" w14:textId="2757A269" w:rsidR="008775E5" w:rsidRPr="008775E5" w:rsidRDefault="008775E5" w:rsidP="00245D37">
      <w:pPr>
        <w:pStyle w:val="BodyText"/>
        <w:rPr>
          <w:noProof/>
        </w:rPr>
      </w:pPr>
      <w:r w:rsidRPr="008775E5">
        <w:rPr>
          <w:noProof/>
        </w:rPr>
        <w:t xml:space="preserve">Quá trình huấn luyện mô hình dự đoán theo dữ liệu IFS diễn ra thuận lợi, và sai số đang giảm dần. Chỉ số đánh giá tập Test </w:t>
      </w:r>
      <w:r w:rsidR="00245D37">
        <w:rPr>
          <w:noProof/>
        </w:rPr>
        <w:t>R</w:t>
      </w:r>
      <w:r w:rsidRPr="008775E5">
        <w:rPr>
          <w:noProof/>
        </w:rPr>
        <w:t>MSE: 0.5959 và MAE: 0.3013.</w:t>
      </w:r>
    </w:p>
    <w:p w14:paraId="3B0E8BA3" w14:textId="7A68C741" w:rsidR="00B50675" w:rsidRDefault="00B50675" w:rsidP="00255544">
      <w:pPr>
        <w:pStyle w:val="NormalWeb"/>
        <w:jc w:val="center"/>
      </w:pPr>
      <w:r>
        <w:rPr>
          <w:noProof/>
        </w:rPr>
        <w:drawing>
          <wp:inline distT="0" distB="0" distL="0" distR="0" wp14:anchorId="7F0D449F" wp14:editId="6698E4C2">
            <wp:extent cx="2828440" cy="927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0797" cy="927873"/>
                    </a:xfrm>
                    <a:prstGeom prst="rect">
                      <a:avLst/>
                    </a:prstGeom>
                    <a:noFill/>
                    <a:ln>
                      <a:noFill/>
                    </a:ln>
                  </pic:spPr>
                </pic:pic>
              </a:graphicData>
            </a:graphic>
          </wp:inline>
        </w:drawing>
      </w:r>
    </w:p>
    <w:p w14:paraId="41215FEE" w14:textId="5C494373" w:rsidR="008775E5" w:rsidRPr="00255544" w:rsidRDefault="008775E5" w:rsidP="00255544">
      <w:pPr>
        <w:pStyle w:val="BodyText"/>
        <w:rPr>
          <w:noProof/>
        </w:rPr>
      </w:pPr>
      <w:r w:rsidRPr="00245D37">
        <w:rPr>
          <w:noProof/>
        </w:rPr>
        <w:t>Tuy nhiên việc huấn luyện mô hình bộ dữ liệu IFS kết hợp với bộ dữ liệu IFS kết hợp lượng mưa Vrain</w:t>
      </w:r>
      <w:r w:rsidR="00245D37" w:rsidRPr="00245D37">
        <w:rPr>
          <w:noProof/>
        </w:rPr>
        <w:t xml:space="preserve"> cho thấy bất lợi, thông qua việc chỉ số hàm mất mát Validation rất biến động, dẫn </w:t>
      </w:r>
      <w:r w:rsidR="00245D37" w:rsidRPr="00245D37">
        <w:rPr>
          <w:noProof/>
        </w:rPr>
        <w:t xml:space="preserve">đến mô hình chưa học được các quy luật mưa dài hạn. </w:t>
      </w:r>
      <w:r w:rsidR="00245D37">
        <w:rPr>
          <w:noProof/>
        </w:rPr>
        <w:t>Các chỉ số đánh giá bao gồm: RMSE: 3.23 và MAE: 0.6639.</w:t>
      </w:r>
    </w:p>
    <w:p w14:paraId="2880AF4F" w14:textId="7F5EE01D" w:rsidR="00245D37" w:rsidRDefault="00245D37" w:rsidP="00255544">
      <w:pPr>
        <w:pStyle w:val="NormalWeb"/>
        <w:jc w:val="center"/>
      </w:pPr>
      <w:r>
        <w:rPr>
          <w:noProof/>
        </w:rPr>
        <w:drawing>
          <wp:inline distT="0" distB="0" distL="0" distR="0" wp14:anchorId="18524DD5" wp14:editId="39D048ED">
            <wp:extent cx="2651760" cy="86918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858" cy="873153"/>
                    </a:xfrm>
                    <a:prstGeom prst="rect">
                      <a:avLst/>
                    </a:prstGeom>
                    <a:noFill/>
                    <a:ln>
                      <a:noFill/>
                    </a:ln>
                  </pic:spPr>
                </pic:pic>
              </a:graphicData>
            </a:graphic>
          </wp:inline>
        </w:drawing>
      </w:r>
    </w:p>
    <w:p w14:paraId="1C8095C7" w14:textId="1DF0C2DF" w:rsidR="00245D37" w:rsidRDefault="00BA542C" w:rsidP="000F499C">
      <w:pPr>
        <w:ind w:firstLine="270"/>
        <w:jc w:val="both"/>
        <w:rPr>
          <w:rFonts w:eastAsia="MS Mincho"/>
          <w:noProof/>
          <w:spacing w:val="-1"/>
        </w:rPr>
      </w:pPr>
      <w:r>
        <w:rPr>
          <w:rFonts w:eastAsia="MS Mincho"/>
          <w:noProof/>
          <w:spacing w:val="-1"/>
        </w:rPr>
        <w:t>Đánh giá trên tập Test dài hạn, mô hình dự báo trên bộ dữ liệu IFS-ECMWF tại trạm Chi Cục Thuỷ lợi – tỉnh Hà Tĩnh từ ngày 01/08/2024 đến 01/12/2024 cho thấy lượng mưa dự báo có thể nắm bắt được xu hướng của của những trận mưa lớn. Các chỉ số đánh giá: RMSE: 1.445 và MAE: 0.561.</w:t>
      </w:r>
    </w:p>
    <w:p w14:paraId="7A78CA80" w14:textId="614505C9" w:rsidR="00BA542C" w:rsidRDefault="00BA542C" w:rsidP="00BA542C">
      <w:pPr>
        <w:pStyle w:val="NormalWeb"/>
        <w:jc w:val="center"/>
      </w:pPr>
      <w:r>
        <w:rPr>
          <w:noProof/>
        </w:rPr>
        <w:drawing>
          <wp:inline distT="0" distB="0" distL="0" distR="0" wp14:anchorId="2B8723E5" wp14:editId="4CF6AE49">
            <wp:extent cx="2408134" cy="143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9645" cy="1450232"/>
                    </a:xfrm>
                    <a:prstGeom prst="rect">
                      <a:avLst/>
                    </a:prstGeom>
                    <a:noFill/>
                    <a:ln>
                      <a:noFill/>
                    </a:ln>
                  </pic:spPr>
                </pic:pic>
              </a:graphicData>
            </a:graphic>
          </wp:inline>
        </w:drawing>
      </w:r>
    </w:p>
    <w:p w14:paraId="1C990A26" w14:textId="77777777" w:rsidR="00A246D5" w:rsidRDefault="00385622" w:rsidP="007511EE">
      <w:pPr>
        <w:pStyle w:val="BodyText"/>
        <w:rPr>
          <w:noProof/>
        </w:rPr>
      </w:pPr>
      <w:r>
        <w:rPr>
          <w:noProof/>
        </w:rPr>
        <w:t>Đ</w:t>
      </w:r>
      <w:r w:rsidR="009729D7">
        <w:rPr>
          <w:noProof/>
        </w:rPr>
        <w:t>ố</w:t>
      </w:r>
      <w:r>
        <w:rPr>
          <w:noProof/>
        </w:rPr>
        <w:t>i với quãng thời gian</w:t>
      </w:r>
      <w:r w:rsidR="009729D7">
        <w:rPr>
          <w:noProof/>
        </w:rPr>
        <w:t xml:space="preserve"> mùa khô, ví dụ như tron</w:t>
      </w:r>
      <w:r w:rsidR="00B927F2">
        <w:rPr>
          <w:noProof/>
        </w:rPr>
        <w:t>g</w:t>
      </w:r>
      <w:r>
        <w:rPr>
          <w:noProof/>
        </w:rPr>
        <w:t xml:space="preserve"> 14 ngày tháng một năm 2025 (</w:t>
      </w:r>
      <w:r w:rsidR="00FB605B">
        <w:rPr>
          <w:noProof/>
        </w:rPr>
        <w:t>10/01/2025 – 24/01/2025) cũng tại trạm Chi Cục Thuỷ Lợi,</w:t>
      </w:r>
      <w:r w:rsidR="00A02F9B">
        <w:rPr>
          <w:noProof/>
        </w:rPr>
        <w:t xml:space="preserve"> </w:t>
      </w:r>
      <w:r w:rsidR="00B927F2">
        <w:rPr>
          <w:noProof/>
        </w:rPr>
        <w:t>thì</w:t>
      </w:r>
      <w:r w:rsidR="009729D7">
        <w:rPr>
          <w:noProof/>
        </w:rPr>
        <w:t xml:space="preserve"> mô hình cho hiệu suất</w:t>
      </w:r>
      <w:r w:rsidR="00B927F2">
        <w:rPr>
          <w:noProof/>
        </w:rPr>
        <w:t xml:space="preserve"> dự báo</w:t>
      </w:r>
      <w:r w:rsidR="009729D7">
        <w:rPr>
          <w:noProof/>
        </w:rPr>
        <w:t xml:space="preserve"> tốt hơn</w:t>
      </w:r>
      <w:r w:rsidR="00B927F2">
        <w:rPr>
          <w:noProof/>
        </w:rPr>
        <w:t xml:space="preserve">: </w:t>
      </w:r>
      <w:r w:rsidR="000638A7">
        <w:rPr>
          <w:noProof/>
        </w:rPr>
        <w:t>R</w:t>
      </w:r>
      <w:r w:rsidR="00B927F2">
        <w:rPr>
          <w:noProof/>
        </w:rPr>
        <w:t xml:space="preserve">MSE: </w:t>
      </w:r>
      <w:r w:rsidR="009E5FF4">
        <w:rPr>
          <w:noProof/>
        </w:rPr>
        <w:t>0.21 và MAE</w:t>
      </w:r>
      <w:r w:rsidR="000638A7">
        <w:rPr>
          <w:noProof/>
        </w:rPr>
        <w:t>: 0.089.</w:t>
      </w:r>
      <w:r w:rsidR="007511EE">
        <w:rPr>
          <w:noProof/>
        </w:rPr>
        <w:t xml:space="preserve"> </w:t>
      </w:r>
    </w:p>
    <w:p w14:paraId="4576C131" w14:textId="3F64D2E0" w:rsidR="007511EE" w:rsidRDefault="007511EE" w:rsidP="007511EE">
      <w:pPr>
        <w:pStyle w:val="BodyText"/>
        <w:rPr>
          <w:noProof/>
        </w:rPr>
      </w:pPr>
      <w:r>
        <w:rPr>
          <w:noProof/>
        </w:rPr>
        <w:t xml:space="preserve">Với </w:t>
      </w:r>
      <w:r w:rsidR="001456E8">
        <w:rPr>
          <w:noProof/>
        </w:rPr>
        <w:t>khả năng</w:t>
      </w:r>
      <w:r>
        <w:rPr>
          <w:noProof/>
        </w:rPr>
        <w:t xml:space="preserve"> dự báo trạng thái mưa</w:t>
      </w:r>
      <w:r w:rsidR="005373A4">
        <w:rPr>
          <w:noProof/>
        </w:rPr>
        <w:t>, hiệu suất được thể hiện</w:t>
      </w:r>
      <w:r>
        <w:rPr>
          <w:noProof/>
        </w:rPr>
        <w:t xml:space="preserve"> </w:t>
      </w:r>
      <w:r w:rsidR="00270ED6">
        <w:rPr>
          <w:noProof/>
        </w:rPr>
        <w:t>thông qua các chỉ số: Accuracy: 0.83, Precision: 0.56, Recall: 0.73 và F1 Score: 0.63.</w:t>
      </w:r>
    </w:p>
    <w:p w14:paraId="3CB5D771" w14:textId="4FF4E158" w:rsidR="004D2BED" w:rsidRPr="002B7B4B" w:rsidRDefault="002B7B4B" w:rsidP="002D15D4">
      <w:pPr>
        <w:spacing w:before="100" w:beforeAutospacing="1" w:after="100" w:afterAutospacing="1"/>
        <w:rPr>
          <w:sz w:val="24"/>
          <w:szCs w:val="24"/>
          <w:lang w:val="vi-VN" w:eastAsia="vi-VN"/>
        </w:rPr>
      </w:pPr>
      <w:r w:rsidRPr="002B7B4B">
        <w:rPr>
          <w:noProof/>
          <w:sz w:val="24"/>
          <w:szCs w:val="24"/>
          <w:lang w:val="vi-VN" w:eastAsia="vi-VN"/>
        </w:rPr>
        <w:drawing>
          <wp:inline distT="0" distB="0" distL="0" distR="0" wp14:anchorId="058E902F" wp14:editId="41DFD174">
            <wp:extent cx="2585720" cy="15514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9925" cy="1553955"/>
                    </a:xfrm>
                    <a:prstGeom prst="rect">
                      <a:avLst/>
                    </a:prstGeom>
                    <a:noFill/>
                    <a:ln>
                      <a:noFill/>
                    </a:ln>
                  </pic:spPr>
                </pic:pic>
              </a:graphicData>
            </a:graphic>
          </wp:inline>
        </w:drawing>
      </w:r>
    </w:p>
    <w:p w14:paraId="14AF94DB" w14:textId="13BFC403" w:rsidR="007511EE" w:rsidRDefault="002B7B4B" w:rsidP="002B7B4B">
      <w:pPr>
        <w:pStyle w:val="BodyText"/>
        <w:rPr>
          <w:noProof/>
        </w:rPr>
      </w:pPr>
      <w:r>
        <w:rPr>
          <w:noProof/>
        </w:rPr>
        <w:t>Đối với</w:t>
      </w:r>
      <w:r w:rsidR="000F499C">
        <w:rPr>
          <w:noProof/>
        </w:rPr>
        <w:t xml:space="preserve"> bộ dữ liệu IFS kết hợp Vrain cũng tại trạm Chi Cục Thuỷ lợi, cùng quãng thời gian thì mô hình lại không thể nắm bắt được xu thế lượng mưa. Điều này là do dữ liệu lượng mưa lịch sử của Vrain có biến động nhiều hơn so với lượng mưa lịch sử IFS và bộ dữ liệu từ Vrain chỉ có thời gian 4 năm. Với các chí số đánh giá là RMSE: 3.39 và MAE = 0.82.</w:t>
      </w:r>
    </w:p>
    <w:p w14:paraId="1952A605" w14:textId="56DF693C" w:rsidR="00AF0C43" w:rsidRDefault="00AF0C43" w:rsidP="002B7B4B">
      <w:pPr>
        <w:pStyle w:val="BodyText"/>
        <w:rPr>
          <w:noProof/>
        </w:rPr>
      </w:pPr>
      <w:r>
        <w:rPr>
          <w:noProof/>
        </w:rPr>
        <w:t xml:space="preserve">Điều này chứng tỏ mô hình ứng với bộ dữ liệu Vrain hiện tại thích hợp hơn cho việc dự báo trạng thái mưa </w:t>
      </w:r>
      <w:r w:rsidR="00FE75AF">
        <w:rPr>
          <w:noProof/>
        </w:rPr>
        <w:t>thay vì dự báo lượng mưa theo chuỗi thời gian 24 giờ tiếp theo.</w:t>
      </w:r>
    </w:p>
    <w:p w14:paraId="78E71022" w14:textId="4DF0534A" w:rsidR="00255544" w:rsidRDefault="00255544" w:rsidP="00255544">
      <w:pPr>
        <w:pStyle w:val="NormalWeb"/>
        <w:jc w:val="center"/>
      </w:pPr>
      <w:r>
        <w:rPr>
          <w:noProof/>
        </w:rPr>
        <w:lastRenderedPageBreak/>
        <w:drawing>
          <wp:inline distT="0" distB="0" distL="0" distR="0" wp14:anchorId="1FCBA4F3" wp14:editId="0E169300">
            <wp:extent cx="2433538" cy="145288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548" cy="1460050"/>
                    </a:xfrm>
                    <a:prstGeom prst="rect">
                      <a:avLst/>
                    </a:prstGeom>
                    <a:noFill/>
                    <a:ln>
                      <a:noFill/>
                    </a:ln>
                  </pic:spPr>
                </pic:pic>
              </a:graphicData>
            </a:graphic>
          </wp:inline>
        </w:drawing>
      </w:r>
    </w:p>
    <w:p w14:paraId="38C6F3DF" w14:textId="2BD0CA2C" w:rsidR="00722FB1" w:rsidRDefault="00722FB1" w:rsidP="00255544">
      <w:pPr>
        <w:pStyle w:val="BodyText"/>
        <w:rPr>
          <w:noProof/>
        </w:rPr>
      </w:pPr>
      <w:r>
        <w:rPr>
          <w:noProof/>
        </w:rPr>
        <w:t xml:space="preserve">Tương tự như vậy, nhóm cũng đưa ra biểu đồ so sánh giữa lượng mưa dự đoán và thực tế trong tháng 1 </w:t>
      </w:r>
      <w:r w:rsidR="009E179C">
        <w:rPr>
          <w:noProof/>
        </w:rPr>
        <w:t>năm 2025 (từ ngày 10/01 đến ngày 24/</w:t>
      </w:r>
      <w:r w:rsidR="00EE15A9">
        <w:rPr>
          <w:noProof/>
        </w:rPr>
        <w:t>01) nhằm thể hiện hiệu suất dự đoán của mô hình trong thời gian mùa khô</w:t>
      </w:r>
      <w:r w:rsidR="00F76236">
        <w:rPr>
          <w:noProof/>
        </w:rPr>
        <w:t>.</w:t>
      </w:r>
    </w:p>
    <w:p w14:paraId="34F175B4" w14:textId="2E489199" w:rsidR="00F76236" w:rsidRDefault="00F76236" w:rsidP="00255544">
      <w:pPr>
        <w:pStyle w:val="BodyText"/>
        <w:rPr>
          <w:noProof/>
        </w:rPr>
      </w:pPr>
      <w:r>
        <w:rPr>
          <w:noProof/>
        </w:rPr>
        <w:t xml:space="preserve">Quan sát hình dưới đây, có thể thấy </w:t>
      </w:r>
      <w:r w:rsidR="00055EDC">
        <w:rPr>
          <w:noProof/>
        </w:rPr>
        <w:t xml:space="preserve">lượng mưa cao nhất trong quãng thời gian này là 2.5 mm/h </w:t>
      </w:r>
      <w:r w:rsidR="00A246D5">
        <w:rPr>
          <w:noProof/>
        </w:rPr>
        <w:t>cho thấy không xuất hiện các xu hướng mưa lớn đột biến, với đa số thời gian ghi nhận thực tế là không mưa. Các chỉ số đánh giá độ lệch: RMSE: 0.225 và MAE: 0.073.</w:t>
      </w:r>
    </w:p>
    <w:p w14:paraId="03CE04F2" w14:textId="56D7A826" w:rsidR="00A04AF6" w:rsidRPr="00F56553" w:rsidRDefault="00A04AF6" w:rsidP="00F56553">
      <w:pPr>
        <w:spacing w:before="100" w:beforeAutospacing="1" w:after="100" w:afterAutospacing="1"/>
        <w:rPr>
          <w:sz w:val="24"/>
          <w:szCs w:val="24"/>
          <w:lang w:val="vi-VN" w:eastAsia="vi-VN"/>
        </w:rPr>
      </w:pPr>
      <w:r w:rsidRPr="00A04AF6">
        <w:rPr>
          <w:noProof/>
          <w:sz w:val="24"/>
          <w:szCs w:val="24"/>
          <w:lang w:val="vi-VN" w:eastAsia="vi-VN"/>
        </w:rPr>
        <w:drawing>
          <wp:inline distT="0" distB="0" distL="0" distR="0" wp14:anchorId="036C7E78" wp14:editId="03DB123D">
            <wp:extent cx="2346960" cy="140817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6844" cy="1414108"/>
                    </a:xfrm>
                    <a:prstGeom prst="rect">
                      <a:avLst/>
                    </a:prstGeom>
                    <a:noFill/>
                    <a:ln>
                      <a:noFill/>
                    </a:ln>
                  </pic:spPr>
                </pic:pic>
              </a:graphicData>
            </a:graphic>
          </wp:inline>
        </w:drawing>
      </w:r>
    </w:p>
    <w:p w14:paraId="1D1A2B93" w14:textId="5B022917" w:rsidR="00722FB1" w:rsidRDefault="00A246D5" w:rsidP="00666BB5">
      <w:pPr>
        <w:pStyle w:val="BodyText"/>
        <w:rPr>
          <w:noProof/>
        </w:rPr>
      </w:pPr>
      <w:r>
        <w:rPr>
          <w:noProof/>
        </w:rPr>
        <w:t xml:space="preserve">Ngoài ra, </w:t>
      </w:r>
      <w:r w:rsidR="005373A4">
        <w:rPr>
          <w:noProof/>
        </w:rPr>
        <w:t xml:space="preserve">đối với khả năng dự báo trạng thái mưa, mô hình cho </w:t>
      </w:r>
      <w:r w:rsidR="00CB6603">
        <w:rPr>
          <w:noProof/>
        </w:rPr>
        <w:t>ra các chỉ số: Accuracy: 0.82, Precision: 0.18, Recall 0.</w:t>
      </w:r>
      <w:r w:rsidR="00666BB5">
        <w:rPr>
          <w:noProof/>
        </w:rPr>
        <w:t>87 và F1 Score: 0.3.</w:t>
      </w:r>
    </w:p>
    <w:p w14:paraId="75ADD5F0" w14:textId="281EBDE1" w:rsidR="00255544" w:rsidRDefault="00255544" w:rsidP="00255544">
      <w:pPr>
        <w:pStyle w:val="BodyText"/>
        <w:rPr>
          <w:noProof/>
        </w:rPr>
      </w:pPr>
      <w:r>
        <w:rPr>
          <w:noProof/>
        </w:rPr>
        <w:t xml:space="preserve">Ngoài ra nhóm đã hoàn thiện thiết bị phần cứng có khả năng thu thập dữ liệu khí tượng và hiển thị lượng mưa dự báo lên màn hình oled và giao tiếp với hệ thống máy chủ thông qua giao thức MQTT. </w:t>
      </w:r>
    </w:p>
    <w:p w14:paraId="1354D315" w14:textId="38329A68" w:rsidR="00255544" w:rsidRDefault="00255544" w:rsidP="00255544">
      <w:pPr>
        <w:pStyle w:val="BodyText"/>
        <w:jc w:val="center"/>
        <w:rPr>
          <w:noProof/>
        </w:rPr>
      </w:pPr>
      <w:r>
        <w:rPr>
          <w:noProof/>
        </w:rPr>
        <w:drawing>
          <wp:inline distT="0" distB="0" distL="0" distR="0" wp14:anchorId="085A5017" wp14:editId="4F61AF66">
            <wp:extent cx="2095658" cy="1144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7895" cy="1167781"/>
                    </a:xfrm>
                    <a:prstGeom prst="rect">
                      <a:avLst/>
                    </a:prstGeom>
                    <a:noFill/>
                    <a:ln>
                      <a:noFill/>
                    </a:ln>
                  </pic:spPr>
                </pic:pic>
              </a:graphicData>
            </a:graphic>
          </wp:inline>
        </w:drawing>
      </w:r>
    </w:p>
    <w:p w14:paraId="23A1B27D" w14:textId="37E4F506" w:rsidR="00A43EA1" w:rsidRDefault="00A43EA1" w:rsidP="00A43EA1">
      <w:pPr>
        <w:pStyle w:val="NormalWeb"/>
        <w:jc w:val="center"/>
      </w:pPr>
      <w:r>
        <w:rPr>
          <w:noProof/>
        </w:rPr>
        <w:drawing>
          <wp:anchor distT="0" distB="0" distL="114300" distR="114300" simplePos="0" relativeHeight="251658240" behindDoc="1" locked="0" layoutInCell="1" allowOverlap="1" wp14:anchorId="73306BBA" wp14:editId="30BFBED0">
            <wp:simplePos x="0" y="0"/>
            <wp:positionH relativeFrom="column">
              <wp:posOffset>654050</wp:posOffset>
            </wp:positionH>
            <wp:positionV relativeFrom="paragraph">
              <wp:posOffset>103159</wp:posOffset>
            </wp:positionV>
            <wp:extent cx="2030598" cy="116840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0598"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44CBB" w14:textId="77777777" w:rsidR="00A43EA1" w:rsidRDefault="00A43EA1" w:rsidP="00255544">
      <w:pPr>
        <w:pStyle w:val="BodyText"/>
        <w:rPr>
          <w:noProof/>
        </w:rPr>
      </w:pPr>
    </w:p>
    <w:p w14:paraId="0C821ACA" w14:textId="77777777" w:rsidR="00666BB5" w:rsidRDefault="00666BB5" w:rsidP="00255544">
      <w:pPr>
        <w:pStyle w:val="BodyText"/>
        <w:rPr>
          <w:noProof/>
        </w:rPr>
      </w:pPr>
    </w:p>
    <w:p w14:paraId="1DF2A29E" w14:textId="77777777" w:rsidR="00666BB5" w:rsidRDefault="00666BB5" w:rsidP="00255544">
      <w:pPr>
        <w:pStyle w:val="BodyText"/>
        <w:rPr>
          <w:noProof/>
        </w:rPr>
      </w:pPr>
    </w:p>
    <w:p w14:paraId="61616DCE" w14:textId="77777777" w:rsidR="00666BB5" w:rsidRDefault="00666BB5" w:rsidP="00255544">
      <w:pPr>
        <w:pStyle w:val="BodyText"/>
        <w:rPr>
          <w:noProof/>
        </w:rPr>
      </w:pPr>
    </w:p>
    <w:p w14:paraId="2D27FBB8" w14:textId="77777777" w:rsidR="00666BB5" w:rsidRDefault="00666BB5" w:rsidP="00255544">
      <w:pPr>
        <w:pStyle w:val="BodyText"/>
        <w:rPr>
          <w:noProof/>
        </w:rPr>
      </w:pPr>
    </w:p>
    <w:p w14:paraId="72AD9CB9" w14:textId="375960E4" w:rsidR="00095050" w:rsidRDefault="00890FD8" w:rsidP="00255544">
      <w:pPr>
        <w:pStyle w:val="BodyText"/>
        <w:rPr>
          <w:noProof/>
        </w:rPr>
      </w:pPr>
      <w:r>
        <w:rPr>
          <w:noProof/>
        </w:rPr>
        <w:t xml:space="preserve">Những nút nhấn được tích hợp trên thiết bị đầu cuối đóng vai trò để tắt/mở giao diện và thay đổi giao diện màn hình, giữa giao diện </w:t>
      </w:r>
      <w:r w:rsidR="004F6CEA">
        <w:rPr>
          <w:noProof/>
        </w:rPr>
        <w:t xml:space="preserve">thông tin khí tượng và giao diện màn hình lượng mưa dự báo cũng như giao diện </w:t>
      </w:r>
      <w:r w:rsidR="00557831">
        <w:rPr>
          <w:noProof/>
        </w:rPr>
        <w:t>dự đoán lượng mưa trung bình trong 1 giờ, 6 giờ và 24 giờ tiếp theo giữa 3 tỉnh: Hà Tĩnh, Quảng Bình, Quảng Trị.</w:t>
      </w:r>
    </w:p>
    <w:p w14:paraId="047261BB" w14:textId="77777777" w:rsidR="00557831" w:rsidRDefault="00557831" w:rsidP="00255544">
      <w:pPr>
        <w:pStyle w:val="BodyText"/>
        <w:rPr>
          <w:noProof/>
        </w:rPr>
      </w:pPr>
    </w:p>
    <w:p w14:paraId="53E85EE2" w14:textId="77777777" w:rsidR="00557831" w:rsidRDefault="00557831" w:rsidP="00255544">
      <w:pPr>
        <w:pStyle w:val="BodyText"/>
        <w:rPr>
          <w:noProof/>
        </w:rPr>
      </w:pPr>
    </w:p>
    <w:p w14:paraId="7B646235" w14:textId="2DD8D69A" w:rsidR="00255544" w:rsidRDefault="00255544" w:rsidP="00255544">
      <w:pPr>
        <w:pStyle w:val="BodyText"/>
        <w:rPr>
          <w:noProof/>
        </w:rPr>
      </w:pPr>
      <w:r>
        <w:rPr>
          <w:noProof/>
        </w:rPr>
        <w:t>Nhóm cũng hiện thực giao diện trang web để hỗ trợ người dùng quan sát lượng mưa dự đoán trong 24 giờ tiếp theo tại các trạm nghiên cứu trên mỗi tỉnh.</w:t>
      </w:r>
    </w:p>
    <w:p w14:paraId="3984FE87" w14:textId="288C1601" w:rsidR="00255544" w:rsidRPr="00AC3BA2" w:rsidRDefault="00AC3BA2" w:rsidP="00AC3BA2">
      <w:pPr>
        <w:pStyle w:val="NormalWeb"/>
        <w:jc w:val="center"/>
      </w:pPr>
      <w:r>
        <w:rPr>
          <w:noProof/>
        </w:rPr>
        <w:drawing>
          <wp:inline distT="0" distB="0" distL="0" distR="0" wp14:anchorId="39D71C71" wp14:editId="12ED3B3A">
            <wp:extent cx="2214294" cy="126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4294" cy="1266190"/>
                    </a:xfrm>
                    <a:prstGeom prst="rect">
                      <a:avLst/>
                    </a:prstGeom>
                    <a:noFill/>
                    <a:ln>
                      <a:noFill/>
                    </a:ln>
                  </pic:spPr>
                </pic:pic>
              </a:graphicData>
            </a:graphic>
          </wp:inline>
        </w:drawing>
      </w:r>
    </w:p>
    <w:p w14:paraId="0015750B" w14:textId="46BAB44E" w:rsidR="00E8644D" w:rsidRPr="00E8644D" w:rsidRDefault="00EF7A4A" w:rsidP="005D423F">
      <w:pPr>
        <w:pStyle w:val="Heading1"/>
      </w:pPr>
      <w:r>
        <w:t>KẾT LUẬN</w:t>
      </w:r>
      <w:r w:rsidR="005D423F">
        <w:t xml:space="preserve"> </w:t>
      </w:r>
    </w:p>
    <w:p w14:paraId="7A0FDAF4" w14:textId="446DC71B" w:rsidR="00AC3BA2" w:rsidRDefault="00236A95" w:rsidP="00AC3BA2">
      <w:pPr>
        <w:pStyle w:val="BodyText"/>
      </w:pPr>
      <w:proofErr w:type="spellStart"/>
      <w:r>
        <w:t>Hiện</w:t>
      </w:r>
      <w:proofErr w:type="spellEnd"/>
      <w:r>
        <w:t xml:space="preserve"> </w:t>
      </w:r>
      <w:proofErr w:type="spellStart"/>
      <w:r>
        <w:t>tại</w:t>
      </w:r>
      <w:proofErr w:type="spellEnd"/>
      <w:r>
        <w:t xml:space="preserve">, </w:t>
      </w:r>
      <w:proofErr w:type="spellStart"/>
      <w:r w:rsidR="00AC3BA2">
        <w:t>nhóm</w:t>
      </w:r>
      <w:proofErr w:type="spellEnd"/>
      <w:r w:rsidR="00AC3BA2">
        <w:t xml:space="preserve"> </w:t>
      </w:r>
      <w:proofErr w:type="spellStart"/>
      <w:r w:rsidR="00AC3BA2">
        <w:t>đã</w:t>
      </w:r>
      <w:proofErr w:type="spellEnd"/>
      <w:r w:rsidR="00AC3BA2">
        <w:t xml:space="preserve"> </w:t>
      </w:r>
      <w:proofErr w:type="spellStart"/>
      <w:r w:rsidR="00AC3BA2">
        <w:t>hiện</w:t>
      </w:r>
      <w:proofErr w:type="spellEnd"/>
      <w:r w:rsidR="00AC3BA2">
        <w:t xml:space="preserve"> </w:t>
      </w:r>
      <w:proofErr w:type="spellStart"/>
      <w:r w:rsidR="00AC3BA2">
        <w:t>thực</w:t>
      </w:r>
      <w:proofErr w:type="spellEnd"/>
      <w:r w:rsidR="00AC3BA2">
        <w:t xml:space="preserve"> </w:t>
      </w:r>
      <w:proofErr w:type="spellStart"/>
      <w:r>
        <w:t>mô</w:t>
      </w:r>
      <w:proofErr w:type="spellEnd"/>
      <w:r>
        <w:t xml:space="preserve"> </w:t>
      </w:r>
      <w:proofErr w:type="spellStart"/>
      <w:r>
        <w:t>hình</w:t>
      </w:r>
      <w:proofErr w:type="spellEnd"/>
      <w:r w:rsidR="00804008">
        <w:t xml:space="preserve"> </w:t>
      </w:r>
      <w:proofErr w:type="spellStart"/>
      <w:r w:rsidR="005D423F">
        <w:t>đã</w:t>
      </w:r>
      <w:proofErr w:type="spellEnd"/>
      <w:r w:rsidR="005D423F">
        <w:t xml:space="preserve"> </w:t>
      </w:r>
      <w:proofErr w:type="spellStart"/>
      <w:r w:rsidR="005D423F">
        <w:t>có</w:t>
      </w:r>
      <w:proofErr w:type="spellEnd"/>
      <w:r w:rsidR="005D423F">
        <w:t xml:space="preserve"> </w:t>
      </w:r>
      <w:proofErr w:type="spellStart"/>
      <w:r w:rsidR="005D423F">
        <w:t>thể</w:t>
      </w:r>
      <w:proofErr w:type="spellEnd"/>
      <w:r w:rsidR="005D423F">
        <w:t xml:space="preserve"> </w:t>
      </w:r>
      <w:proofErr w:type="spellStart"/>
      <w:r w:rsidR="005D423F">
        <w:t>dự</w:t>
      </w:r>
      <w:proofErr w:type="spellEnd"/>
      <w:r w:rsidR="005D423F">
        <w:t xml:space="preserve"> </w:t>
      </w:r>
      <w:proofErr w:type="spellStart"/>
      <w:r w:rsidR="005D423F">
        <w:t>báo</w:t>
      </w:r>
      <w:proofErr w:type="spellEnd"/>
      <w:r w:rsidR="005D423F">
        <w:t xml:space="preserve"> </w:t>
      </w:r>
      <w:proofErr w:type="spellStart"/>
      <w:r w:rsidR="005D423F">
        <w:t>lượng</w:t>
      </w:r>
      <w:proofErr w:type="spellEnd"/>
      <w:r w:rsidR="005D423F">
        <w:t xml:space="preserve"> </w:t>
      </w:r>
      <w:proofErr w:type="spellStart"/>
      <w:r w:rsidR="005D423F">
        <w:t>mưa</w:t>
      </w:r>
      <w:proofErr w:type="spellEnd"/>
      <w:r w:rsidR="005D423F">
        <w:t xml:space="preserve"> </w:t>
      </w:r>
      <w:proofErr w:type="spellStart"/>
      <w:r w:rsidR="005D423F">
        <w:t>trong</w:t>
      </w:r>
      <w:proofErr w:type="spellEnd"/>
      <w:r w:rsidR="005D423F">
        <w:t xml:space="preserve"> 24 </w:t>
      </w:r>
      <w:proofErr w:type="spellStart"/>
      <w:r w:rsidR="005D423F">
        <w:t>giờ</w:t>
      </w:r>
      <w:proofErr w:type="spellEnd"/>
      <w:r w:rsidR="005D423F">
        <w:t xml:space="preserve"> </w:t>
      </w:r>
      <w:proofErr w:type="spellStart"/>
      <w:r w:rsidR="005D423F">
        <w:t>tiếp</w:t>
      </w:r>
      <w:proofErr w:type="spellEnd"/>
      <w:r w:rsidR="005D423F">
        <w:t xml:space="preserve"> </w:t>
      </w:r>
      <w:proofErr w:type="spellStart"/>
      <w:r w:rsidR="005D423F">
        <w:t>theo.</w:t>
      </w:r>
      <w:proofErr w:type="spellEnd"/>
      <w:r w:rsidR="00AC3BA2">
        <w:t xml:space="preserve"> </w:t>
      </w:r>
      <w:proofErr w:type="spellStart"/>
      <w:r w:rsidR="00AC3BA2">
        <w:t>Thiết</w:t>
      </w:r>
      <w:proofErr w:type="spellEnd"/>
      <w:r w:rsidR="00AC3BA2">
        <w:t xml:space="preserve"> </w:t>
      </w:r>
      <w:proofErr w:type="spellStart"/>
      <w:r w:rsidR="00AC3BA2">
        <w:t>bị</w:t>
      </w:r>
      <w:proofErr w:type="spellEnd"/>
      <w:r w:rsidR="00AC3BA2">
        <w:t xml:space="preserve"> </w:t>
      </w:r>
      <w:proofErr w:type="spellStart"/>
      <w:r w:rsidR="00AC3BA2">
        <w:t>biên</w:t>
      </w:r>
      <w:proofErr w:type="spellEnd"/>
      <w:r w:rsidR="00AC3BA2">
        <w:t xml:space="preserve"> </w:t>
      </w:r>
      <w:proofErr w:type="spellStart"/>
      <w:r w:rsidR="00AC3BA2">
        <w:t>có</w:t>
      </w:r>
      <w:proofErr w:type="spellEnd"/>
      <w:r w:rsidR="00AC3BA2">
        <w:t xml:space="preserve"> </w:t>
      </w:r>
      <w:proofErr w:type="spellStart"/>
      <w:r w:rsidR="00AC3BA2">
        <w:t>khả</w:t>
      </w:r>
      <w:proofErr w:type="spellEnd"/>
      <w:r w:rsidR="00AC3BA2">
        <w:t xml:space="preserve"> </w:t>
      </w:r>
      <w:proofErr w:type="spellStart"/>
      <w:r w:rsidR="00AC3BA2">
        <w:t>năng</w:t>
      </w:r>
      <w:proofErr w:type="spellEnd"/>
      <w:r w:rsidR="00AC3BA2">
        <w:t xml:space="preserve"> </w:t>
      </w:r>
      <w:proofErr w:type="spellStart"/>
      <w:r w:rsidR="00AC3BA2">
        <w:t>thu</w:t>
      </w:r>
      <w:proofErr w:type="spellEnd"/>
      <w:r w:rsidR="00AC3BA2">
        <w:t xml:space="preserve"> </w:t>
      </w:r>
      <w:proofErr w:type="spellStart"/>
      <w:r w:rsidR="00AC3BA2">
        <w:t>thập</w:t>
      </w:r>
      <w:proofErr w:type="spellEnd"/>
      <w:r w:rsidR="00AC3BA2">
        <w:t xml:space="preserve"> </w:t>
      </w:r>
      <w:proofErr w:type="spellStart"/>
      <w:r w:rsidR="00AC3BA2">
        <w:t>dữ</w:t>
      </w:r>
      <w:proofErr w:type="spellEnd"/>
      <w:r w:rsidR="00AC3BA2">
        <w:t xml:space="preserve"> </w:t>
      </w:r>
      <w:proofErr w:type="spellStart"/>
      <w:r w:rsidR="00AC3BA2">
        <w:t>liệu</w:t>
      </w:r>
      <w:proofErr w:type="spellEnd"/>
      <w:r w:rsidR="00AC3BA2">
        <w:t xml:space="preserve"> </w:t>
      </w:r>
      <w:proofErr w:type="spellStart"/>
      <w:r w:rsidR="00AC3BA2">
        <w:t>cảm</w:t>
      </w:r>
      <w:proofErr w:type="spellEnd"/>
      <w:r w:rsidR="00AC3BA2">
        <w:t xml:space="preserve"> </w:t>
      </w:r>
      <w:proofErr w:type="spellStart"/>
      <w:r w:rsidR="00AC3BA2">
        <w:t>biến</w:t>
      </w:r>
      <w:proofErr w:type="spellEnd"/>
      <w:r w:rsidR="00AC3BA2">
        <w:t xml:space="preserve"> </w:t>
      </w:r>
      <w:proofErr w:type="spellStart"/>
      <w:r w:rsidR="00AC3BA2">
        <w:t>và</w:t>
      </w:r>
      <w:proofErr w:type="spellEnd"/>
      <w:r w:rsidR="00AC3BA2">
        <w:t xml:space="preserve"> </w:t>
      </w:r>
      <w:proofErr w:type="spellStart"/>
      <w:r w:rsidR="00AC3BA2">
        <w:t>giao</w:t>
      </w:r>
      <w:proofErr w:type="spellEnd"/>
      <w:r w:rsidR="00AC3BA2">
        <w:t xml:space="preserve"> </w:t>
      </w:r>
      <w:proofErr w:type="spellStart"/>
      <w:r w:rsidR="00AC3BA2">
        <w:t>tiếp</w:t>
      </w:r>
      <w:proofErr w:type="spellEnd"/>
      <w:r w:rsidR="00AC3BA2">
        <w:t xml:space="preserve"> </w:t>
      </w:r>
      <w:proofErr w:type="spellStart"/>
      <w:r w:rsidR="00AC3BA2">
        <w:t>với</w:t>
      </w:r>
      <w:proofErr w:type="spellEnd"/>
      <w:r w:rsidR="00AC3BA2">
        <w:t xml:space="preserve"> </w:t>
      </w:r>
      <w:proofErr w:type="spellStart"/>
      <w:r w:rsidR="00AC3BA2">
        <w:t>máy</w:t>
      </w:r>
      <w:proofErr w:type="spellEnd"/>
      <w:r w:rsidR="00AC3BA2">
        <w:t xml:space="preserve"> </w:t>
      </w:r>
      <w:proofErr w:type="spellStart"/>
      <w:r w:rsidR="00AC3BA2">
        <w:t>chủ</w:t>
      </w:r>
      <w:proofErr w:type="spellEnd"/>
      <w:r w:rsidR="00AC3BA2">
        <w:t xml:space="preserve"> </w:t>
      </w:r>
      <w:proofErr w:type="spellStart"/>
      <w:r w:rsidR="00AC3BA2">
        <w:t>thông</w:t>
      </w:r>
      <w:proofErr w:type="spellEnd"/>
      <w:r w:rsidR="00AC3BA2">
        <w:t xml:space="preserve"> qua MQTT. </w:t>
      </w:r>
      <w:proofErr w:type="spellStart"/>
      <w:r w:rsidR="00AC3BA2">
        <w:t>Hệ</w:t>
      </w:r>
      <w:proofErr w:type="spellEnd"/>
      <w:r w:rsidR="00AC3BA2">
        <w:t xml:space="preserve"> </w:t>
      </w:r>
      <w:proofErr w:type="spellStart"/>
      <w:r w:rsidR="00AC3BA2">
        <w:t>thống</w:t>
      </w:r>
      <w:proofErr w:type="spellEnd"/>
      <w:r w:rsidR="00AC3BA2">
        <w:t xml:space="preserve"> </w:t>
      </w:r>
      <w:proofErr w:type="spellStart"/>
      <w:r w:rsidR="00AC3BA2">
        <w:t>máy</w:t>
      </w:r>
      <w:proofErr w:type="spellEnd"/>
      <w:r w:rsidR="00AC3BA2">
        <w:t xml:space="preserve"> </w:t>
      </w:r>
      <w:proofErr w:type="spellStart"/>
      <w:r w:rsidR="00AC3BA2">
        <w:t>chủ</w:t>
      </w:r>
      <w:proofErr w:type="spellEnd"/>
      <w:r w:rsidR="00AC3BA2">
        <w:t xml:space="preserve"> </w:t>
      </w:r>
      <w:proofErr w:type="spellStart"/>
      <w:r w:rsidR="00AC3BA2">
        <w:t>có</w:t>
      </w:r>
      <w:proofErr w:type="spellEnd"/>
      <w:r w:rsidR="00AC3BA2">
        <w:t xml:space="preserve"> </w:t>
      </w:r>
      <w:proofErr w:type="spellStart"/>
      <w:r w:rsidR="00AC3BA2">
        <w:t>khả</w:t>
      </w:r>
      <w:proofErr w:type="spellEnd"/>
      <w:r w:rsidR="00AC3BA2">
        <w:t xml:space="preserve"> </w:t>
      </w:r>
      <w:proofErr w:type="spellStart"/>
      <w:r w:rsidR="00AC3BA2">
        <w:t>năng</w:t>
      </w:r>
      <w:proofErr w:type="spellEnd"/>
      <w:r w:rsidR="00AC3BA2">
        <w:t xml:space="preserve"> </w:t>
      </w:r>
      <w:proofErr w:type="spellStart"/>
      <w:r w:rsidR="00AC3BA2">
        <w:t>thu</w:t>
      </w:r>
      <w:proofErr w:type="spellEnd"/>
      <w:r w:rsidR="00AC3BA2">
        <w:t xml:space="preserve"> </w:t>
      </w:r>
      <w:proofErr w:type="spellStart"/>
      <w:r w:rsidR="00AC3BA2">
        <w:t>thập</w:t>
      </w:r>
      <w:proofErr w:type="spellEnd"/>
      <w:r w:rsidR="00AC3BA2">
        <w:t xml:space="preserve"> </w:t>
      </w:r>
      <w:proofErr w:type="spellStart"/>
      <w:r w:rsidR="00AC3BA2">
        <w:t>dữ</w:t>
      </w:r>
      <w:proofErr w:type="spellEnd"/>
      <w:r w:rsidR="00AC3BA2">
        <w:t xml:space="preserve"> </w:t>
      </w:r>
      <w:proofErr w:type="spellStart"/>
      <w:r w:rsidR="00AC3BA2">
        <w:t>liệu</w:t>
      </w:r>
      <w:proofErr w:type="spellEnd"/>
      <w:r w:rsidR="00AC3BA2">
        <w:t xml:space="preserve"> </w:t>
      </w:r>
      <w:proofErr w:type="spellStart"/>
      <w:r w:rsidR="00AC3BA2">
        <w:t>và</w:t>
      </w:r>
      <w:proofErr w:type="spellEnd"/>
      <w:r w:rsidR="00AC3BA2">
        <w:t xml:space="preserve"> </w:t>
      </w:r>
      <w:proofErr w:type="spellStart"/>
      <w:r w:rsidR="00AC3BA2">
        <w:t>dự</w:t>
      </w:r>
      <w:proofErr w:type="spellEnd"/>
      <w:r w:rsidR="00AC3BA2">
        <w:t xml:space="preserve"> </w:t>
      </w:r>
      <w:proofErr w:type="spellStart"/>
      <w:r w:rsidR="00AC3BA2">
        <w:t>đoán</w:t>
      </w:r>
      <w:proofErr w:type="spellEnd"/>
      <w:r w:rsidR="00AC3BA2">
        <w:t xml:space="preserve"> </w:t>
      </w:r>
      <w:proofErr w:type="spellStart"/>
      <w:r w:rsidR="00AC3BA2">
        <w:t>lượng</w:t>
      </w:r>
      <w:proofErr w:type="spellEnd"/>
      <w:r w:rsidR="00AC3BA2">
        <w:t xml:space="preserve"> </w:t>
      </w:r>
      <w:proofErr w:type="spellStart"/>
      <w:r w:rsidR="00AC3BA2">
        <w:t>mưa</w:t>
      </w:r>
      <w:proofErr w:type="spellEnd"/>
      <w:r w:rsidR="00AC3BA2">
        <w:t xml:space="preserve"> </w:t>
      </w:r>
      <w:proofErr w:type="spellStart"/>
      <w:r w:rsidR="00AC3BA2">
        <w:t>trong</w:t>
      </w:r>
      <w:proofErr w:type="spellEnd"/>
      <w:r w:rsidR="00AC3BA2">
        <w:t xml:space="preserve"> 24 </w:t>
      </w:r>
      <w:proofErr w:type="spellStart"/>
      <w:r w:rsidR="00AC3BA2">
        <w:t>giờ</w:t>
      </w:r>
      <w:proofErr w:type="spellEnd"/>
      <w:r w:rsidR="00AC3BA2">
        <w:t xml:space="preserve"> </w:t>
      </w:r>
      <w:proofErr w:type="spellStart"/>
      <w:r w:rsidR="00AC3BA2">
        <w:t>kế</w:t>
      </w:r>
      <w:proofErr w:type="spellEnd"/>
      <w:r w:rsidR="00AC3BA2">
        <w:t xml:space="preserve"> </w:t>
      </w:r>
      <w:proofErr w:type="spellStart"/>
      <w:r w:rsidR="00AC3BA2">
        <w:t>tiếp</w:t>
      </w:r>
      <w:proofErr w:type="spellEnd"/>
      <w:r w:rsidR="00AC3BA2">
        <w:t xml:space="preserve"> </w:t>
      </w:r>
      <w:proofErr w:type="spellStart"/>
      <w:r w:rsidR="00AC3BA2">
        <w:t>và</w:t>
      </w:r>
      <w:proofErr w:type="spellEnd"/>
      <w:r w:rsidR="00AC3BA2">
        <w:t xml:space="preserve"> </w:t>
      </w:r>
      <w:proofErr w:type="spellStart"/>
      <w:r w:rsidR="00AC3BA2">
        <w:t>giao</w:t>
      </w:r>
      <w:proofErr w:type="spellEnd"/>
      <w:r w:rsidR="00AC3BA2">
        <w:t xml:space="preserve"> </w:t>
      </w:r>
      <w:proofErr w:type="spellStart"/>
      <w:r w:rsidR="00AC3BA2">
        <w:t>diện</w:t>
      </w:r>
      <w:proofErr w:type="spellEnd"/>
      <w:r w:rsidR="00AC3BA2">
        <w:t xml:space="preserve"> </w:t>
      </w:r>
      <w:proofErr w:type="spellStart"/>
      <w:r w:rsidR="00AC3BA2">
        <w:t>trang</w:t>
      </w:r>
      <w:proofErr w:type="spellEnd"/>
      <w:r w:rsidR="00AC3BA2">
        <w:t xml:space="preserve"> web </w:t>
      </w:r>
      <w:proofErr w:type="spellStart"/>
      <w:r w:rsidR="00AC3BA2">
        <w:t>nhằm</w:t>
      </w:r>
      <w:proofErr w:type="spellEnd"/>
      <w:r w:rsidR="00AC3BA2">
        <w:t xml:space="preserve"> </w:t>
      </w:r>
      <w:proofErr w:type="spellStart"/>
      <w:r w:rsidR="00AC3BA2">
        <w:t>hiển</w:t>
      </w:r>
      <w:proofErr w:type="spellEnd"/>
      <w:r w:rsidR="00AC3BA2">
        <w:t xml:space="preserve"> </w:t>
      </w:r>
      <w:proofErr w:type="spellStart"/>
      <w:r w:rsidR="00AC3BA2">
        <w:t>thị</w:t>
      </w:r>
      <w:proofErr w:type="spellEnd"/>
      <w:r w:rsidR="00AC3BA2">
        <w:t xml:space="preserve"> </w:t>
      </w:r>
      <w:proofErr w:type="spellStart"/>
      <w:r w:rsidR="00AC3BA2">
        <w:t>lượng</w:t>
      </w:r>
      <w:proofErr w:type="spellEnd"/>
      <w:r w:rsidR="00AC3BA2">
        <w:t xml:space="preserve"> </w:t>
      </w:r>
      <w:proofErr w:type="spellStart"/>
      <w:r w:rsidR="00AC3BA2">
        <w:t>mưa</w:t>
      </w:r>
      <w:proofErr w:type="spellEnd"/>
      <w:r w:rsidR="00AC3BA2">
        <w:t xml:space="preserve"> </w:t>
      </w:r>
      <w:proofErr w:type="spellStart"/>
      <w:r w:rsidR="00AC3BA2">
        <w:t>dự</w:t>
      </w:r>
      <w:proofErr w:type="spellEnd"/>
      <w:r w:rsidR="00AC3BA2">
        <w:t xml:space="preserve"> </w:t>
      </w:r>
      <w:proofErr w:type="spellStart"/>
      <w:r w:rsidR="00AC3BA2">
        <w:t>báo</w:t>
      </w:r>
      <w:proofErr w:type="spellEnd"/>
      <w:r w:rsidR="00AC3BA2">
        <w:t xml:space="preserve"> </w:t>
      </w:r>
      <w:proofErr w:type="spellStart"/>
      <w:r w:rsidR="00AC3BA2">
        <w:t>cho</w:t>
      </w:r>
      <w:proofErr w:type="spellEnd"/>
      <w:r w:rsidR="00AC3BA2">
        <w:t xml:space="preserve"> </w:t>
      </w:r>
      <w:proofErr w:type="spellStart"/>
      <w:r w:rsidR="00AC3BA2">
        <w:t>người</w:t>
      </w:r>
      <w:proofErr w:type="spellEnd"/>
      <w:r w:rsidR="00AC3BA2">
        <w:t xml:space="preserve"> </w:t>
      </w:r>
      <w:proofErr w:type="spellStart"/>
      <w:r w:rsidR="004256D5">
        <w:t>dùng</w:t>
      </w:r>
      <w:proofErr w:type="spellEnd"/>
      <w:r w:rsidR="00AC3BA2">
        <w:t>.</w:t>
      </w:r>
    </w:p>
    <w:p w14:paraId="259B0766" w14:textId="55C40EF9" w:rsidR="004256D5" w:rsidRDefault="004256D5" w:rsidP="004256D5">
      <w:pPr>
        <w:pStyle w:val="BodyText"/>
      </w:pPr>
      <w:proofErr w:type="spellStart"/>
      <w:r>
        <w:t>Về</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WRF3kmIFS </w:t>
      </w:r>
      <w:proofErr w:type="spellStart"/>
      <w:r>
        <w:t>và</w:t>
      </w:r>
      <w:proofErr w:type="spellEnd"/>
      <w:r>
        <w:t xml:space="preserve"> WRF3kmIFS-DA [20] </w:t>
      </w:r>
      <w:proofErr w:type="spellStart"/>
      <w:r>
        <w:t>với</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giải</w:t>
      </w:r>
      <w:proofErr w:type="spellEnd"/>
      <w:r>
        <w:t xml:space="preserve"> 3km </w:t>
      </w:r>
      <w:proofErr w:type="spellStart"/>
      <w:r>
        <w:t>cho</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hơn</w:t>
      </w:r>
      <w:proofErr w:type="spellEnd"/>
      <w:r>
        <w:t xml:space="preserve"> </w:t>
      </w:r>
      <w:proofErr w:type="spellStart"/>
      <w:r>
        <w:t>mô</w:t>
      </w:r>
      <w:proofErr w:type="spellEnd"/>
      <w:r>
        <w:t xml:space="preserve"> </w:t>
      </w:r>
      <w:proofErr w:type="spellStart"/>
      <w:r>
        <w:t>hình</w:t>
      </w:r>
      <w:proofErr w:type="spellEnd"/>
      <w:r>
        <w:t xml:space="preserve"> IFS (9km), </w:t>
      </w:r>
      <w:proofErr w:type="spellStart"/>
      <w:r>
        <w:t>đặc</w:t>
      </w:r>
      <w:proofErr w:type="spellEnd"/>
      <w:r>
        <w:t xml:space="preserve"> </w:t>
      </w:r>
      <w:proofErr w:type="spellStart"/>
      <w:r>
        <w:t>biệt</w:t>
      </w:r>
      <w:proofErr w:type="spellEnd"/>
      <w:r>
        <w:t xml:space="preserve"> </w:t>
      </w:r>
      <w:proofErr w:type="spellStart"/>
      <w:r>
        <w:t>với</w:t>
      </w:r>
      <w:proofErr w:type="spellEnd"/>
      <w:r>
        <w:t xml:space="preserve"> </w:t>
      </w:r>
      <w:proofErr w:type="spellStart"/>
      <w:r>
        <w:t>dự</w:t>
      </w:r>
      <w:proofErr w:type="spellEnd"/>
      <w:r>
        <w:t xml:space="preserve"> </w:t>
      </w:r>
      <w:proofErr w:type="spellStart"/>
      <w:r>
        <w:t>báo</w:t>
      </w:r>
      <w:proofErr w:type="spellEnd"/>
      <w:r>
        <w:t xml:space="preserve"> </w:t>
      </w:r>
      <w:proofErr w:type="spellStart"/>
      <w:r>
        <w:t>trên</w:t>
      </w:r>
      <w:proofErr w:type="spellEnd"/>
      <w:r>
        <w:t xml:space="preserve"> 24 </w:t>
      </w:r>
      <w:proofErr w:type="spellStart"/>
      <w:r>
        <w:t>giờ</w:t>
      </w:r>
      <w:proofErr w:type="spellEnd"/>
      <w:r>
        <w:t xml:space="preserve"> </w:t>
      </w:r>
      <w:proofErr w:type="spellStart"/>
      <w:r>
        <w:t>và</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trên</w:t>
      </w:r>
      <w:proofErr w:type="spellEnd"/>
      <w:r>
        <w:t xml:space="preserve"> 50mm/h. </w:t>
      </w:r>
      <w:proofErr w:type="spellStart"/>
      <w:r>
        <w:t>Một</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khác</w:t>
      </w:r>
      <w:proofErr w:type="spellEnd"/>
      <w:r>
        <w:t xml:space="preserve"> </w:t>
      </w:r>
      <w:proofErr w:type="spellStart"/>
      <w:r>
        <w:t>là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hệ</w:t>
      </w:r>
      <w:proofErr w:type="spellEnd"/>
      <w:r>
        <w:t xml:space="preserve"> </w:t>
      </w:r>
      <w:proofErr w:type="spellStart"/>
      <w:r>
        <w:t>số</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lượng</w:t>
      </w:r>
      <w:proofErr w:type="spellEnd"/>
      <w:r>
        <w:t xml:space="preserve"> </w:t>
      </w:r>
      <w:proofErr w:type="spellStart"/>
      <w:r>
        <w:t>mưa</w:t>
      </w:r>
      <w:proofErr w:type="spellEnd"/>
      <w:r>
        <w:t xml:space="preserve"> </w:t>
      </w:r>
      <w:proofErr w:type="spellStart"/>
      <w:r>
        <w:t>dự</w:t>
      </w:r>
      <w:proofErr w:type="spellEnd"/>
      <w:r>
        <w:t xml:space="preserve"> </w:t>
      </w:r>
      <w:proofErr w:type="spellStart"/>
      <w:r>
        <w:t>báo</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như</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hồi</w:t>
      </w:r>
      <w:proofErr w:type="spellEnd"/>
      <w:r>
        <w:t xml:space="preserve"> </w:t>
      </w:r>
      <w:proofErr w:type="spellStart"/>
      <w:r>
        <w:t>quy</w:t>
      </w:r>
      <w:proofErr w:type="spellEnd"/>
      <w:r>
        <w:t xml:space="preserve"> Y = 0.9717X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trong</w:t>
      </w:r>
      <w:proofErr w:type="spellEnd"/>
      <w:r>
        <w:t xml:space="preserve"> [21], </w:t>
      </w:r>
      <w:proofErr w:type="spellStart"/>
      <w:r>
        <w:t>dù</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về</w:t>
      </w:r>
      <w:proofErr w:type="spellEnd"/>
      <w:r>
        <w:t xml:space="preserve"> </w:t>
      </w:r>
      <w:proofErr w:type="spellStart"/>
      <w:r>
        <w:t>nguồn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nghiên</w:t>
      </w:r>
      <w:proofErr w:type="spellEnd"/>
      <w:r>
        <w:t xml:space="preserve"> </w:t>
      </w:r>
      <w:proofErr w:type="spellStart"/>
      <w:r>
        <w:t>cứu</w:t>
      </w:r>
      <w:proofErr w:type="spellEnd"/>
      <w:r>
        <w:t>.</w:t>
      </w:r>
    </w:p>
    <w:p w14:paraId="7083FCA2" w14:textId="1692B0B2" w:rsidR="00B071A8" w:rsidRDefault="004256D5" w:rsidP="00A43EA1">
      <w:pPr>
        <w:pStyle w:val="BodyText"/>
      </w:pPr>
      <w:proofErr w:type="spellStart"/>
      <w:r>
        <w:t>Ngoài</w:t>
      </w:r>
      <w:proofErr w:type="spellEnd"/>
      <w:r>
        <w:t xml:space="preserve"> ra, </w:t>
      </w:r>
      <w:proofErr w:type="spellStart"/>
      <w:r>
        <w:t>mô</w:t>
      </w:r>
      <w:proofErr w:type="spellEnd"/>
      <w:r>
        <w:t xml:space="preserve"> </w:t>
      </w:r>
      <w:proofErr w:type="spellStart"/>
      <w:r>
        <w:t>hình</w:t>
      </w:r>
      <w:proofErr w:type="spellEnd"/>
      <w:r w:rsidR="005D423F">
        <w:t xml:space="preserve"> </w:t>
      </w:r>
      <w:proofErr w:type="spellStart"/>
      <w:r w:rsidR="00804008">
        <w:t>c</w:t>
      </w:r>
      <w:r w:rsidR="00A54D46">
        <w:t>ần</w:t>
      </w:r>
      <w:proofErr w:type="spellEnd"/>
      <w:r w:rsidR="00A54D46">
        <w:t xml:space="preserve"> </w:t>
      </w:r>
      <w:proofErr w:type="spellStart"/>
      <w:r w:rsidR="00A54D46">
        <w:t>cải</w:t>
      </w:r>
      <w:proofErr w:type="spellEnd"/>
      <w:r w:rsidR="00A54D46">
        <w:t xml:space="preserve"> </w:t>
      </w:r>
      <w:proofErr w:type="spellStart"/>
      <w:r w:rsidR="00236A95">
        <w:t>thiện</w:t>
      </w:r>
      <w:proofErr w:type="spellEnd"/>
      <w:r w:rsidR="00236A95">
        <w:t xml:space="preserve"> </w:t>
      </w:r>
      <w:proofErr w:type="spellStart"/>
      <w:r w:rsidR="00236A95">
        <w:t>thuật</w:t>
      </w:r>
      <w:proofErr w:type="spellEnd"/>
      <w:r w:rsidR="00236A95">
        <w:t xml:space="preserve"> </w:t>
      </w:r>
      <w:proofErr w:type="spellStart"/>
      <w:r w:rsidR="00236A95">
        <w:t>toán</w:t>
      </w:r>
      <w:proofErr w:type="spellEnd"/>
      <w:r w:rsidR="00236A95">
        <w:t xml:space="preserve"> </w:t>
      </w:r>
      <w:proofErr w:type="spellStart"/>
      <w:r w:rsidR="00236A95">
        <w:t>và</w:t>
      </w:r>
      <w:proofErr w:type="spellEnd"/>
      <w:r w:rsidR="00236A95">
        <w:t xml:space="preserve"> </w:t>
      </w:r>
      <w:proofErr w:type="spellStart"/>
      <w:r w:rsidR="00236A95">
        <w:t>các</w:t>
      </w:r>
      <w:proofErr w:type="spellEnd"/>
      <w:r w:rsidR="00236A95">
        <w:t xml:space="preserve"> </w:t>
      </w:r>
      <w:proofErr w:type="spellStart"/>
      <w:r w:rsidR="00236A95">
        <w:t>tham</w:t>
      </w:r>
      <w:proofErr w:type="spellEnd"/>
      <w:r w:rsidR="00236A95">
        <w:t xml:space="preserve"> </w:t>
      </w:r>
      <w:proofErr w:type="spellStart"/>
      <w:r w:rsidR="00236A95">
        <w:t>số</w:t>
      </w:r>
      <w:proofErr w:type="spellEnd"/>
      <w:r w:rsidR="00236A95">
        <w:t xml:space="preserve"> </w:t>
      </w:r>
      <w:proofErr w:type="spellStart"/>
      <w:r w:rsidR="00236A95">
        <w:t>nhằm</w:t>
      </w:r>
      <w:proofErr w:type="spellEnd"/>
      <w:r w:rsidR="00236A95">
        <w:t xml:space="preserve"> </w:t>
      </w:r>
      <w:proofErr w:type="spellStart"/>
      <w:r w:rsidR="00236A95">
        <w:t>có</w:t>
      </w:r>
      <w:proofErr w:type="spellEnd"/>
      <w:r w:rsidR="00236A95">
        <w:t xml:space="preserve"> </w:t>
      </w:r>
      <w:proofErr w:type="spellStart"/>
      <w:r w:rsidR="00236A95">
        <w:t>lượng</w:t>
      </w:r>
      <w:proofErr w:type="spellEnd"/>
      <w:r w:rsidR="00236A95">
        <w:t xml:space="preserve"> </w:t>
      </w:r>
      <w:proofErr w:type="spellStart"/>
      <w:r w:rsidR="00236A95">
        <w:t>mưa</w:t>
      </w:r>
      <w:proofErr w:type="spellEnd"/>
      <w:r w:rsidR="00236A95">
        <w:t xml:space="preserve"> </w:t>
      </w:r>
      <w:proofErr w:type="spellStart"/>
      <w:r w:rsidR="005D423F">
        <w:t>dự</w:t>
      </w:r>
      <w:proofErr w:type="spellEnd"/>
      <w:r w:rsidR="005D423F">
        <w:t xml:space="preserve"> </w:t>
      </w:r>
      <w:proofErr w:type="spellStart"/>
      <w:r w:rsidR="005D423F">
        <w:t>báo</w:t>
      </w:r>
      <w:proofErr w:type="spellEnd"/>
      <w:r w:rsidR="005D423F">
        <w:t xml:space="preserve"> </w:t>
      </w:r>
      <w:proofErr w:type="spellStart"/>
      <w:r w:rsidR="005D423F">
        <w:t>chính</w:t>
      </w:r>
      <w:proofErr w:type="spellEnd"/>
      <w:r w:rsidR="005D423F">
        <w:t xml:space="preserve"> </w:t>
      </w:r>
      <w:proofErr w:type="spellStart"/>
      <w:r w:rsidR="005D423F">
        <w:t>xác</w:t>
      </w:r>
      <w:proofErr w:type="spellEnd"/>
      <w:r w:rsidR="005D423F">
        <w:t xml:space="preserve"> </w:t>
      </w:r>
      <w:proofErr w:type="spellStart"/>
      <w:r w:rsidR="005D423F">
        <w:t>hơn</w:t>
      </w:r>
      <w:proofErr w:type="spellEnd"/>
      <w:r w:rsidR="005D423F">
        <w:t>.</w:t>
      </w:r>
      <w:r w:rsidR="00236A95">
        <w:t xml:space="preserve"> </w:t>
      </w:r>
      <w:proofErr w:type="spellStart"/>
      <w:r>
        <w:t>Hoặc</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rsidR="002A6F0C">
        <w:t>dùng</w:t>
      </w:r>
      <w:proofErr w:type="spellEnd"/>
      <w:r>
        <w:t xml:space="preserve"> </w:t>
      </w:r>
      <w:proofErr w:type="spellStart"/>
      <w:r>
        <w:t>để</w:t>
      </w:r>
      <w:proofErr w:type="spellEnd"/>
      <w:r>
        <w:t xml:space="preserve"> </w:t>
      </w:r>
      <w:proofErr w:type="spellStart"/>
      <w:r>
        <w:t>đo</w:t>
      </w:r>
      <w:proofErr w:type="spellEnd"/>
      <w:r>
        <w:t xml:space="preserve"> </w:t>
      </w:r>
      <w:proofErr w:type="spellStart"/>
      <w:r>
        <w:t>đạc</w:t>
      </w:r>
      <w:proofErr w:type="spellEnd"/>
      <w:r>
        <w:t xml:space="preserve"> </w:t>
      </w:r>
      <w:proofErr w:type="spellStart"/>
      <w:r w:rsidR="00B071A8">
        <w:t>hoặc</w:t>
      </w:r>
      <w:proofErr w:type="spellEnd"/>
      <w:r w:rsidR="00B071A8">
        <w:t xml:space="preserve"> </w:t>
      </w:r>
      <w:proofErr w:type="spellStart"/>
      <w:r w:rsidR="00B071A8">
        <w:t>cải</w:t>
      </w:r>
      <w:proofErr w:type="spellEnd"/>
      <w:r w:rsidR="00B071A8">
        <w:t xml:space="preserve"> </w:t>
      </w:r>
      <w:proofErr w:type="spellStart"/>
      <w:r w:rsidR="00B071A8">
        <w:t>tiến</w:t>
      </w:r>
      <w:proofErr w:type="spellEnd"/>
      <w:r w:rsidR="00B071A8">
        <w:t xml:space="preserve"> </w:t>
      </w:r>
      <w:proofErr w:type="spellStart"/>
      <w:r w:rsidR="00B071A8">
        <w:t>giao</w:t>
      </w:r>
      <w:proofErr w:type="spellEnd"/>
      <w:r w:rsidR="00B071A8">
        <w:t xml:space="preserve"> </w:t>
      </w:r>
      <w:proofErr w:type="spellStart"/>
      <w:r w:rsidR="00B071A8">
        <w:t>diện</w:t>
      </w:r>
      <w:proofErr w:type="spellEnd"/>
      <w:r w:rsidR="00B071A8">
        <w:t xml:space="preserve"> </w:t>
      </w:r>
      <w:proofErr w:type="spellStart"/>
      <w:r w:rsidR="00B071A8">
        <w:t>người</w:t>
      </w:r>
      <w:proofErr w:type="spellEnd"/>
      <w:r w:rsidR="00B071A8">
        <w:t xml:space="preserve"> dung – </w:t>
      </w:r>
      <w:proofErr w:type="spellStart"/>
      <w:r w:rsidR="00B071A8">
        <w:t>trang</w:t>
      </w:r>
      <w:proofErr w:type="spellEnd"/>
      <w:r w:rsidR="00B071A8">
        <w:t xml:space="preserve"> web </w:t>
      </w:r>
      <w:proofErr w:type="spellStart"/>
      <w:r w:rsidR="00B071A8">
        <w:t>nhằm</w:t>
      </w:r>
      <w:proofErr w:type="spellEnd"/>
      <w:r w:rsidR="00B071A8">
        <w:t xml:space="preserve"> </w:t>
      </w:r>
      <w:proofErr w:type="spellStart"/>
      <w:r w:rsidR="00B071A8">
        <w:t>tăng</w:t>
      </w:r>
      <w:proofErr w:type="spellEnd"/>
      <w:r w:rsidR="00B071A8">
        <w:t xml:space="preserve"> </w:t>
      </w:r>
      <w:proofErr w:type="spellStart"/>
      <w:r w:rsidR="00B071A8">
        <w:t>tính</w:t>
      </w:r>
      <w:proofErr w:type="spellEnd"/>
      <w:r w:rsidR="00B071A8">
        <w:t xml:space="preserve"> </w:t>
      </w:r>
      <w:proofErr w:type="spellStart"/>
      <w:r w:rsidR="00B071A8">
        <w:t>thẩm</w:t>
      </w:r>
      <w:proofErr w:type="spellEnd"/>
      <w:r w:rsidR="00B071A8">
        <w:t xml:space="preserve"> </w:t>
      </w:r>
      <w:proofErr w:type="spellStart"/>
      <w:r w:rsidR="00B90122">
        <w:t>mỹ</w:t>
      </w:r>
      <w:proofErr w:type="spellEnd"/>
      <w:r w:rsidR="00B071A8">
        <w:t xml:space="preserve"> </w:t>
      </w:r>
      <w:proofErr w:type="spellStart"/>
      <w:r w:rsidR="00B071A8">
        <w:t>khi</w:t>
      </w:r>
      <w:proofErr w:type="spellEnd"/>
      <w:r w:rsidR="00B071A8">
        <w:t xml:space="preserve"> </w:t>
      </w:r>
      <w:proofErr w:type="spellStart"/>
      <w:r w:rsidR="00B071A8">
        <w:t>người</w:t>
      </w:r>
      <w:proofErr w:type="spellEnd"/>
      <w:r w:rsidR="00B071A8">
        <w:t xml:space="preserve"> </w:t>
      </w:r>
      <w:proofErr w:type="spellStart"/>
      <w:r w:rsidR="00B071A8">
        <w:t>dùng</w:t>
      </w:r>
      <w:proofErr w:type="spellEnd"/>
      <w:r w:rsidR="00B071A8">
        <w:t xml:space="preserve"> </w:t>
      </w:r>
      <w:proofErr w:type="spellStart"/>
      <w:r w:rsidR="00B071A8">
        <w:t>sử</w:t>
      </w:r>
      <w:proofErr w:type="spellEnd"/>
      <w:r w:rsidR="00B071A8">
        <w:t xml:space="preserve"> </w:t>
      </w:r>
      <w:proofErr w:type="spellStart"/>
      <w:r w:rsidR="00B071A8">
        <w:t>dụng</w:t>
      </w:r>
      <w:proofErr w:type="spellEnd"/>
      <w:r w:rsidR="00B071A8">
        <w:t>.</w:t>
      </w:r>
    </w:p>
    <w:p w14:paraId="47679078" w14:textId="77777777" w:rsidR="00C02384" w:rsidRDefault="00C02384" w:rsidP="00C02384">
      <w:pPr>
        <w:pStyle w:val="BodyText"/>
        <w:ind w:firstLine="0"/>
      </w:pPr>
    </w:p>
    <w:p w14:paraId="50D7746D" w14:textId="7AEE0DD1" w:rsidR="004256D5" w:rsidRDefault="00B071A8" w:rsidP="00B071A8">
      <w:pPr>
        <w:pStyle w:val="Heading1"/>
      </w:pPr>
      <w:r>
        <w:t>TÀI LIỆU THAM KHẢO</w:t>
      </w:r>
    </w:p>
    <w:p w14:paraId="36BEB4FA" w14:textId="77777777" w:rsidR="00EF7A4A" w:rsidRDefault="00EF7A4A" w:rsidP="00EF7A4A">
      <w:pPr>
        <w:rPr>
          <w:rFonts w:eastAsia="MS Mincho"/>
        </w:rPr>
      </w:pPr>
    </w:p>
    <w:p w14:paraId="48E391EE" w14:textId="77777777" w:rsidR="00B071A8" w:rsidRPr="00BC4B56" w:rsidRDefault="00B071A8" w:rsidP="00B071A8">
      <w:pPr>
        <w:pStyle w:val="references"/>
        <w:rPr>
          <w:rFonts w:eastAsia="MS Mincho"/>
          <w:noProof w:val="0"/>
          <w:spacing w:val="-1"/>
        </w:rPr>
      </w:pPr>
      <w:r w:rsidRPr="00BC4B56">
        <w:rPr>
          <w:rFonts w:eastAsia="MS Mincho"/>
          <w:noProof w:val="0"/>
          <w:spacing w:val="-1"/>
        </w:rPr>
        <w:t xml:space="preserve">N. K. Vân, “Vai </w:t>
      </w:r>
      <w:proofErr w:type="spellStart"/>
      <w:r w:rsidRPr="00BC4B56">
        <w:rPr>
          <w:rFonts w:eastAsia="MS Mincho"/>
          <w:noProof w:val="0"/>
          <w:spacing w:val="-1"/>
        </w:rPr>
        <w:t>trò</w:t>
      </w:r>
      <w:proofErr w:type="spellEnd"/>
      <w:r w:rsidRPr="00BC4B56">
        <w:rPr>
          <w:rFonts w:eastAsia="MS Mincho"/>
          <w:noProof w:val="0"/>
          <w:spacing w:val="-1"/>
        </w:rPr>
        <w:t xml:space="preserve"> </w:t>
      </w:r>
      <w:proofErr w:type="spellStart"/>
      <w:r w:rsidRPr="00BC4B56">
        <w:rPr>
          <w:rFonts w:eastAsia="MS Mincho"/>
          <w:noProof w:val="0"/>
          <w:spacing w:val="-1"/>
        </w:rPr>
        <w:t>của</w:t>
      </w:r>
      <w:proofErr w:type="spellEnd"/>
      <w:r w:rsidRPr="00BC4B56">
        <w:rPr>
          <w:rFonts w:eastAsia="MS Mincho"/>
          <w:noProof w:val="0"/>
          <w:spacing w:val="-1"/>
        </w:rPr>
        <w:t xml:space="preserve"> </w:t>
      </w:r>
      <w:proofErr w:type="spellStart"/>
      <w:r w:rsidRPr="00BC4B56">
        <w:rPr>
          <w:rFonts w:eastAsia="MS Mincho"/>
          <w:noProof w:val="0"/>
          <w:spacing w:val="-1"/>
        </w:rPr>
        <w:t>hình</w:t>
      </w:r>
      <w:proofErr w:type="spellEnd"/>
      <w:r w:rsidRPr="00BC4B56">
        <w:rPr>
          <w:rFonts w:eastAsia="MS Mincho"/>
          <w:noProof w:val="0"/>
          <w:spacing w:val="-1"/>
        </w:rPr>
        <w:t xml:space="preserve"> </w:t>
      </w:r>
      <w:proofErr w:type="spellStart"/>
      <w:r w:rsidRPr="00BC4B56">
        <w:rPr>
          <w:rFonts w:eastAsia="MS Mincho"/>
          <w:noProof w:val="0"/>
          <w:spacing w:val="-1"/>
        </w:rPr>
        <w:t>thái</w:t>
      </w:r>
      <w:proofErr w:type="spellEnd"/>
      <w:r w:rsidRPr="00BC4B56">
        <w:rPr>
          <w:rFonts w:eastAsia="MS Mincho"/>
          <w:noProof w:val="0"/>
          <w:spacing w:val="-1"/>
        </w:rPr>
        <w:t xml:space="preserve"> </w:t>
      </w:r>
      <w:proofErr w:type="spellStart"/>
      <w:r w:rsidRPr="00BC4B56">
        <w:rPr>
          <w:rFonts w:eastAsia="MS Mincho"/>
          <w:noProof w:val="0"/>
          <w:spacing w:val="-1"/>
        </w:rPr>
        <w:t>địa</w:t>
      </w:r>
      <w:proofErr w:type="spellEnd"/>
      <w:r w:rsidRPr="00BC4B56">
        <w:rPr>
          <w:rFonts w:eastAsia="MS Mincho"/>
          <w:noProof w:val="0"/>
          <w:spacing w:val="-1"/>
        </w:rPr>
        <w:t xml:space="preserve"> </w:t>
      </w:r>
      <w:proofErr w:type="spellStart"/>
      <w:r w:rsidRPr="00BC4B56">
        <w:rPr>
          <w:rFonts w:eastAsia="MS Mincho"/>
          <w:noProof w:val="0"/>
          <w:spacing w:val="-1"/>
        </w:rPr>
        <w:t>hình</w:t>
      </w:r>
      <w:proofErr w:type="spellEnd"/>
      <w:r w:rsidRPr="00BC4B56">
        <w:rPr>
          <w:rFonts w:eastAsia="MS Mincho"/>
          <w:noProof w:val="0"/>
          <w:spacing w:val="-1"/>
        </w:rPr>
        <w:t xml:space="preserve"> </w:t>
      </w:r>
      <w:proofErr w:type="spellStart"/>
      <w:r w:rsidRPr="00BC4B56">
        <w:rPr>
          <w:rFonts w:eastAsia="MS Mincho"/>
          <w:noProof w:val="0"/>
          <w:spacing w:val="-1"/>
        </w:rPr>
        <w:t>đối</w:t>
      </w:r>
      <w:proofErr w:type="spellEnd"/>
      <w:r w:rsidRPr="00BC4B56">
        <w:rPr>
          <w:rFonts w:eastAsia="MS Mincho"/>
          <w:noProof w:val="0"/>
          <w:spacing w:val="-1"/>
        </w:rPr>
        <w:t xml:space="preserve"> </w:t>
      </w:r>
      <w:proofErr w:type="spellStart"/>
      <w:r w:rsidRPr="00BC4B56">
        <w:rPr>
          <w:rFonts w:eastAsia="MS Mincho"/>
          <w:noProof w:val="0"/>
          <w:spacing w:val="-1"/>
        </w:rPr>
        <w:t>với</w:t>
      </w:r>
      <w:proofErr w:type="spellEnd"/>
      <w:r w:rsidRPr="00BC4B56">
        <w:rPr>
          <w:rFonts w:eastAsia="MS Mincho"/>
          <w:noProof w:val="0"/>
          <w:spacing w:val="-1"/>
        </w:rPr>
        <w:t xml:space="preserve"> </w:t>
      </w:r>
      <w:proofErr w:type="spellStart"/>
      <w:r w:rsidRPr="00BC4B56">
        <w:rPr>
          <w:rFonts w:eastAsia="MS Mincho"/>
          <w:noProof w:val="0"/>
          <w:spacing w:val="-1"/>
        </w:rPr>
        <w:t>mưa</w:t>
      </w:r>
      <w:proofErr w:type="spellEnd"/>
      <w:r w:rsidRPr="00BC4B56">
        <w:rPr>
          <w:rFonts w:eastAsia="MS Mincho"/>
          <w:noProof w:val="0"/>
          <w:spacing w:val="-1"/>
        </w:rPr>
        <w:t xml:space="preserve"> </w:t>
      </w:r>
      <w:proofErr w:type="spellStart"/>
      <w:r w:rsidRPr="00BC4B56">
        <w:rPr>
          <w:rFonts w:eastAsia="MS Mincho"/>
          <w:noProof w:val="0"/>
          <w:spacing w:val="-1"/>
        </w:rPr>
        <w:t>lớn</w:t>
      </w:r>
      <w:proofErr w:type="spellEnd"/>
      <w:r w:rsidRPr="00BC4B56">
        <w:rPr>
          <w:rFonts w:eastAsia="MS Mincho"/>
          <w:noProof w:val="0"/>
          <w:spacing w:val="-1"/>
        </w:rPr>
        <w:t xml:space="preserve"> ở </w:t>
      </w:r>
      <w:proofErr w:type="spellStart"/>
      <w:r w:rsidRPr="00BC4B56">
        <w:rPr>
          <w:rFonts w:eastAsia="MS Mincho"/>
          <w:noProof w:val="0"/>
          <w:spacing w:val="-1"/>
        </w:rPr>
        <w:t>vùng</w:t>
      </w:r>
      <w:proofErr w:type="spellEnd"/>
      <w:r w:rsidRPr="00BC4B56">
        <w:rPr>
          <w:rFonts w:eastAsia="MS Mincho"/>
          <w:noProof w:val="0"/>
          <w:spacing w:val="-1"/>
        </w:rPr>
        <w:t xml:space="preserve"> </w:t>
      </w:r>
      <w:proofErr w:type="spellStart"/>
      <w:r w:rsidRPr="00BC4B56">
        <w:rPr>
          <w:rFonts w:eastAsia="MS Mincho"/>
          <w:noProof w:val="0"/>
          <w:spacing w:val="-1"/>
        </w:rPr>
        <w:t>bắc</w:t>
      </w:r>
      <w:proofErr w:type="spellEnd"/>
      <w:r w:rsidRPr="00BC4B56">
        <w:rPr>
          <w:rFonts w:eastAsia="MS Mincho"/>
          <w:noProof w:val="0"/>
          <w:spacing w:val="-1"/>
        </w:rPr>
        <w:t xml:space="preserve"> </w:t>
      </w:r>
      <w:proofErr w:type="spellStart"/>
      <w:r w:rsidRPr="00BC4B56">
        <w:rPr>
          <w:rFonts w:eastAsia="MS Mincho"/>
          <w:noProof w:val="0"/>
          <w:spacing w:val="-1"/>
        </w:rPr>
        <w:t>trung</w:t>
      </w:r>
      <w:proofErr w:type="spellEnd"/>
      <w:r w:rsidRPr="00BC4B56">
        <w:rPr>
          <w:rFonts w:eastAsia="MS Mincho"/>
          <w:noProof w:val="0"/>
          <w:spacing w:val="-1"/>
        </w:rPr>
        <w:t xml:space="preserve"> </w:t>
      </w:r>
      <w:proofErr w:type="spellStart"/>
      <w:r w:rsidRPr="00BC4B56">
        <w:rPr>
          <w:rFonts w:eastAsia="MS Mincho"/>
          <w:noProof w:val="0"/>
          <w:spacing w:val="-1"/>
        </w:rPr>
        <w:t>bộ</w:t>
      </w:r>
      <w:proofErr w:type="spellEnd"/>
      <w:r w:rsidRPr="00BC4B56">
        <w:rPr>
          <w:rFonts w:eastAsia="MS Mincho"/>
          <w:noProof w:val="0"/>
          <w:spacing w:val="-1"/>
        </w:rPr>
        <w:t xml:space="preserve"> </w:t>
      </w:r>
      <w:proofErr w:type="spellStart"/>
      <w:r w:rsidRPr="00BC4B56">
        <w:rPr>
          <w:rFonts w:eastAsia="MS Mincho"/>
          <w:noProof w:val="0"/>
          <w:spacing w:val="-1"/>
        </w:rPr>
        <w:t>và</w:t>
      </w:r>
      <w:proofErr w:type="spellEnd"/>
      <w:r w:rsidRPr="00BC4B56">
        <w:rPr>
          <w:rFonts w:eastAsia="MS Mincho"/>
          <w:noProof w:val="0"/>
          <w:spacing w:val="-1"/>
        </w:rPr>
        <w:t xml:space="preserve"> </w:t>
      </w:r>
      <w:proofErr w:type="spellStart"/>
      <w:r w:rsidRPr="00BC4B56">
        <w:rPr>
          <w:rFonts w:eastAsia="MS Mincho"/>
          <w:noProof w:val="0"/>
          <w:spacing w:val="-1"/>
        </w:rPr>
        <w:t>sự</w:t>
      </w:r>
      <w:proofErr w:type="spellEnd"/>
      <w:r w:rsidRPr="00BC4B56">
        <w:rPr>
          <w:rFonts w:eastAsia="MS Mincho"/>
          <w:noProof w:val="0"/>
          <w:spacing w:val="-1"/>
        </w:rPr>
        <w:t xml:space="preserve"> </w:t>
      </w:r>
      <w:proofErr w:type="spellStart"/>
      <w:r w:rsidRPr="00BC4B56">
        <w:rPr>
          <w:rFonts w:eastAsia="MS Mincho"/>
          <w:noProof w:val="0"/>
          <w:spacing w:val="-1"/>
        </w:rPr>
        <w:t>phân</w:t>
      </w:r>
      <w:proofErr w:type="spellEnd"/>
      <w:r w:rsidRPr="00BC4B56">
        <w:rPr>
          <w:rFonts w:eastAsia="MS Mincho"/>
          <w:noProof w:val="0"/>
          <w:spacing w:val="-1"/>
        </w:rPr>
        <w:t xml:space="preserve"> </w:t>
      </w:r>
      <w:proofErr w:type="spellStart"/>
      <w:r w:rsidRPr="00BC4B56">
        <w:rPr>
          <w:rFonts w:eastAsia="MS Mincho"/>
          <w:noProof w:val="0"/>
          <w:spacing w:val="-1"/>
        </w:rPr>
        <w:t>hóa</w:t>
      </w:r>
      <w:proofErr w:type="spellEnd"/>
      <w:r w:rsidRPr="00BC4B56">
        <w:rPr>
          <w:rFonts w:eastAsia="MS Mincho"/>
          <w:noProof w:val="0"/>
          <w:spacing w:val="-1"/>
        </w:rPr>
        <w:t xml:space="preserve"> </w:t>
      </w:r>
      <w:proofErr w:type="spellStart"/>
      <w:r w:rsidRPr="00BC4B56">
        <w:rPr>
          <w:rFonts w:eastAsia="MS Mincho"/>
          <w:noProof w:val="0"/>
          <w:spacing w:val="-1"/>
        </w:rPr>
        <w:t>giữa</w:t>
      </w:r>
      <w:proofErr w:type="spellEnd"/>
      <w:r w:rsidRPr="00BC4B56">
        <w:rPr>
          <w:rFonts w:eastAsia="MS Mincho"/>
          <w:noProof w:val="0"/>
          <w:spacing w:val="-1"/>
        </w:rPr>
        <w:t xml:space="preserve"> </w:t>
      </w:r>
      <w:proofErr w:type="spellStart"/>
      <w:r w:rsidRPr="00BC4B56">
        <w:rPr>
          <w:rFonts w:eastAsia="MS Mincho"/>
          <w:noProof w:val="0"/>
          <w:spacing w:val="-1"/>
        </w:rPr>
        <w:t>bắc</w:t>
      </w:r>
      <w:proofErr w:type="spellEnd"/>
      <w:r w:rsidRPr="00BC4B56">
        <w:rPr>
          <w:rFonts w:eastAsia="MS Mincho"/>
          <w:noProof w:val="0"/>
          <w:spacing w:val="-1"/>
        </w:rPr>
        <w:t xml:space="preserve"> </w:t>
      </w:r>
      <w:proofErr w:type="spellStart"/>
      <w:r w:rsidRPr="00BC4B56">
        <w:rPr>
          <w:rFonts w:eastAsia="MS Mincho"/>
          <w:noProof w:val="0"/>
          <w:spacing w:val="-1"/>
        </w:rPr>
        <w:t>và</w:t>
      </w:r>
      <w:proofErr w:type="spellEnd"/>
      <w:r w:rsidRPr="00BC4B56">
        <w:rPr>
          <w:rFonts w:eastAsia="MS Mincho"/>
          <w:noProof w:val="0"/>
          <w:spacing w:val="-1"/>
        </w:rPr>
        <w:t xml:space="preserve"> </w:t>
      </w:r>
      <w:proofErr w:type="spellStart"/>
      <w:r w:rsidRPr="00BC4B56">
        <w:rPr>
          <w:rFonts w:eastAsia="MS Mincho"/>
          <w:noProof w:val="0"/>
          <w:spacing w:val="-1"/>
        </w:rPr>
        <w:t>nam</w:t>
      </w:r>
      <w:proofErr w:type="spellEnd"/>
      <w:r w:rsidRPr="00BC4B56">
        <w:rPr>
          <w:rFonts w:eastAsia="MS Mincho"/>
          <w:noProof w:val="0"/>
          <w:spacing w:val="-1"/>
        </w:rPr>
        <w:t xml:space="preserve"> </w:t>
      </w:r>
      <w:proofErr w:type="spellStart"/>
      <w:r w:rsidRPr="00BC4B56">
        <w:rPr>
          <w:rFonts w:eastAsia="MS Mincho"/>
          <w:noProof w:val="0"/>
          <w:spacing w:val="-1"/>
        </w:rPr>
        <w:t>đèo</w:t>
      </w:r>
      <w:proofErr w:type="spellEnd"/>
      <w:r w:rsidRPr="00BC4B56">
        <w:rPr>
          <w:rFonts w:eastAsia="MS Mincho"/>
          <w:noProof w:val="0"/>
          <w:spacing w:val="-1"/>
        </w:rPr>
        <w:t xml:space="preserve"> </w:t>
      </w:r>
      <w:proofErr w:type="spellStart"/>
      <w:r w:rsidRPr="00BC4B56">
        <w:rPr>
          <w:rFonts w:eastAsia="MS Mincho"/>
          <w:noProof w:val="0"/>
          <w:spacing w:val="-1"/>
        </w:rPr>
        <w:t>ngang</w:t>
      </w:r>
      <w:proofErr w:type="spellEnd"/>
      <w:r w:rsidRPr="00BC4B56">
        <w:rPr>
          <w:rFonts w:eastAsia="MS Mincho"/>
          <w:noProof w:val="0"/>
          <w:spacing w:val="-1"/>
        </w:rPr>
        <w:t xml:space="preserve">,” </w:t>
      </w:r>
      <w:proofErr w:type="spellStart"/>
      <w:r w:rsidRPr="00BC4B56">
        <w:rPr>
          <w:rFonts w:eastAsia="MS Mincho"/>
          <w:i/>
          <w:iCs/>
          <w:noProof w:val="0"/>
          <w:spacing w:val="-1"/>
        </w:rPr>
        <w:t>Tạp</w:t>
      </w:r>
      <w:proofErr w:type="spellEnd"/>
      <w:r w:rsidRPr="00BC4B56">
        <w:rPr>
          <w:rFonts w:eastAsia="MS Mincho"/>
          <w:i/>
          <w:iCs/>
          <w:noProof w:val="0"/>
          <w:spacing w:val="-1"/>
        </w:rPr>
        <w:t xml:space="preserve"> </w:t>
      </w:r>
      <w:proofErr w:type="spellStart"/>
      <w:r w:rsidRPr="00BC4B56">
        <w:rPr>
          <w:rFonts w:eastAsia="MS Mincho"/>
          <w:i/>
          <w:iCs/>
          <w:noProof w:val="0"/>
          <w:spacing w:val="-1"/>
        </w:rPr>
        <w:t>chí</w:t>
      </w:r>
      <w:proofErr w:type="spellEnd"/>
      <w:r w:rsidRPr="00BC4B56">
        <w:rPr>
          <w:rFonts w:eastAsia="MS Mincho"/>
          <w:i/>
          <w:iCs/>
          <w:noProof w:val="0"/>
          <w:spacing w:val="-1"/>
        </w:rPr>
        <w:t xml:space="preserve"> CÁC KHOA HỌC VỀ TRÁI ĐẤT</w:t>
      </w:r>
      <w:r w:rsidRPr="00BC4B56">
        <w:rPr>
          <w:rFonts w:eastAsia="MS Mincho"/>
          <w:noProof w:val="0"/>
          <w:spacing w:val="-1"/>
        </w:rPr>
        <w:t>, vol. 34, p. 1, 2012.</w:t>
      </w:r>
    </w:p>
    <w:p w14:paraId="1AD0AB3C" w14:textId="77777777" w:rsidR="00B071A8" w:rsidRPr="00BC4B56" w:rsidRDefault="00B071A8" w:rsidP="00B071A8">
      <w:pPr>
        <w:pStyle w:val="references"/>
        <w:rPr>
          <w:rFonts w:eastAsia="MS Mincho"/>
          <w:noProof w:val="0"/>
          <w:spacing w:val="-1"/>
        </w:rPr>
      </w:pPr>
      <w:r w:rsidRPr="00BC4B56">
        <w:rPr>
          <w:rFonts w:eastAsia="MS Mincho"/>
          <w:noProof w:val="0"/>
          <w:spacing w:val="-1"/>
        </w:rPr>
        <w:t xml:space="preserve">P. T. </w:t>
      </w:r>
      <w:proofErr w:type="spellStart"/>
      <w:r w:rsidRPr="00BC4B56">
        <w:rPr>
          <w:rFonts w:eastAsia="MS Mincho"/>
          <w:noProof w:val="0"/>
          <w:spacing w:val="-1"/>
        </w:rPr>
        <w:t>Hà</w:t>
      </w:r>
      <w:proofErr w:type="spellEnd"/>
      <w:r w:rsidRPr="00BC4B56">
        <w:rPr>
          <w:rFonts w:eastAsia="MS Mincho"/>
          <w:noProof w:val="0"/>
          <w:spacing w:val="-1"/>
        </w:rPr>
        <w:t>, “</w:t>
      </w:r>
      <w:proofErr w:type="spellStart"/>
      <w:r w:rsidRPr="00BC4B56">
        <w:rPr>
          <w:rFonts w:eastAsia="MS Mincho"/>
          <w:noProof w:val="0"/>
          <w:spacing w:val="-1"/>
        </w:rPr>
        <w:t>Tác</w:t>
      </w:r>
      <w:proofErr w:type="spellEnd"/>
      <w:r w:rsidRPr="00BC4B56">
        <w:rPr>
          <w:rFonts w:eastAsia="MS Mincho"/>
          <w:noProof w:val="0"/>
          <w:spacing w:val="-1"/>
        </w:rPr>
        <w:t xml:space="preserve"> </w:t>
      </w:r>
      <w:proofErr w:type="spellStart"/>
      <w:r w:rsidRPr="00BC4B56">
        <w:rPr>
          <w:rFonts w:eastAsia="MS Mincho"/>
          <w:noProof w:val="0"/>
          <w:spacing w:val="-1"/>
        </w:rPr>
        <w:t>động</w:t>
      </w:r>
      <w:proofErr w:type="spellEnd"/>
      <w:r w:rsidRPr="00BC4B56">
        <w:rPr>
          <w:rFonts w:eastAsia="MS Mincho"/>
          <w:noProof w:val="0"/>
          <w:spacing w:val="-1"/>
        </w:rPr>
        <w:t xml:space="preserve"> </w:t>
      </w:r>
      <w:proofErr w:type="spellStart"/>
      <w:r w:rsidRPr="00BC4B56">
        <w:rPr>
          <w:rFonts w:eastAsia="MS Mincho"/>
          <w:noProof w:val="0"/>
          <w:spacing w:val="-1"/>
        </w:rPr>
        <w:t>của</w:t>
      </w:r>
      <w:proofErr w:type="spellEnd"/>
      <w:r w:rsidRPr="00BC4B56">
        <w:rPr>
          <w:rFonts w:eastAsia="MS Mincho"/>
          <w:noProof w:val="0"/>
          <w:spacing w:val="-1"/>
        </w:rPr>
        <w:t xml:space="preserve"> </w:t>
      </w:r>
      <w:proofErr w:type="spellStart"/>
      <w:r w:rsidRPr="00BC4B56">
        <w:rPr>
          <w:rFonts w:eastAsia="MS Mincho"/>
          <w:noProof w:val="0"/>
          <w:spacing w:val="-1"/>
        </w:rPr>
        <w:t>biến</w:t>
      </w:r>
      <w:proofErr w:type="spellEnd"/>
      <w:r w:rsidRPr="00BC4B56">
        <w:rPr>
          <w:rFonts w:eastAsia="MS Mincho"/>
          <w:noProof w:val="0"/>
          <w:spacing w:val="-1"/>
        </w:rPr>
        <w:t xml:space="preserve"> </w:t>
      </w:r>
      <w:proofErr w:type="spellStart"/>
      <w:r w:rsidRPr="00BC4B56">
        <w:rPr>
          <w:rFonts w:eastAsia="MS Mincho"/>
          <w:noProof w:val="0"/>
          <w:spacing w:val="-1"/>
        </w:rPr>
        <w:t>đổi</w:t>
      </w:r>
      <w:proofErr w:type="spellEnd"/>
      <w:r w:rsidRPr="00BC4B56">
        <w:rPr>
          <w:rFonts w:eastAsia="MS Mincho"/>
          <w:noProof w:val="0"/>
          <w:spacing w:val="-1"/>
        </w:rPr>
        <w:t xml:space="preserve"> </w:t>
      </w:r>
      <w:proofErr w:type="spellStart"/>
      <w:r w:rsidRPr="00BC4B56">
        <w:rPr>
          <w:rFonts w:eastAsia="MS Mincho"/>
          <w:noProof w:val="0"/>
          <w:spacing w:val="-1"/>
        </w:rPr>
        <w:t>khí</w:t>
      </w:r>
      <w:proofErr w:type="spellEnd"/>
      <w:r w:rsidRPr="00BC4B56">
        <w:rPr>
          <w:rFonts w:eastAsia="MS Mincho"/>
          <w:noProof w:val="0"/>
          <w:spacing w:val="-1"/>
        </w:rPr>
        <w:t xml:space="preserve"> </w:t>
      </w:r>
      <w:proofErr w:type="spellStart"/>
      <w:r w:rsidRPr="00BC4B56">
        <w:rPr>
          <w:rFonts w:eastAsia="MS Mincho"/>
          <w:noProof w:val="0"/>
          <w:spacing w:val="-1"/>
        </w:rPr>
        <w:t>hậu</w:t>
      </w:r>
      <w:proofErr w:type="spellEnd"/>
      <w:r w:rsidRPr="00BC4B56">
        <w:rPr>
          <w:rFonts w:eastAsia="MS Mincho"/>
          <w:noProof w:val="0"/>
          <w:spacing w:val="-1"/>
        </w:rPr>
        <w:t xml:space="preserve"> </w:t>
      </w:r>
      <w:proofErr w:type="spellStart"/>
      <w:r w:rsidRPr="00BC4B56">
        <w:rPr>
          <w:rFonts w:eastAsia="MS Mincho"/>
          <w:noProof w:val="0"/>
          <w:spacing w:val="-1"/>
        </w:rPr>
        <w:t>đến</w:t>
      </w:r>
      <w:proofErr w:type="spellEnd"/>
      <w:r w:rsidRPr="00BC4B56">
        <w:rPr>
          <w:rFonts w:eastAsia="MS Mincho"/>
          <w:noProof w:val="0"/>
          <w:spacing w:val="-1"/>
        </w:rPr>
        <w:t xml:space="preserve"> </w:t>
      </w:r>
      <w:proofErr w:type="spellStart"/>
      <w:r w:rsidRPr="00BC4B56">
        <w:rPr>
          <w:rFonts w:eastAsia="MS Mincho"/>
          <w:noProof w:val="0"/>
          <w:spacing w:val="-1"/>
        </w:rPr>
        <w:t>lũ</w:t>
      </w:r>
      <w:proofErr w:type="spellEnd"/>
      <w:r w:rsidRPr="00BC4B56">
        <w:rPr>
          <w:rFonts w:eastAsia="MS Mincho"/>
          <w:noProof w:val="0"/>
          <w:spacing w:val="-1"/>
        </w:rPr>
        <w:t xml:space="preserve"> </w:t>
      </w:r>
      <w:proofErr w:type="spellStart"/>
      <w:r w:rsidRPr="00BC4B56">
        <w:rPr>
          <w:rFonts w:eastAsia="MS Mincho"/>
          <w:noProof w:val="0"/>
          <w:spacing w:val="-1"/>
        </w:rPr>
        <w:t>quét</w:t>
      </w:r>
      <w:proofErr w:type="spellEnd"/>
      <w:r w:rsidRPr="00BC4B56">
        <w:rPr>
          <w:rFonts w:eastAsia="MS Mincho"/>
          <w:noProof w:val="0"/>
          <w:spacing w:val="-1"/>
        </w:rPr>
        <w:t xml:space="preserve">, </w:t>
      </w:r>
      <w:proofErr w:type="spellStart"/>
      <w:r w:rsidRPr="00BC4B56">
        <w:rPr>
          <w:rFonts w:eastAsia="MS Mincho"/>
          <w:noProof w:val="0"/>
          <w:spacing w:val="-1"/>
        </w:rPr>
        <w:t>sạt</w:t>
      </w:r>
      <w:proofErr w:type="spellEnd"/>
      <w:r w:rsidRPr="00BC4B56">
        <w:rPr>
          <w:rFonts w:eastAsia="MS Mincho"/>
          <w:noProof w:val="0"/>
          <w:spacing w:val="-1"/>
        </w:rPr>
        <w:t xml:space="preserve"> </w:t>
      </w:r>
      <w:proofErr w:type="spellStart"/>
      <w:r w:rsidRPr="00BC4B56">
        <w:rPr>
          <w:rFonts w:eastAsia="MS Mincho"/>
          <w:noProof w:val="0"/>
          <w:spacing w:val="-1"/>
        </w:rPr>
        <w:t>lở</w:t>
      </w:r>
      <w:proofErr w:type="spellEnd"/>
      <w:r w:rsidRPr="00BC4B56">
        <w:rPr>
          <w:rFonts w:eastAsia="MS Mincho"/>
          <w:noProof w:val="0"/>
          <w:spacing w:val="-1"/>
        </w:rPr>
        <w:t xml:space="preserve"> </w:t>
      </w:r>
      <w:proofErr w:type="spellStart"/>
      <w:r w:rsidRPr="00BC4B56">
        <w:rPr>
          <w:rFonts w:eastAsia="MS Mincho"/>
          <w:noProof w:val="0"/>
          <w:spacing w:val="-1"/>
        </w:rPr>
        <w:t>đất</w:t>
      </w:r>
      <w:proofErr w:type="spellEnd"/>
      <w:r w:rsidRPr="00BC4B56">
        <w:rPr>
          <w:rFonts w:eastAsia="MS Mincho"/>
          <w:noProof w:val="0"/>
          <w:spacing w:val="-1"/>
        </w:rPr>
        <w:t xml:space="preserve">,” Báo Tài </w:t>
      </w:r>
      <w:proofErr w:type="spellStart"/>
      <w:r w:rsidRPr="00BC4B56">
        <w:rPr>
          <w:rFonts w:eastAsia="MS Mincho"/>
          <w:noProof w:val="0"/>
          <w:spacing w:val="-1"/>
        </w:rPr>
        <w:t>nguyên</w:t>
      </w:r>
      <w:proofErr w:type="spellEnd"/>
      <w:r w:rsidRPr="00BC4B56">
        <w:rPr>
          <w:rFonts w:eastAsia="MS Mincho"/>
          <w:noProof w:val="0"/>
          <w:spacing w:val="-1"/>
        </w:rPr>
        <w:t xml:space="preserve"> </w:t>
      </w:r>
      <w:proofErr w:type="spellStart"/>
      <w:r w:rsidRPr="00BC4B56">
        <w:rPr>
          <w:rFonts w:eastAsia="MS Mincho"/>
          <w:noProof w:val="0"/>
          <w:spacing w:val="-1"/>
        </w:rPr>
        <w:t>và</w:t>
      </w:r>
      <w:proofErr w:type="spellEnd"/>
      <w:r w:rsidRPr="00BC4B56">
        <w:rPr>
          <w:rFonts w:eastAsia="MS Mincho"/>
          <w:noProof w:val="0"/>
          <w:spacing w:val="-1"/>
        </w:rPr>
        <w:t xml:space="preserve"> </w:t>
      </w:r>
      <w:proofErr w:type="spellStart"/>
      <w:r w:rsidRPr="00BC4B56">
        <w:rPr>
          <w:rFonts w:eastAsia="MS Mincho"/>
          <w:noProof w:val="0"/>
          <w:spacing w:val="-1"/>
        </w:rPr>
        <w:t>Môi</w:t>
      </w:r>
      <w:proofErr w:type="spellEnd"/>
      <w:r w:rsidRPr="00BC4B56">
        <w:rPr>
          <w:rFonts w:eastAsia="MS Mincho"/>
          <w:noProof w:val="0"/>
          <w:spacing w:val="-1"/>
        </w:rPr>
        <w:t xml:space="preserve"> </w:t>
      </w:r>
      <w:proofErr w:type="spellStart"/>
      <w:r w:rsidRPr="00BC4B56">
        <w:rPr>
          <w:rFonts w:eastAsia="MS Mincho"/>
          <w:noProof w:val="0"/>
          <w:spacing w:val="-1"/>
        </w:rPr>
        <w:t>trường</w:t>
      </w:r>
      <w:proofErr w:type="spellEnd"/>
      <w:r w:rsidRPr="00BC4B56">
        <w:rPr>
          <w:rFonts w:eastAsia="MS Mincho"/>
          <w:noProof w:val="0"/>
          <w:spacing w:val="-1"/>
        </w:rPr>
        <w:t>, 2014</w:t>
      </w:r>
    </w:p>
    <w:p w14:paraId="10CDC101" w14:textId="77777777" w:rsidR="00B071A8" w:rsidRPr="00BC4B56" w:rsidRDefault="00B071A8" w:rsidP="00B071A8">
      <w:pPr>
        <w:pStyle w:val="references"/>
      </w:pPr>
      <w:r w:rsidRPr="00BC4B56">
        <w:rPr>
          <w:rFonts w:eastAsia="MS Mincho"/>
          <w:noProof w:val="0"/>
          <w:spacing w:val="-1"/>
        </w:rPr>
        <w:t xml:space="preserve">T. T. T. Huyền, N. T. Thảo, N. V. Vinh, M. V. Thông, and N. T. Hằng, “Dự báo tác động của biến đổi khí hậu đến vùng bắc trung bộ, giai đoạn 2016-2030,” </w:t>
      </w:r>
      <w:r w:rsidRPr="00BC4B56">
        <w:rPr>
          <w:rFonts w:eastAsia="MS Mincho"/>
          <w:i/>
          <w:iCs/>
          <w:noProof w:val="0"/>
          <w:spacing w:val="-1"/>
        </w:rPr>
        <w:t>Tạp chí Tài nguyên và Môi trường</w:t>
      </w:r>
      <w:r w:rsidRPr="00BC4B56">
        <w:rPr>
          <w:rFonts w:eastAsia="MS Mincho"/>
          <w:noProof w:val="0"/>
          <w:spacing w:val="-1"/>
        </w:rPr>
        <w:t>, 2021, phân hiệu Trường Đại học TN&amp;MT Hà Nội tại tỉnh Thanh Hóa.</w:t>
      </w:r>
    </w:p>
    <w:p w14:paraId="1EC7897F" w14:textId="77777777" w:rsidR="00B071A8" w:rsidRPr="00BC4B56" w:rsidRDefault="00B071A8" w:rsidP="00B071A8">
      <w:pPr>
        <w:pStyle w:val="references"/>
        <w:rPr>
          <w:rFonts w:eastAsia="MS Mincho"/>
          <w:noProof w:val="0"/>
          <w:spacing w:val="-1"/>
        </w:rPr>
      </w:pPr>
      <w:r w:rsidRPr="00BC4B56">
        <w:rPr>
          <w:rFonts w:eastAsia="MS Mincho"/>
          <w:noProof w:val="0"/>
          <w:spacing w:val="-1"/>
        </w:rPr>
        <w:t xml:space="preserve">L. Espeholt, S. Agrawal, C. Sønderby, M. Kumar, J. Heek, C. Bromberg, C. </w:t>
      </w:r>
      <w:proofErr w:type="spellStart"/>
      <w:r w:rsidRPr="00BC4B56">
        <w:rPr>
          <w:rFonts w:eastAsia="MS Mincho"/>
          <w:noProof w:val="0"/>
          <w:spacing w:val="-1"/>
        </w:rPr>
        <w:t>Gazen</w:t>
      </w:r>
      <w:proofErr w:type="spellEnd"/>
      <w:r w:rsidRPr="00BC4B56">
        <w:rPr>
          <w:rFonts w:eastAsia="MS Mincho"/>
          <w:noProof w:val="0"/>
          <w:spacing w:val="-1"/>
        </w:rPr>
        <w:t xml:space="preserve">, R. Carver, M. </w:t>
      </w:r>
      <w:proofErr w:type="spellStart"/>
      <w:r w:rsidRPr="00BC4B56">
        <w:rPr>
          <w:rFonts w:eastAsia="MS Mincho"/>
          <w:noProof w:val="0"/>
          <w:spacing w:val="-1"/>
        </w:rPr>
        <w:t>Andrychowicz</w:t>
      </w:r>
      <w:proofErr w:type="spellEnd"/>
      <w:r w:rsidRPr="00BC4B56">
        <w:rPr>
          <w:rFonts w:eastAsia="MS Mincho"/>
          <w:noProof w:val="0"/>
          <w:spacing w:val="-1"/>
        </w:rPr>
        <w:t xml:space="preserve">, J. Hickey et al., “Deep learning </w:t>
      </w:r>
      <w:r w:rsidRPr="00BC4B56">
        <w:rPr>
          <w:rFonts w:eastAsia="MS Mincho"/>
          <w:noProof w:val="0"/>
          <w:spacing w:val="-1"/>
        </w:rPr>
        <w:lastRenderedPageBreak/>
        <w:t xml:space="preserve">for </w:t>
      </w:r>
      <w:proofErr w:type="gramStart"/>
      <w:r w:rsidRPr="00BC4B56">
        <w:rPr>
          <w:rFonts w:eastAsia="MS Mincho"/>
          <w:noProof w:val="0"/>
          <w:spacing w:val="-1"/>
        </w:rPr>
        <w:t>twelve hour</w:t>
      </w:r>
      <w:proofErr w:type="gramEnd"/>
      <w:r w:rsidRPr="00BC4B56">
        <w:rPr>
          <w:rFonts w:eastAsia="MS Mincho"/>
          <w:noProof w:val="0"/>
          <w:spacing w:val="-1"/>
        </w:rPr>
        <w:t xml:space="preserve"> precipitation forecasts,” Nature communications, vol. 13, no. 1, pp. 1–10, 2022.</w:t>
      </w:r>
    </w:p>
    <w:p w14:paraId="270262BF" w14:textId="77777777" w:rsidR="00B071A8" w:rsidRPr="00BC4B56" w:rsidRDefault="00B071A8" w:rsidP="00B071A8">
      <w:pPr>
        <w:pStyle w:val="references"/>
      </w:pPr>
      <w:r w:rsidRPr="00BC4B56">
        <w:rPr>
          <w:rFonts w:eastAsia="MS Mincho"/>
          <w:noProof w:val="0"/>
          <w:spacing w:val="-1"/>
        </w:rPr>
        <w:t xml:space="preserve">F. Alqahtani, “Ai-driven improvement of monthly average rainfall forecasting in mecca using grid search optimization for lstm networks,” </w:t>
      </w:r>
      <w:r w:rsidRPr="00BC4B56">
        <w:rPr>
          <w:rFonts w:eastAsia="MS Mincho"/>
          <w:i/>
          <w:iCs/>
          <w:noProof w:val="0"/>
          <w:spacing w:val="-1"/>
        </w:rPr>
        <w:t>Journal of Water and Climate Change</w:t>
      </w:r>
      <w:r w:rsidRPr="00BC4B56">
        <w:rPr>
          <w:rFonts w:eastAsia="MS Mincho"/>
          <w:noProof w:val="0"/>
          <w:spacing w:val="-1"/>
        </w:rPr>
        <w:t>, vol. 15, no. 4, pp. 1439–1458, 2024.</w:t>
      </w:r>
    </w:p>
    <w:p w14:paraId="36D10CEA" w14:textId="77777777" w:rsidR="00B071A8" w:rsidRPr="00BC4B56" w:rsidRDefault="00B071A8" w:rsidP="00B071A8">
      <w:pPr>
        <w:pStyle w:val="references"/>
      </w:pPr>
      <w:r w:rsidRPr="00BC4B56">
        <w:rPr>
          <w:rFonts w:eastAsia="MS Mincho"/>
          <w:noProof w:val="0"/>
          <w:spacing w:val="-1"/>
        </w:rPr>
        <w:t xml:space="preserve">A. Zanella, S. Zubelzu, M. Bennis, M. Capuzzo, and P. Tarolli, “Internet of things for hydrology: Potential and challenges,” in </w:t>
      </w:r>
      <w:r w:rsidRPr="00BC4B56">
        <w:rPr>
          <w:rFonts w:eastAsia="MS Mincho"/>
          <w:i/>
          <w:iCs/>
          <w:noProof w:val="0"/>
          <w:spacing w:val="-1"/>
        </w:rPr>
        <w:t>2023 18th Wireless OnDemand Network Systems and Services Conference (WONS)</w:t>
      </w:r>
      <w:r w:rsidRPr="00BC4B56">
        <w:rPr>
          <w:rFonts w:eastAsia="MS Mincho"/>
          <w:noProof w:val="0"/>
          <w:spacing w:val="-1"/>
        </w:rPr>
        <w:t>. IEEE, 2023, pp. 114–121.</w:t>
      </w:r>
    </w:p>
    <w:p w14:paraId="43781915" w14:textId="77777777" w:rsidR="00B071A8" w:rsidRDefault="00B071A8" w:rsidP="00B071A8">
      <w:pPr>
        <w:pStyle w:val="references"/>
        <w:rPr>
          <w:rFonts w:eastAsia="MS Mincho"/>
          <w:noProof w:val="0"/>
          <w:spacing w:val="-1"/>
        </w:rPr>
      </w:pPr>
      <w:r w:rsidRPr="00BC4B56">
        <w:rPr>
          <w:rFonts w:eastAsia="MS Mincho"/>
          <w:noProof w:val="0"/>
          <w:spacing w:val="-1"/>
        </w:rPr>
        <w:t xml:space="preserve">M. S. Binetti, C. Campanale, C. Massarelli, and V. F. Uricchio, “The use of weather radar data: Possibilities, challenges and advanced applications,” </w:t>
      </w:r>
      <w:r w:rsidRPr="00BC4B56">
        <w:rPr>
          <w:rFonts w:eastAsia="MS Mincho"/>
          <w:i/>
          <w:iCs/>
          <w:noProof w:val="0"/>
          <w:spacing w:val="-1"/>
        </w:rPr>
        <w:t>Earth</w:t>
      </w:r>
      <w:r w:rsidRPr="00BC4B56">
        <w:rPr>
          <w:rFonts w:eastAsia="MS Mincho"/>
          <w:noProof w:val="0"/>
          <w:spacing w:val="-1"/>
        </w:rPr>
        <w:t>, vol. 3, no. 1, pp. 157–171, 2022.</w:t>
      </w:r>
    </w:p>
    <w:p w14:paraId="49666D98" w14:textId="77777777" w:rsidR="00BC4B56" w:rsidRPr="00BC4B56" w:rsidRDefault="00BC4B56" w:rsidP="00B071A8">
      <w:pPr>
        <w:pStyle w:val="references"/>
        <w:rPr>
          <w:i/>
          <w:iCs/>
        </w:rPr>
      </w:pPr>
      <w:r w:rsidRPr="00BC4B56">
        <w:rPr>
          <w:rFonts w:eastAsia="MS Mincho"/>
          <w:i/>
          <w:iCs/>
          <w:noProof w:val="0"/>
          <w:spacing w:val="-1"/>
        </w:rPr>
        <w:t xml:space="preserve">U. Chrobak, “We can no longer rely on historical data to predict extreme weather,” </w:t>
      </w:r>
      <w:r w:rsidRPr="00BC4B56">
        <w:rPr>
          <w:rFonts w:eastAsia="MS Mincho"/>
          <w:noProof w:val="0"/>
          <w:spacing w:val="-1"/>
        </w:rPr>
        <w:t>Popular Science</w:t>
      </w:r>
      <w:r w:rsidRPr="00BC4B56">
        <w:rPr>
          <w:rFonts w:eastAsia="MS Mincho"/>
          <w:i/>
          <w:iCs/>
          <w:noProof w:val="0"/>
          <w:spacing w:val="-1"/>
        </w:rPr>
        <w:t>, 2020.</w:t>
      </w:r>
    </w:p>
    <w:p w14:paraId="0A30D382" w14:textId="77777777" w:rsidR="00BC4B56" w:rsidRPr="00BC4B56" w:rsidRDefault="00BC4B56" w:rsidP="00B071A8">
      <w:pPr>
        <w:pStyle w:val="references"/>
        <w:rPr>
          <w:i/>
          <w:iCs/>
        </w:rPr>
      </w:pPr>
      <w:r w:rsidRPr="00BC4B56">
        <w:rPr>
          <w:rFonts w:eastAsia="MS Mincho"/>
          <w:i/>
          <w:iCs/>
          <w:noProof w:val="0"/>
          <w:spacing w:val="-1"/>
        </w:rPr>
        <w:t xml:space="preserve">V. Academy, “La nina: Việt nam chịu ảnh hưởng như thế nào?” </w:t>
      </w:r>
      <w:r w:rsidRPr="00BC4B56">
        <w:rPr>
          <w:rFonts w:eastAsia="MS Mincho"/>
          <w:noProof w:val="0"/>
          <w:spacing w:val="-1"/>
        </w:rPr>
        <w:t>VSG Academy</w:t>
      </w:r>
      <w:r w:rsidRPr="00BC4B56">
        <w:rPr>
          <w:rFonts w:eastAsia="MS Mincho"/>
          <w:i/>
          <w:iCs/>
          <w:noProof w:val="0"/>
          <w:spacing w:val="-1"/>
        </w:rPr>
        <w:t>, 2024, viện Vũ trụ và Địa không gian Vega.</w:t>
      </w:r>
    </w:p>
    <w:p w14:paraId="06DD4ACB" w14:textId="77777777" w:rsidR="00BC4B56" w:rsidRPr="00BC4B56" w:rsidRDefault="00BC4B56" w:rsidP="00B071A8">
      <w:pPr>
        <w:pStyle w:val="references"/>
        <w:rPr>
          <w:i/>
          <w:iCs/>
        </w:rPr>
      </w:pPr>
      <w:r w:rsidRPr="00BC4B56">
        <w:rPr>
          <w:rFonts w:eastAsia="MS Mincho"/>
          <w:i/>
          <w:iCs/>
          <w:noProof w:val="0"/>
          <w:spacing w:val="-1"/>
        </w:rPr>
        <w:t xml:space="preserve">M. Thành, D. Hưng, V. Tý, V. Dung, and H. Ngà, “Bắc trung bộ thích ứng biến đổi khí hậu - bài 1: Những tín hiệu phức tạp đáng lo ngại,” </w:t>
      </w:r>
      <w:r w:rsidRPr="00BC4B56">
        <w:rPr>
          <w:rFonts w:eastAsia="MS Mincho"/>
          <w:noProof w:val="0"/>
          <w:spacing w:val="-1"/>
        </w:rPr>
        <w:t>Báo Tin Tức</w:t>
      </w:r>
      <w:r w:rsidRPr="00BC4B56">
        <w:rPr>
          <w:rFonts w:eastAsia="MS Mincho"/>
          <w:i/>
          <w:iCs/>
          <w:noProof w:val="0"/>
          <w:spacing w:val="-1"/>
        </w:rPr>
        <w:t>, 2024.</w:t>
      </w:r>
    </w:p>
    <w:p w14:paraId="0272C939" w14:textId="77777777" w:rsidR="00BC4B56" w:rsidRPr="00BC4B56" w:rsidRDefault="00BC4B56" w:rsidP="00B071A8">
      <w:pPr>
        <w:pStyle w:val="references"/>
        <w:rPr>
          <w:i/>
          <w:iCs/>
        </w:rPr>
      </w:pPr>
      <w:r w:rsidRPr="00BC4B56">
        <w:rPr>
          <w:rFonts w:eastAsia="MS Mincho"/>
          <w:i/>
          <w:iCs/>
          <w:noProof w:val="0"/>
          <w:spacing w:val="-1"/>
        </w:rPr>
        <w:t xml:space="preserve">S. Agrawal, L. Barrington, C. Bromberg, J. Burge, C. Gazen, and J. Hickey, “Machine learning for precipitation nowcasting from radar images,” </w:t>
      </w:r>
      <w:r w:rsidRPr="00BC4B56">
        <w:rPr>
          <w:rFonts w:eastAsia="MS Mincho"/>
          <w:noProof w:val="0"/>
          <w:spacing w:val="-1"/>
        </w:rPr>
        <w:t>arXiv preprint arXiv:1912.12132</w:t>
      </w:r>
      <w:r w:rsidRPr="00BC4B56">
        <w:rPr>
          <w:rFonts w:eastAsia="MS Mincho"/>
          <w:i/>
          <w:iCs/>
          <w:noProof w:val="0"/>
          <w:spacing w:val="-1"/>
        </w:rPr>
        <w:t>, 2019.</w:t>
      </w:r>
    </w:p>
    <w:p w14:paraId="31177098" w14:textId="77777777" w:rsidR="00BC4B56" w:rsidRPr="00BC4B56" w:rsidRDefault="00BC4B56" w:rsidP="00B071A8">
      <w:pPr>
        <w:pStyle w:val="references"/>
        <w:rPr>
          <w:i/>
          <w:iCs/>
        </w:rPr>
      </w:pPr>
      <w:r w:rsidRPr="00BC4B56">
        <w:rPr>
          <w:rFonts w:eastAsia="MS Mincho"/>
          <w:i/>
          <w:iCs/>
          <w:noProof w:val="0"/>
          <w:spacing w:val="-1"/>
        </w:rPr>
        <w:t xml:space="preserve">Q.-K. Tran and S.-k. Song, “Multi-channel weather radar echo extrapolation with convolutional recurrent neural networks,” </w:t>
      </w:r>
      <w:r w:rsidRPr="00BC4B56">
        <w:rPr>
          <w:rFonts w:eastAsia="MS Mincho"/>
          <w:noProof w:val="0"/>
          <w:spacing w:val="-1"/>
        </w:rPr>
        <w:t>Remote Sensing</w:t>
      </w:r>
      <w:r w:rsidRPr="00BC4B56">
        <w:rPr>
          <w:rFonts w:eastAsia="MS Mincho"/>
          <w:i/>
          <w:iCs/>
          <w:noProof w:val="0"/>
          <w:spacing w:val="-1"/>
        </w:rPr>
        <w:t>, vol. 11, no. 19, p. 2303, 2019.</w:t>
      </w:r>
    </w:p>
    <w:p w14:paraId="63ACA51B" w14:textId="77777777" w:rsidR="00BC4B56" w:rsidRPr="00BC4B56" w:rsidRDefault="00BC4B56" w:rsidP="00B071A8">
      <w:pPr>
        <w:pStyle w:val="references"/>
        <w:rPr>
          <w:i/>
          <w:iCs/>
        </w:rPr>
      </w:pPr>
      <w:r w:rsidRPr="00BC4B56">
        <w:rPr>
          <w:rFonts w:eastAsia="MS Mincho"/>
          <w:i/>
          <w:iCs/>
          <w:noProof w:val="0"/>
          <w:spacing w:val="-1"/>
        </w:rPr>
        <w:t xml:space="preserve">Y. Wehbe, M. Temimi, and R. F. Adler, “Enhancing precipitation estimates through the fusion of weather radar, satellite retrievals, and surface parameters,” </w:t>
      </w:r>
      <w:r w:rsidRPr="00BC4B56">
        <w:rPr>
          <w:rFonts w:eastAsia="MS Mincho"/>
          <w:noProof w:val="0"/>
          <w:spacing w:val="-1"/>
        </w:rPr>
        <w:t>Remote Sensing</w:t>
      </w:r>
      <w:r w:rsidRPr="00BC4B56">
        <w:rPr>
          <w:rFonts w:eastAsia="MS Mincho"/>
          <w:i/>
          <w:iCs/>
          <w:noProof w:val="0"/>
          <w:spacing w:val="-1"/>
        </w:rPr>
        <w:t>, vol. 12, no. 8, p. 1342, 2020.</w:t>
      </w:r>
    </w:p>
    <w:p w14:paraId="6EFC0AE8" w14:textId="77777777" w:rsidR="00BC4B56" w:rsidRPr="00BC4B56" w:rsidRDefault="00BC4B56" w:rsidP="00B071A8">
      <w:pPr>
        <w:pStyle w:val="references"/>
        <w:rPr>
          <w:i/>
          <w:iCs/>
        </w:rPr>
      </w:pPr>
      <w:r w:rsidRPr="00BC4B56">
        <w:rPr>
          <w:rFonts w:eastAsia="MS Mincho"/>
          <w:i/>
          <w:iCs/>
          <w:noProof w:val="0"/>
          <w:spacing w:val="-1"/>
        </w:rPr>
        <w:t xml:space="preserve">P. Benevides, J. Catalao, and G. Nico, “Neural network approach to forecast hourly intense rainfall using gnss precipitable water vapor and meteorological sensors,” </w:t>
      </w:r>
      <w:r w:rsidRPr="00BC4B56">
        <w:rPr>
          <w:rFonts w:eastAsia="MS Mincho"/>
          <w:noProof w:val="0"/>
          <w:spacing w:val="-1"/>
        </w:rPr>
        <w:t>Remote Sensing</w:t>
      </w:r>
      <w:r w:rsidRPr="00BC4B56">
        <w:rPr>
          <w:rFonts w:eastAsia="MS Mincho"/>
          <w:i/>
          <w:iCs/>
          <w:noProof w:val="0"/>
          <w:spacing w:val="-1"/>
        </w:rPr>
        <w:t>, vol. 11, no. 8, p. 966, 2019.</w:t>
      </w:r>
    </w:p>
    <w:p w14:paraId="25E5CD1F" w14:textId="7410C58A" w:rsidR="007127FA" w:rsidRPr="007127FA" w:rsidRDefault="00BC4B56" w:rsidP="007127FA">
      <w:pPr>
        <w:pStyle w:val="references"/>
        <w:rPr>
          <w:i/>
          <w:iCs/>
        </w:rPr>
      </w:pPr>
      <w:r w:rsidRPr="00BC4B56">
        <w:rPr>
          <w:rFonts w:eastAsia="MS Mincho"/>
          <w:i/>
          <w:iCs/>
          <w:noProof w:val="0"/>
          <w:spacing w:val="-1"/>
        </w:rPr>
        <w:t xml:space="preserve">D. Tran Anh, T. Duc Dang, and S. Pham Van, “Improved rainfall prediction using combined pre-processing methods and feed-forward neural networks,” </w:t>
      </w:r>
      <w:r w:rsidRPr="00BC4B56">
        <w:rPr>
          <w:rFonts w:eastAsia="MS Mincho"/>
          <w:noProof w:val="0"/>
          <w:spacing w:val="-1"/>
        </w:rPr>
        <w:t>J</w:t>
      </w:r>
      <w:r w:rsidRPr="00BC4B56">
        <w:rPr>
          <w:rFonts w:eastAsia="MS Mincho"/>
          <w:i/>
          <w:iCs/>
          <w:noProof w:val="0"/>
          <w:spacing w:val="-1"/>
        </w:rPr>
        <w:t>, vol. 2, no. 1, pp. 65–83, 2019.</w:t>
      </w:r>
    </w:p>
    <w:p w14:paraId="1FE479FB" w14:textId="77777777" w:rsidR="00BC4B56" w:rsidRPr="00BC4B56" w:rsidRDefault="00BC4B56" w:rsidP="00B071A8">
      <w:pPr>
        <w:pStyle w:val="references"/>
        <w:rPr>
          <w:rFonts w:eastAsia="MS Mincho"/>
          <w:noProof w:val="0"/>
          <w:spacing w:val="-1"/>
        </w:rPr>
      </w:pPr>
      <w:r w:rsidRPr="00BC4B56">
        <w:rPr>
          <w:rFonts w:eastAsia="MS Mincho"/>
          <w:i/>
          <w:iCs/>
          <w:noProof w:val="0"/>
          <w:spacing w:val="-1"/>
        </w:rPr>
        <w:t xml:space="preserve">L. Đức Cương and Đặng Ngọc Sơn, “Nghiên cứu sử dụng số liệu radar phục vụ cảnh báo, dự báo b.o kèm mưa lớn và xây dựng các cấp độ rủi ro thiên tai ở khu vực bắc trung bộ,” </w:t>
      </w:r>
      <w:r w:rsidRPr="00BC4B56">
        <w:rPr>
          <w:rFonts w:eastAsia="MS Mincho"/>
          <w:noProof w:val="0"/>
          <w:spacing w:val="-1"/>
        </w:rPr>
        <w:t>Tạp chí Khí tượng Thủy văn</w:t>
      </w:r>
      <w:r w:rsidRPr="00BC4B56">
        <w:rPr>
          <w:rFonts w:eastAsia="MS Mincho"/>
          <w:i/>
          <w:iCs/>
          <w:noProof w:val="0"/>
          <w:spacing w:val="-1"/>
        </w:rPr>
        <w:t>, no. 691, pp. 11–20, 2018.</w:t>
      </w:r>
    </w:p>
    <w:p w14:paraId="3DC3D04C" w14:textId="77777777" w:rsidR="00BC4B56" w:rsidRPr="00BC4B56" w:rsidRDefault="00BC4B56" w:rsidP="00B071A8">
      <w:pPr>
        <w:pStyle w:val="references"/>
        <w:rPr>
          <w:i/>
          <w:iCs/>
        </w:rPr>
      </w:pPr>
      <w:r w:rsidRPr="00BC4B56">
        <w:rPr>
          <w:rFonts w:eastAsia="MS Mincho"/>
          <w:i/>
          <w:iCs/>
          <w:noProof w:val="0"/>
          <w:spacing w:val="-1"/>
        </w:rPr>
        <w:t xml:space="preserve">V. V. Hòa, N. Đăng Quang, and Đặng Anh Tuấn, “Số liệu dự báo của ecmwf và khả năng ứng dụng trong dự báo hạn mùa ở việt nam,” </w:t>
      </w:r>
      <w:r w:rsidRPr="00BC4B56">
        <w:rPr>
          <w:rFonts w:eastAsia="MS Mincho"/>
          <w:noProof w:val="0"/>
          <w:spacing w:val="-1"/>
        </w:rPr>
        <w:t>Tạp chí Khí tượng Thủy văn</w:t>
      </w:r>
      <w:r w:rsidRPr="00BC4B56">
        <w:rPr>
          <w:rFonts w:eastAsia="MS Mincho"/>
          <w:i/>
          <w:iCs/>
          <w:noProof w:val="0"/>
          <w:spacing w:val="-1"/>
        </w:rPr>
        <w:t>, no. 669, pp. 1–6, 2016.</w:t>
      </w:r>
    </w:p>
    <w:p w14:paraId="640832EE" w14:textId="77777777" w:rsidR="00BC4B56" w:rsidRPr="00BC4B56" w:rsidRDefault="00BC4B56" w:rsidP="00B071A8">
      <w:pPr>
        <w:pStyle w:val="references"/>
        <w:rPr>
          <w:i/>
          <w:iCs/>
        </w:rPr>
      </w:pPr>
      <w:r w:rsidRPr="00BC4B56">
        <w:rPr>
          <w:rFonts w:eastAsia="MS Mincho"/>
          <w:i/>
          <w:iCs/>
          <w:noProof w:val="0"/>
          <w:spacing w:val="-1"/>
        </w:rPr>
        <w:t xml:space="preserve">V. V. Hòa, “Nghiên cứu so sánh kỹ năng dự báo mưa lớn khu vực miền trung và tây nguyên của một số mô hình toàn cầu,” </w:t>
      </w:r>
      <w:r w:rsidRPr="00BC4B56">
        <w:rPr>
          <w:rFonts w:eastAsia="MS Mincho"/>
          <w:noProof w:val="0"/>
          <w:spacing w:val="-1"/>
        </w:rPr>
        <w:t>Tạp chí Khí tượng Thủy văn</w:t>
      </w:r>
      <w:r w:rsidRPr="00BC4B56">
        <w:rPr>
          <w:rFonts w:eastAsia="MS Mincho"/>
          <w:i/>
          <w:iCs/>
          <w:noProof w:val="0"/>
          <w:spacing w:val="-1"/>
        </w:rPr>
        <w:t>, no. 667, pp. 1–8, 2016.</w:t>
      </w:r>
    </w:p>
    <w:p w14:paraId="007FFE22" w14:textId="77777777" w:rsidR="00BC4B56" w:rsidRPr="00BC4B56" w:rsidRDefault="00BC4B56" w:rsidP="00B071A8">
      <w:pPr>
        <w:pStyle w:val="references"/>
        <w:rPr>
          <w:i/>
          <w:iCs/>
        </w:rPr>
      </w:pPr>
      <w:r w:rsidRPr="00BC4B56">
        <w:rPr>
          <w:rFonts w:eastAsia="MS Mincho"/>
          <w:i/>
          <w:iCs/>
          <w:noProof w:val="0"/>
          <w:spacing w:val="-1"/>
        </w:rPr>
        <w:t xml:space="preserve">T. Đức Bá, V. V. Hòa, and Đoàn Quang Trí, “Đánh giá chất lượng dự báo mưa hạn ngắn của mô hình ifs trên khu vực bắc trung bộ,” </w:t>
      </w:r>
      <w:r w:rsidRPr="00BC4B56">
        <w:rPr>
          <w:rFonts w:eastAsia="MS Mincho"/>
          <w:noProof w:val="0"/>
          <w:spacing w:val="-1"/>
        </w:rPr>
        <w:t>Tạp chí Khí tượng Thủy văn</w:t>
      </w:r>
      <w:r w:rsidRPr="00BC4B56">
        <w:rPr>
          <w:rFonts w:eastAsia="MS Mincho"/>
          <w:i/>
          <w:iCs/>
          <w:noProof w:val="0"/>
          <w:spacing w:val="-1"/>
        </w:rPr>
        <w:t>, no. 697, pp. 33–43, 2019.</w:t>
      </w:r>
    </w:p>
    <w:p w14:paraId="560EDEB5" w14:textId="77777777" w:rsidR="00BC4B56" w:rsidRPr="00BC4B56" w:rsidRDefault="00BC4B56" w:rsidP="00B071A8">
      <w:pPr>
        <w:pStyle w:val="references"/>
        <w:rPr>
          <w:i/>
          <w:iCs/>
        </w:rPr>
      </w:pPr>
      <w:r w:rsidRPr="00BC4B56">
        <w:rPr>
          <w:rFonts w:eastAsia="MS Mincho"/>
          <w:i/>
          <w:iCs/>
          <w:noProof w:val="0"/>
          <w:spacing w:val="-1"/>
        </w:rPr>
        <w:t xml:space="preserve">N. Nga, C. Thanh, M. Hưng, and D. Tiến, “Đánh giá kĩ năng dự báo mưa định lượng từ mô hình quy mô toàn cầu và khu vực phân giải cao cho khu vực bắc bộ,” </w:t>
      </w:r>
      <w:r w:rsidRPr="00BC4B56">
        <w:rPr>
          <w:rFonts w:eastAsia="MS Mincho"/>
          <w:noProof w:val="0"/>
          <w:spacing w:val="-1"/>
        </w:rPr>
        <w:t>Tạp chí Khí tượng Thủy văn</w:t>
      </w:r>
      <w:r w:rsidRPr="00BC4B56">
        <w:rPr>
          <w:rFonts w:eastAsia="MS Mincho"/>
          <w:i/>
          <w:iCs/>
          <w:noProof w:val="0"/>
          <w:spacing w:val="-1"/>
        </w:rPr>
        <w:t>, no. 730, pp. 79–92, 2021.</w:t>
      </w:r>
    </w:p>
    <w:p w14:paraId="18D04151" w14:textId="5A6CA005" w:rsidR="00BC4B56" w:rsidRPr="00BC4B56" w:rsidRDefault="00BC4B56" w:rsidP="00B071A8">
      <w:pPr>
        <w:pStyle w:val="references"/>
        <w:rPr>
          <w:rFonts w:eastAsia="MS Mincho"/>
          <w:noProof w:val="0"/>
          <w:spacing w:val="-1"/>
        </w:rPr>
        <w:sectPr w:rsidR="00BC4B56" w:rsidRPr="00BC4B56" w:rsidSect="004445B3">
          <w:type w:val="continuous"/>
          <w:pgSz w:w="11909" w:h="16834" w:code="9"/>
          <w:pgMar w:top="1080" w:right="734" w:bottom="2434" w:left="734" w:header="720" w:footer="720" w:gutter="0"/>
          <w:cols w:num="2" w:space="360"/>
          <w:docGrid w:linePitch="360"/>
        </w:sectPr>
      </w:pPr>
      <w:r w:rsidRPr="00BC4B56">
        <w:rPr>
          <w:rFonts w:eastAsia="MS Mincho"/>
          <w:i/>
          <w:iCs/>
          <w:noProof w:val="0"/>
          <w:spacing w:val="-1"/>
        </w:rPr>
        <w:t xml:space="preserve">Đinh Công Sản, L. N. Thanh, and N. V. Lanh, “Dự báo mưa trên lưu vực hồ dầu tiếng từ tài liệu dự báo thời tiết toàn cầu phục vụ dự báo dòng chảy lũ đến và điều tiết hồ trong mùa lũ,” </w:t>
      </w:r>
      <w:r w:rsidRPr="00BC4B56">
        <w:rPr>
          <w:rFonts w:eastAsia="MS Mincho"/>
          <w:noProof w:val="0"/>
          <w:spacing w:val="-1"/>
        </w:rPr>
        <w:t>Tạp chí Khoa học và Công nghệ Thủy lợi</w:t>
      </w:r>
      <w:r w:rsidRPr="00BC4B56">
        <w:rPr>
          <w:rFonts w:eastAsia="MS Mincho"/>
          <w:i/>
          <w:iCs/>
          <w:noProof w:val="0"/>
          <w:spacing w:val="-1"/>
        </w:rPr>
        <w:t>, no. 56, pp. 1–10, 2019</w:t>
      </w:r>
    </w:p>
    <w:p w14:paraId="42D088FE" w14:textId="3194F87D" w:rsidR="00AB6842" w:rsidRDefault="00AB6842" w:rsidP="008775E5">
      <w:pPr>
        <w:jc w:val="both"/>
      </w:pPr>
    </w:p>
    <w:sectPr w:rsidR="00AB684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NimbusRomanNo9L">
    <w:altName w:val="Cambria"/>
    <w:panose1 w:val="00000000000000000000"/>
    <w:charset w:val="00"/>
    <w:family w:val="roman"/>
    <w:notTrueType/>
    <w:pitch w:val="default"/>
  </w:font>
  <w:font w:name="VnNimbusRomanNo9L-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71"/>
    <w:rsid w:val="00017938"/>
    <w:rsid w:val="00053F1D"/>
    <w:rsid w:val="000553D7"/>
    <w:rsid w:val="00055EDC"/>
    <w:rsid w:val="000638A7"/>
    <w:rsid w:val="00095050"/>
    <w:rsid w:val="000F2C7E"/>
    <w:rsid w:val="000F499C"/>
    <w:rsid w:val="001007F6"/>
    <w:rsid w:val="001370DA"/>
    <w:rsid w:val="001456E8"/>
    <w:rsid w:val="001571F5"/>
    <w:rsid w:val="001A3A2A"/>
    <w:rsid w:val="001C1259"/>
    <w:rsid w:val="00236A95"/>
    <w:rsid w:val="00236B71"/>
    <w:rsid w:val="002444D5"/>
    <w:rsid w:val="00245D37"/>
    <w:rsid w:val="002513EB"/>
    <w:rsid w:val="00255544"/>
    <w:rsid w:val="00270ED6"/>
    <w:rsid w:val="002A6F0C"/>
    <w:rsid w:val="002B7B4B"/>
    <w:rsid w:val="002C5C34"/>
    <w:rsid w:val="002D15D4"/>
    <w:rsid w:val="002F41AB"/>
    <w:rsid w:val="00385622"/>
    <w:rsid w:val="003B75ED"/>
    <w:rsid w:val="003C50B5"/>
    <w:rsid w:val="00403450"/>
    <w:rsid w:val="0041108E"/>
    <w:rsid w:val="00411838"/>
    <w:rsid w:val="004256D5"/>
    <w:rsid w:val="004A0136"/>
    <w:rsid w:val="004D2BED"/>
    <w:rsid w:val="004F6CEA"/>
    <w:rsid w:val="005373A4"/>
    <w:rsid w:val="00557831"/>
    <w:rsid w:val="00584BA4"/>
    <w:rsid w:val="005D423F"/>
    <w:rsid w:val="005D5480"/>
    <w:rsid w:val="00623FFC"/>
    <w:rsid w:val="00666BB5"/>
    <w:rsid w:val="00667B5B"/>
    <w:rsid w:val="006F3EBC"/>
    <w:rsid w:val="007127FA"/>
    <w:rsid w:val="00722FB1"/>
    <w:rsid w:val="007511EE"/>
    <w:rsid w:val="007620AC"/>
    <w:rsid w:val="00804008"/>
    <w:rsid w:val="008063EC"/>
    <w:rsid w:val="00861D2A"/>
    <w:rsid w:val="008775E5"/>
    <w:rsid w:val="00886DA1"/>
    <w:rsid w:val="00890FD8"/>
    <w:rsid w:val="008F7DB5"/>
    <w:rsid w:val="0091604F"/>
    <w:rsid w:val="00945CAD"/>
    <w:rsid w:val="009729D7"/>
    <w:rsid w:val="00981900"/>
    <w:rsid w:val="0099700F"/>
    <w:rsid w:val="009E179C"/>
    <w:rsid w:val="009E5FF4"/>
    <w:rsid w:val="00A02F9B"/>
    <w:rsid w:val="00A04AF6"/>
    <w:rsid w:val="00A246D5"/>
    <w:rsid w:val="00A417F4"/>
    <w:rsid w:val="00A43EA1"/>
    <w:rsid w:val="00A54D46"/>
    <w:rsid w:val="00AB6842"/>
    <w:rsid w:val="00AC3BA2"/>
    <w:rsid w:val="00AD7A9A"/>
    <w:rsid w:val="00AE2AB0"/>
    <w:rsid w:val="00AF0C43"/>
    <w:rsid w:val="00AF5B09"/>
    <w:rsid w:val="00B071A8"/>
    <w:rsid w:val="00B30EAE"/>
    <w:rsid w:val="00B33297"/>
    <w:rsid w:val="00B50675"/>
    <w:rsid w:val="00B90122"/>
    <w:rsid w:val="00B927F2"/>
    <w:rsid w:val="00BA542C"/>
    <w:rsid w:val="00BC4B56"/>
    <w:rsid w:val="00BC6647"/>
    <w:rsid w:val="00C02384"/>
    <w:rsid w:val="00C560C7"/>
    <w:rsid w:val="00CB6603"/>
    <w:rsid w:val="00CE72F0"/>
    <w:rsid w:val="00CF4965"/>
    <w:rsid w:val="00D0735C"/>
    <w:rsid w:val="00D47598"/>
    <w:rsid w:val="00D93DB8"/>
    <w:rsid w:val="00D9514F"/>
    <w:rsid w:val="00E11C0B"/>
    <w:rsid w:val="00E121A5"/>
    <w:rsid w:val="00E26C0D"/>
    <w:rsid w:val="00E62B8E"/>
    <w:rsid w:val="00E64996"/>
    <w:rsid w:val="00E8644D"/>
    <w:rsid w:val="00EC010E"/>
    <w:rsid w:val="00ED26AA"/>
    <w:rsid w:val="00ED5684"/>
    <w:rsid w:val="00EE15A9"/>
    <w:rsid w:val="00EF7A4A"/>
    <w:rsid w:val="00F32DA4"/>
    <w:rsid w:val="00F56553"/>
    <w:rsid w:val="00F76236"/>
    <w:rsid w:val="00FB387D"/>
    <w:rsid w:val="00FB605B"/>
    <w:rsid w:val="00FE75AF"/>
    <w:rsid w:val="00FF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64E0"/>
  <w15:chartTrackingRefBased/>
  <w15:docId w15:val="{2345F230-1030-402C-8F79-CF7669E0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4A"/>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F7A4A"/>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7A4A"/>
    <w:pPr>
      <w:keepNext/>
      <w:keepLines/>
      <w:numPr>
        <w:ilvl w:val="1"/>
        <w:numId w:val="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EF7A4A"/>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EF7A4A"/>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7A4A"/>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EF7A4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EF7A4A"/>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EF7A4A"/>
    <w:rPr>
      <w:rFonts w:ascii="Times New Roman" w:eastAsia="MS Mincho" w:hAnsi="Times New Roman" w:cs="Times New Roman"/>
      <w:i/>
      <w:iCs/>
      <w:noProof/>
      <w:sz w:val="20"/>
      <w:szCs w:val="20"/>
    </w:rPr>
  </w:style>
  <w:style w:type="paragraph" w:customStyle="1" w:styleId="Abstract">
    <w:name w:val="Abstract"/>
    <w:uiPriority w:val="99"/>
    <w:rsid w:val="00EF7A4A"/>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EF7A4A"/>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EF7A4A"/>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EF7A4A"/>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EF7A4A"/>
    <w:rPr>
      <w:rFonts w:ascii="Times New Roman" w:eastAsia="MS Mincho" w:hAnsi="Times New Roman" w:cs="Times New Roman"/>
      <w:spacing w:val="-1"/>
      <w:sz w:val="20"/>
      <w:szCs w:val="20"/>
    </w:rPr>
  </w:style>
  <w:style w:type="paragraph" w:customStyle="1" w:styleId="keywords">
    <w:name w:val="key words"/>
    <w:uiPriority w:val="99"/>
    <w:rsid w:val="00EF7A4A"/>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title">
    <w:name w:val="paper title"/>
    <w:uiPriority w:val="99"/>
    <w:rsid w:val="00EF7A4A"/>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EF7A4A"/>
    <w:pPr>
      <w:numPr>
        <w:numId w:val="2"/>
      </w:numPr>
      <w:spacing w:after="50" w:line="180" w:lineRule="exact"/>
      <w:jc w:val="both"/>
    </w:pPr>
    <w:rPr>
      <w:rFonts w:ascii="Times New Roman" w:eastAsia="Times New Roman" w:hAnsi="Times New Roman" w:cs="Times New Roman"/>
      <w:noProof/>
      <w:sz w:val="16"/>
      <w:szCs w:val="16"/>
    </w:rPr>
  </w:style>
  <w:style w:type="character" w:customStyle="1" w:styleId="notion-enable-hover">
    <w:name w:val="notion-enable-hover"/>
    <w:basedOn w:val="DefaultParagraphFont"/>
    <w:rsid w:val="00EF7A4A"/>
  </w:style>
  <w:style w:type="character" w:styleId="PlaceholderText">
    <w:name w:val="Placeholder Text"/>
    <w:basedOn w:val="DefaultParagraphFont"/>
    <w:uiPriority w:val="99"/>
    <w:semiHidden/>
    <w:rsid w:val="00EF7A4A"/>
    <w:rPr>
      <w:color w:val="808080"/>
    </w:rPr>
  </w:style>
  <w:style w:type="paragraph" w:styleId="NormalWeb">
    <w:name w:val="Normal (Web)"/>
    <w:basedOn w:val="Normal"/>
    <w:uiPriority w:val="99"/>
    <w:unhideWhenUsed/>
    <w:rsid w:val="00D9514F"/>
    <w:pPr>
      <w:spacing w:before="100" w:beforeAutospacing="1" w:after="100" w:afterAutospacing="1"/>
      <w:jc w:val="left"/>
    </w:pPr>
    <w:rPr>
      <w:sz w:val="24"/>
      <w:szCs w:val="24"/>
    </w:rPr>
  </w:style>
  <w:style w:type="character" w:customStyle="1" w:styleId="fontstyle01">
    <w:name w:val="fontstyle01"/>
    <w:basedOn w:val="DefaultParagraphFont"/>
    <w:rsid w:val="00B071A8"/>
    <w:rPr>
      <w:rFonts w:ascii="VnNimbusRomanNo9L" w:hAnsi="VnNimbusRomanNo9L" w:hint="default"/>
      <w:b w:val="0"/>
      <w:bCs w:val="0"/>
      <w:i w:val="0"/>
      <w:iCs w:val="0"/>
      <w:color w:val="000000"/>
      <w:sz w:val="26"/>
      <w:szCs w:val="26"/>
    </w:rPr>
  </w:style>
  <w:style w:type="character" w:customStyle="1" w:styleId="fontstyle21">
    <w:name w:val="fontstyle21"/>
    <w:basedOn w:val="DefaultParagraphFont"/>
    <w:rsid w:val="00B071A8"/>
    <w:rPr>
      <w:rFonts w:ascii="VnNimbusRomanNo9L-Italic" w:hAnsi="VnNimbusRomanNo9L-Italic" w:hint="default"/>
      <w:b w:val="0"/>
      <w:bCs w:val="0"/>
      <w:i/>
      <w:iCs/>
      <w:color w:val="000000"/>
      <w:sz w:val="26"/>
      <w:szCs w:val="26"/>
    </w:rPr>
  </w:style>
  <w:style w:type="character" w:customStyle="1" w:styleId="fontstyle31">
    <w:name w:val="fontstyle31"/>
    <w:basedOn w:val="DefaultParagraphFont"/>
    <w:rsid w:val="00B071A8"/>
    <w:rPr>
      <w:rFonts w:ascii="VnNimbusRomanNo9L-Italic" w:hAnsi="VnNimbusRomanNo9L-Italic"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092">
      <w:bodyDiv w:val="1"/>
      <w:marLeft w:val="0"/>
      <w:marRight w:val="0"/>
      <w:marTop w:val="0"/>
      <w:marBottom w:val="0"/>
      <w:divBdr>
        <w:top w:val="none" w:sz="0" w:space="0" w:color="auto"/>
        <w:left w:val="none" w:sz="0" w:space="0" w:color="auto"/>
        <w:bottom w:val="none" w:sz="0" w:space="0" w:color="auto"/>
        <w:right w:val="none" w:sz="0" w:space="0" w:color="auto"/>
      </w:divBdr>
    </w:div>
    <w:div w:id="162552532">
      <w:bodyDiv w:val="1"/>
      <w:marLeft w:val="0"/>
      <w:marRight w:val="0"/>
      <w:marTop w:val="0"/>
      <w:marBottom w:val="0"/>
      <w:divBdr>
        <w:top w:val="none" w:sz="0" w:space="0" w:color="auto"/>
        <w:left w:val="none" w:sz="0" w:space="0" w:color="auto"/>
        <w:bottom w:val="none" w:sz="0" w:space="0" w:color="auto"/>
        <w:right w:val="none" w:sz="0" w:space="0" w:color="auto"/>
      </w:divBdr>
    </w:div>
    <w:div w:id="291793499">
      <w:bodyDiv w:val="1"/>
      <w:marLeft w:val="0"/>
      <w:marRight w:val="0"/>
      <w:marTop w:val="0"/>
      <w:marBottom w:val="0"/>
      <w:divBdr>
        <w:top w:val="none" w:sz="0" w:space="0" w:color="auto"/>
        <w:left w:val="none" w:sz="0" w:space="0" w:color="auto"/>
        <w:bottom w:val="none" w:sz="0" w:space="0" w:color="auto"/>
        <w:right w:val="none" w:sz="0" w:space="0" w:color="auto"/>
      </w:divBdr>
    </w:div>
    <w:div w:id="342317857">
      <w:bodyDiv w:val="1"/>
      <w:marLeft w:val="0"/>
      <w:marRight w:val="0"/>
      <w:marTop w:val="0"/>
      <w:marBottom w:val="0"/>
      <w:divBdr>
        <w:top w:val="none" w:sz="0" w:space="0" w:color="auto"/>
        <w:left w:val="none" w:sz="0" w:space="0" w:color="auto"/>
        <w:bottom w:val="none" w:sz="0" w:space="0" w:color="auto"/>
        <w:right w:val="none" w:sz="0" w:space="0" w:color="auto"/>
      </w:divBdr>
    </w:div>
    <w:div w:id="427848483">
      <w:bodyDiv w:val="1"/>
      <w:marLeft w:val="0"/>
      <w:marRight w:val="0"/>
      <w:marTop w:val="0"/>
      <w:marBottom w:val="0"/>
      <w:divBdr>
        <w:top w:val="none" w:sz="0" w:space="0" w:color="auto"/>
        <w:left w:val="none" w:sz="0" w:space="0" w:color="auto"/>
        <w:bottom w:val="none" w:sz="0" w:space="0" w:color="auto"/>
        <w:right w:val="none" w:sz="0" w:space="0" w:color="auto"/>
      </w:divBdr>
    </w:div>
    <w:div w:id="620653541">
      <w:bodyDiv w:val="1"/>
      <w:marLeft w:val="0"/>
      <w:marRight w:val="0"/>
      <w:marTop w:val="0"/>
      <w:marBottom w:val="0"/>
      <w:divBdr>
        <w:top w:val="none" w:sz="0" w:space="0" w:color="auto"/>
        <w:left w:val="none" w:sz="0" w:space="0" w:color="auto"/>
        <w:bottom w:val="none" w:sz="0" w:space="0" w:color="auto"/>
        <w:right w:val="none" w:sz="0" w:space="0" w:color="auto"/>
      </w:divBdr>
    </w:div>
    <w:div w:id="676420709">
      <w:bodyDiv w:val="1"/>
      <w:marLeft w:val="0"/>
      <w:marRight w:val="0"/>
      <w:marTop w:val="0"/>
      <w:marBottom w:val="0"/>
      <w:divBdr>
        <w:top w:val="none" w:sz="0" w:space="0" w:color="auto"/>
        <w:left w:val="none" w:sz="0" w:space="0" w:color="auto"/>
        <w:bottom w:val="none" w:sz="0" w:space="0" w:color="auto"/>
        <w:right w:val="none" w:sz="0" w:space="0" w:color="auto"/>
      </w:divBdr>
    </w:div>
    <w:div w:id="790438773">
      <w:bodyDiv w:val="1"/>
      <w:marLeft w:val="0"/>
      <w:marRight w:val="0"/>
      <w:marTop w:val="0"/>
      <w:marBottom w:val="0"/>
      <w:divBdr>
        <w:top w:val="none" w:sz="0" w:space="0" w:color="auto"/>
        <w:left w:val="none" w:sz="0" w:space="0" w:color="auto"/>
        <w:bottom w:val="none" w:sz="0" w:space="0" w:color="auto"/>
        <w:right w:val="none" w:sz="0" w:space="0" w:color="auto"/>
      </w:divBdr>
    </w:div>
    <w:div w:id="1057170095">
      <w:bodyDiv w:val="1"/>
      <w:marLeft w:val="0"/>
      <w:marRight w:val="0"/>
      <w:marTop w:val="0"/>
      <w:marBottom w:val="0"/>
      <w:divBdr>
        <w:top w:val="none" w:sz="0" w:space="0" w:color="auto"/>
        <w:left w:val="none" w:sz="0" w:space="0" w:color="auto"/>
        <w:bottom w:val="none" w:sz="0" w:space="0" w:color="auto"/>
        <w:right w:val="none" w:sz="0" w:space="0" w:color="auto"/>
      </w:divBdr>
    </w:div>
    <w:div w:id="1183318302">
      <w:bodyDiv w:val="1"/>
      <w:marLeft w:val="0"/>
      <w:marRight w:val="0"/>
      <w:marTop w:val="0"/>
      <w:marBottom w:val="0"/>
      <w:divBdr>
        <w:top w:val="none" w:sz="0" w:space="0" w:color="auto"/>
        <w:left w:val="none" w:sz="0" w:space="0" w:color="auto"/>
        <w:bottom w:val="none" w:sz="0" w:space="0" w:color="auto"/>
        <w:right w:val="none" w:sz="0" w:space="0" w:color="auto"/>
      </w:divBdr>
    </w:div>
    <w:div w:id="1272400008">
      <w:bodyDiv w:val="1"/>
      <w:marLeft w:val="0"/>
      <w:marRight w:val="0"/>
      <w:marTop w:val="0"/>
      <w:marBottom w:val="0"/>
      <w:divBdr>
        <w:top w:val="none" w:sz="0" w:space="0" w:color="auto"/>
        <w:left w:val="none" w:sz="0" w:space="0" w:color="auto"/>
        <w:bottom w:val="none" w:sz="0" w:space="0" w:color="auto"/>
        <w:right w:val="none" w:sz="0" w:space="0" w:color="auto"/>
      </w:divBdr>
    </w:div>
    <w:div w:id="1360277649">
      <w:bodyDiv w:val="1"/>
      <w:marLeft w:val="0"/>
      <w:marRight w:val="0"/>
      <w:marTop w:val="0"/>
      <w:marBottom w:val="0"/>
      <w:divBdr>
        <w:top w:val="none" w:sz="0" w:space="0" w:color="auto"/>
        <w:left w:val="none" w:sz="0" w:space="0" w:color="auto"/>
        <w:bottom w:val="none" w:sz="0" w:space="0" w:color="auto"/>
        <w:right w:val="none" w:sz="0" w:space="0" w:color="auto"/>
      </w:divBdr>
    </w:div>
    <w:div w:id="1555578769">
      <w:bodyDiv w:val="1"/>
      <w:marLeft w:val="0"/>
      <w:marRight w:val="0"/>
      <w:marTop w:val="0"/>
      <w:marBottom w:val="0"/>
      <w:divBdr>
        <w:top w:val="none" w:sz="0" w:space="0" w:color="auto"/>
        <w:left w:val="none" w:sz="0" w:space="0" w:color="auto"/>
        <w:bottom w:val="none" w:sz="0" w:space="0" w:color="auto"/>
        <w:right w:val="none" w:sz="0" w:space="0" w:color="auto"/>
      </w:divBdr>
    </w:div>
    <w:div w:id="1667056944">
      <w:bodyDiv w:val="1"/>
      <w:marLeft w:val="0"/>
      <w:marRight w:val="0"/>
      <w:marTop w:val="0"/>
      <w:marBottom w:val="0"/>
      <w:divBdr>
        <w:top w:val="none" w:sz="0" w:space="0" w:color="auto"/>
        <w:left w:val="none" w:sz="0" w:space="0" w:color="auto"/>
        <w:bottom w:val="none" w:sz="0" w:space="0" w:color="auto"/>
        <w:right w:val="none" w:sz="0" w:space="0" w:color="auto"/>
      </w:divBdr>
    </w:div>
    <w:div w:id="1779329637">
      <w:bodyDiv w:val="1"/>
      <w:marLeft w:val="0"/>
      <w:marRight w:val="0"/>
      <w:marTop w:val="0"/>
      <w:marBottom w:val="0"/>
      <w:divBdr>
        <w:top w:val="none" w:sz="0" w:space="0" w:color="auto"/>
        <w:left w:val="none" w:sz="0" w:space="0" w:color="auto"/>
        <w:bottom w:val="none" w:sz="0" w:space="0" w:color="auto"/>
        <w:right w:val="none" w:sz="0" w:space="0" w:color="auto"/>
      </w:divBdr>
    </w:div>
    <w:div w:id="200601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EE523-901E-4F33-82CB-0FBE948C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4</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Gia Kỳ</dc:creator>
  <cp:keywords/>
  <dc:description/>
  <cp:lastModifiedBy>Tien Toan Nguyen</cp:lastModifiedBy>
  <cp:revision>87</cp:revision>
  <dcterms:created xsi:type="dcterms:W3CDTF">2024-11-04T03:48:00Z</dcterms:created>
  <dcterms:modified xsi:type="dcterms:W3CDTF">2025-02-05T00:05:00Z</dcterms:modified>
</cp:coreProperties>
</file>