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Discovery Hub — Processing Data &amp; Fine-Tuning a Small Model</w:t>
      </w:r>
    </w:p>
    <w:p>
      <w:pPr>
        <w:spacing w:after="160"/>
      </w:pPr>
      <w:r>
        <w:rPr>
          <w:i/>
          <w:iCs/>
          <w:color w:val="666666"/>
        </w:rPr>
        <w:t xml:space="preserve">Internal guide for the Discovery Hub summer research team.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D0D0D0" w:sz="6" w:space="1"/>
        </w:pBdr>
        <w:spacing w:after="120" w:before="80"/>
      </w:pPr>
      <w:r>
        <w:t xml:space="preserve"/>
      </w:r>
    </w:p>
    <w:p>
      <w:pPr>
        <w:spacing w:after="120" w:line="276"/>
      </w:pPr>
      <w:r>
        <w:t xml:space="preserve">A step-by-step guide for st1, st2, and st5. By the end you will have: turned your downloaded JSON into a clean, unified dataset; built training pairs even though nobody labeled any; fine-tuned a small embedding model on the local GPU server; and </w:t>
      </w:r>
      <w:r>
        <w:rPr>
          <w:b/>
          <w:bCs/>
        </w:rPr>
        <w:t xml:space="preserve">measured whether the fine-tuning actually helped</w:t>
      </w:r>
      <w:r>
        <w:t xml:space="preserve">.</w:t>
      </w:r>
    </w:p>
    <w:p>
      <w:pPr>
        <w:spacing w:after="120" w:line="276"/>
      </w:pPr>
      <w:r>
        <w:t xml:space="preserve">Read this once top to bottom before running anything. The scripts referenced live in the </w:t>
      </w:r>
      <w:r>
        <w:rPr>
          <w:rFonts w:ascii="Consolas" w:cs="Consolas" w:eastAsia="Consolas" w:hAnsi="Consolas"/>
          <w:color w:val="B5305F"/>
          <w:sz w:val="19"/>
          <w:szCs w:val="19"/>
        </w:rPr>
        <w:t xml:space="preserve">discovery_ft/</w:t>
      </w:r>
      <w:r>
        <w:t xml:space="preserve"> package; every command is also wired into the </w:t>
      </w:r>
      <w:r>
        <w:rPr>
          <w:rFonts w:ascii="Consolas" w:cs="Consolas" w:eastAsia="Consolas" w:hAnsi="Consolas"/>
          <w:color w:val="B5305F"/>
          <w:sz w:val="19"/>
          <w:szCs w:val="19"/>
        </w:rPr>
        <w:t xml:space="preserve">Makefile</w:t>
      </w:r>
      <w:r>
        <w:t xml:space="preserve">.</w:t>
      </w:r>
    </w:p>
    <w:p>
      <w:pPr>
        <w:pBdr>
          <w:bottom w:val="single" w:color="D0D0D0" w:sz="6" w:space="1"/>
        </w:pBdr>
        <w:spacing w:after="80" w:before="80"/>
      </w:pPr>
      <w:r>
        <w:t xml:space="preserve"/>
      </w:r>
    </w:p>
    <w:p>
      <w:pPr>
        <w:pStyle w:val="Heading1"/>
      </w:pPr>
      <w:r>
        <w:t xml:space="preserve">The one idea that makes this project hard</w:t>
      </w:r>
    </w:p>
    <w:p>
      <w:pPr>
        <w:spacing w:after="120" w:line="276"/>
      </w:pPr>
      <w:r>
        <w:t xml:space="preserve">We are matching two kinds of text that describe the same science in </w:t>
      </w:r>
      <w:r>
        <w:rPr>
          <w:i/>
          <w:iCs/>
        </w:rPr>
        <w:t xml:space="preserve">different languages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Document side</w:t>
      </w:r>
      <w:r>
        <w:t xml:space="preserve"> — patents (st5) and AUTM invention listings (st1). Written in legal / technical language: </w:t>
      </w:r>
      <w:r>
        <w:rPr>
          <w:i/>
          <w:iCs/>
        </w:rPr>
        <w:t xml:space="preserve">"a genetically modified zebrafish stably expressing FLT3-ITD…"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Query side</w:t>
      </w:r>
      <w:r>
        <w:t xml:space="preserve"> — research interests. A pharma scout writes in clinical / business language: </w:t>
      </w:r>
      <w:r>
        <w:rPr>
          <w:i/>
          <w:iCs/>
        </w:rPr>
        <w:t xml:space="preserve">"in vivo model for screening leukemia drug candidates."</w:t>
      </w:r>
    </w:p>
    <w:p>
      <w:pPr>
        <w:spacing w:after="120" w:line="276"/>
      </w:pPr>
      <w:r>
        <w:t xml:space="preserve">A clinical trial (st2) reads like a research interest, so we treat trials as </w:t>
      </w:r>
      <w:r>
        <w:rPr>
          <w:b/>
          <w:bCs/>
        </w:rPr>
        <w:t xml:space="preserve">query-side</w:t>
      </w:r>
      <w:r>
        <w:t xml:space="preserve"> material. Everything we build below exists to bridge that register gap. Keep it in mind — it explains why we generate queries the way we do and why we evaluate the two sides separately.</w:t>
      </w:r>
    </w:p>
    <w:p>
      <w:pPr>
        <w:pBdr>
          <w:bottom w:val="single" w:color="D0D0D0" w:sz="6" w:space="1"/>
        </w:pBdr>
        <w:spacing w:after="80" w:before="80"/>
      </w:pPr>
      <w:r>
        <w:t xml:space="preserve"/>
      </w:r>
    </w:p>
    <w:p>
      <w:pPr>
        <w:pStyle w:val="Heading1"/>
      </w:pPr>
      <w:r>
        <w:t xml:space="preserve">Step 0 — Set up (once)</w:t>
      </w:r>
    </w:p>
    <w:p>
      <w:pPr>
        <w:spacing w:after="120" w:line="276"/>
      </w:pPr>
      <w:r>
        <w:t xml:space="preserve">On the local Ubuntu server (the one with the two 12 GB GPUs):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python -m venv .venv &amp;&amp; source .venv/bin/activate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pip install -r requirements.txt          # installs torch, sentence-transformers, etc.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Install the torch build that matches the server's CUDA driver if needed.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nvidia-smi                               # confirm both GPUs are visible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76"/>
      </w:pPr>
      <w:r>
        <w:t xml:space="preserve">Put all three students' folders under one directory. The structure from the zip is fine — the parser walks subfolders automatically: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st1/autm_data/2026/*.json     # AUTM pages          -&gt; document side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st2/*.json                    # ClinicalTrials.gov  -&gt; query side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└── st5/*.json                    # USPTO patents       -&gt; document side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D0D0D0" w:sz="6" w:space="1"/>
        </w:pBdr>
        <w:spacing w:after="80" w:before="80"/>
      </w:pPr>
      <w:r>
        <w:t xml:space="preserve"/>
      </w:r>
    </w:p>
    <w:p>
      <w:pPr>
        <w:pStyle w:val="Heading1"/>
      </w:pPr>
      <w:r>
        <w:t xml:space="preserve">Step 1 — Look at what you have (no GPU, no API needed)</w:t>
      </w:r>
    </w:p>
    <w:p>
      <w:pPr>
        <w:spacing w:after="120" w:line="276"/>
      </w:pPr>
      <w:r>
        <w:t xml:space="preserve">Before transforming anything, see that all three schemas parse: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make inspect            # == python -m discovery_ft.parse data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76"/>
      </w:pPr>
      <w:r>
        <w:t xml:space="preserve">You'll get a count by source and by </w:t>
      </w:r>
      <w:r>
        <w:rPr>
          <w:b/>
          <w:bCs/>
        </w:rPr>
        <w:t xml:space="preserve">side</w:t>
      </w:r>
      <w:r>
        <w:t xml:space="preserve">, plus one example per source. This is your first checkpoint: if a source shows 0 records, something's wrong with the folder path or the JSON, and you fix it here before going further.</w:t>
      </w:r>
    </w:p>
    <w:p>
      <w:pPr>
        <w:pStyle w:val="Heading2"/>
      </w:pPr>
      <w:r>
        <w:t xml:space="preserve">What "processing" actually means</w:t>
      </w:r>
    </w:p>
    <w:p>
      <w:pPr>
        <w:spacing w:after="120" w:line="276"/>
      </w:pPr>
      <w:r>
        <w:t xml:space="preserve">Each source has a totally different JSON shape. </w:t>
      </w:r>
      <w:r>
        <w:rPr>
          <w:rFonts w:ascii="Consolas" w:cs="Consolas" w:eastAsia="Consolas" w:hAnsi="Consolas"/>
          <w:color w:val="B5305F"/>
          <w:sz w:val="19"/>
          <w:szCs w:val="19"/>
        </w:rPr>
        <w:t xml:space="preserve">discovery_ft/parse.py</w:t>
      </w:r>
      <w:r>
        <w:t xml:space="preserve"> converts all of them into ONE record type with a single field that matters: </w:t>
      </w:r>
      <w:r>
        <w:rPr>
          <w:rFonts w:ascii="Consolas" w:cs="Consolas" w:eastAsia="Consolas" w:hAnsi="Consolas"/>
          <w:color w:val="B5305F"/>
          <w:sz w:val="19"/>
          <w:szCs w:val="19"/>
        </w:rPr>
        <w:t xml:space="preserve">embedding_text</w:t>
      </w:r>
      <w:r>
        <w:t xml:space="preserve"> — the exact string that becomes a vector. Nothing downstream needs to know which source a record came from.</w:t>
      </w:r>
    </w:p>
    <w:p>
      <w:pPr>
        <w:spacing w:after="120" w:line="276"/>
      </w:pPr>
      <w:r>
        <w:t xml:space="preserve">How each source is assembled into </w:t>
      </w:r>
      <w:r>
        <w:rPr>
          <w:rFonts w:ascii="Consolas" w:cs="Consolas" w:eastAsia="Consolas" w:hAnsi="Consolas"/>
          <w:color w:val="B5305F"/>
          <w:sz w:val="19"/>
          <w:szCs w:val="19"/>
        </w:rPr>
        <w:t xml:space="preserve">embedding_text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6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What goes into </w:t>
            </w:r>
            <w:r>
              <w:rPr>
                <w:rFonts w:ascii="Consolas" w:cs="Consolas" w:eastAsia="Consolas" w:hAnsi="Consolas"/>
                <w:b/>
                <w:bCs/>
                <w:color w:val="B5305F"/>
                <w:sz w:val="19"/>
                <w:szCs w:val="19"/>
              </w:rPr>
              <w:t xml:space="preserve">embedding_text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Patent (st5)</w:t>
            </w:r>
          </w:p>
        </w:tc>
        <w:tc>
          <w:tcPr>
            <w:tcW w:type="dxa" w:w="6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title + abstract + </w:t>
            </w:r>
            <w:r>
              <w:rPr>
                <w:b/>
                <w:bCs/>
              </w:rPr>
              <w:t xml:space="preserve">first 3 claims</w:t>
            </w:r>
            <w:r>
              <w:t xml:space="preserve"> + a plain-English CPC field gloss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Trial (st2)</w:t>
            </w:r>
          </w:p>
        </w:tc>
        <w:tc>
          <w:tcPr>
            <w:tcW w:type="dxa" w:w="6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brief title + brief summary + conditions + keywords + interventions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AUTM (st1)</w:t>
            </w:r>
          </w:p>
        </w:tc>
        <w:tc>
          <w:tcPr>
            <w:tcW w:type="dxa" w:w="6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title + excerpt + body (capped)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20" w:line="276"/>
      </w:pPr>
      <w:r>
        <w:t xml:space="preserve">Two cleaning steps matter for patents specifically, and the parser does them for you: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Boilerplate stripping.</w:t>
      </w:r>
      <w:r>
        <w:t xml:space="preserve"> Phrases like </w:t>
      </w:r>
      <w:r>
        <w:rPr>
          <w:i/>
          <w:iCs/>
        </w:rPr>
        <w:t xml:space="preserve">"the present invention relates to"</w:t>
      </w:r>
      <w:r>
        <w:t xml:space="preserve"> and </w:t>
      </w:r>
      <w:r>
        <w:rPr>
          <w:i/>
          <w:iCs/>
        </w:rPr>
        <w:t xml:space="preserve">"in one embodiment"</w:t>
      </w:r>
      <w:r>
        <w:t xml:space="preserve"> appear in nearly every patent and carry no discriminating signal. Left in, they make every patent look similar for the wrong reason. They're removed.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Notation cleanup.</w:t>
      </w:r>
      <w:r>
        <w:t xml:space="preserve"> USPTO dumps superscripts as </w:t>
      </w:r>
      <w:r>
        <w:rPr>
          <w:rFonts w:ascii="Consolas" w:cs="Consolas" w:eastAsia="Consolas" w:hAnsi="Consolas"/>
          <w:color w:val="B5305F"/>
          <w:sz w:val="19"/>
          <w:szCs w:val="19"/>
        </w:rPr>
        <w:t xml:space="preserve">.sup.</w:t>
      </w:r>
      <w:r>
        <w:t xml:space="preserve"> (so </w:t>
      </w:r>
      <w:r>
        <w:rPr>
          <w:rFonts w:ascii="Consolas" w:cs="Consolas" w:eastAsia="Consolas" w:hAnsi="Consolas"/>
          <w:color w:val="B5305F"/>
          <w:sz w:val="19"/>
          <w:szCs w:val="19"/>
        </w:rPr>
        <w:t xml:space="preserve">FLT3-ITD</w:t>
      </w:r>
      <w:r>
        <w:t xml:space="preserve"> arrives as </w:t>
      </w:r>
      <w:r>
        <w:rPr>
          <w:rFonts w:ascii="Consolas" w:cs="Consolas" w:eastAsia="Consolas" w:hAnsi="Consolas"/>
          <w:color w:val="B5305F"/>
          <w:sz w:val="19"/>
          <w:szCs w:val="19"/>
        </w:rPr>
        <w:t xml:space="preserve">FLT3.sup.ITD</w:t>
      </w:r>
      <w:r>
        <w:t xml:space="preserve">). The parser collapses these so gene and variant names read normally — which is exactly the vocabulary a query needs to match.</w:t>
      </w:r>
    </w:p>
    <w:p>
      <w:pPr>
        <w:spacing w:after="120" w:line="276"/>
      </w:pPr>
      <w:r>
        <w:t xml:space="preserve">Only the </w:t>
      </w:r>
      <w:r>
        <w:rPr>
          <w:b/>
          <w:bCs/>
        </w:rPr>
        <w:t xml:space="preserve">first few claims</w:t>
      </w:r>
      <w:r>
        <w:t xml:space="preserve"> are kept. Independent claims come first and carry the core invention; later dependent claims add narrow legal limitations and just inflate length.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8"/>
              <w:bottom w:val="none"/>
              <w:right w:val="none"/>
            </w:tcBorders>
            <w:shd w:fill="EEF4FB" w:val="clear"/>
            <w:tcMar>
              <w:top w:type="dxa" w:w="110"/>
              <w:left w:type="dxa" w:w="180"/>
              <w:bottom w:type="dxa" w:w="110"/>
              <w:right w:type="dxa" w:w="150"/>
            </w:tcMar>
          </w:tcPr>
          <w:p>
            <w:pPr>
              <w:spacing w:after="0" w:before="0" w:line="264"/>
            </w:pPr>
            <w:r>
              <w:rPr>
                <w:b/>
                <w:bCs/>
              </w:rPr>
              <w:t xml:space="preserve">AUTM noise warning (st1):</w:t>
            </w:r>
            <w:r>
              <w:t xml:space="preserve"> not every AUTM page is an invention. Many are newsletters and press releases. Each record carries a </w:t>
            </w:r>
            <w:r>
              <w:rPr>
                <w:rFonts w:ascii="Consolas" w:cs="Consolas" w:eastAsia="Consolas" w:hAnsi="Consolas"/>
                <w:color w:val="B5305F"/>
                <w:sz w:val="19"/>
                <w:szCs w:val="19"/>
              </w:rPr>
              <w:t xml:space="preserve">topic_score</w:t>
            </w:r>
            <w:r>
              <w:t xml:space="preserve">; the pipeline drops low-scoring pages (</w:t>
            </w:r>
            <w:r>
              <w:rPr>
                <w:rFonts w:ascii="Consolas" w:cs="Consolas" w:eastAsia="Consolas" w:hAnsi="Consolas"/>
                <w:color w:val="B5305F"/>
                <w:sz w:val="19"/>
                <w:szCs w:val="19"/>
              </w:rPr>
              <w:t xml:space="preserve">--min-autm-score</w:t>
            </w:r>
            <w:r>
              <w:t xml:space="preserve">, default 5) before generating training data. Skim your AUTM folder and sanity-check that the high-score pages are the substantive ones.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D0D0D0" w:sz="6" w:space="1"/>
        </w:pBdr>
        <w:spacing w:after="80" w:before="80"/>
      </w:pPr>
      <w:r>
        <w:t xml:space="preserve"/>
      </w:r>
    </w:p>
    <w:p>
      <w:pPr>
        <w:pStyle w:val="Heading1"/>
      </w:pPr>
      <w:r>
        <w:t xml:space="preserve">Step 2 — Manufacture training pairs (the key transformation)</w:t>
      </w:r>
    </w:p>
    <w:p>
      <w:pPr>
        <w:spacing w:after="120" w:line="276"/>
      </w:pPr>
      <w:r>
        <w:rPr>
          <w:b/>
          <w:bCs/>
        </w:rPr>
        <w:t xml:space="preserve">The problem:</w:t>
      </w:r>
      <w:r>
        <w:t xml:space="preserve"> fine-tuning a retriever needs </w:t>
      </w:r>
      <w:r>
        <w:rPr>
          <w:rFonts w:ascii="Consolas" w:cs="Consolas" w:eastAsia="Consolas" w:hAnsi="Consolas"/>
          <w:color w:val="B5305F"/>
          <w:sz w:val="19"/>
          <w:szCs w:val="19"/>
        </w:rPr>
        <w:t xml:space="preserve">(query, matching-document)</w:t>
      </w:r>
      <w:r>
        <w:t xml:space="preserve"> pairs. Nobody labeled any. We have documents but no queries.</w:t>
      </w:r>
    </w:p>
    <w:p>
      <w:pPr>
        <w:spacing w:after="120" w:line="276"/>
      </w:pPr>
      <w:r>
        <w:rPr>
          <w:b/>
          <w:bCs/>
        </w:rPr>
        <w:t xml:space="preserve">The fix (InPars / Promptagator recipe):</w:t>
      </w:r>
      <w:r>
        <w:t xml:space="preserve"> for each document, ask an LLM to write the research-interest query a pharma scout would use to find it. This is where your Phase-1 Gemini infrastructure earns its keep.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export GEMINI_API_KEY=...                # use YOUR OWN key, not the shared one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make pairs                               # 2 queries per document -&gt; pairs.jsonl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76"/>
      </w:pPr>
      <w:r>
        <w:t xml:space="preserve">The critical instruction in the prompt (in </w:t>
      </w:r>
      <w:r>
        <w:rPr>
          <w:rFonts w:ascii="Consolas" w:cs="Consolas" w:eastAsia="Consolas" w:hAnsi="Consolas"/>
          <w:color w:val="B5305F"/>
          <w:sz w:val="19"/>
          <w:szCs w:val="19"/>
        </w:rPr>
        <w:t xml:space="preserve">generate_queries.py</w:t>
      </w:r>
      <w:r>
        <w:t xml:space="preserve">): the LLM must write in </w:t>
      </w:r>
      <w:r>
        <w:rPr>
          <w:b/>
          <w:bCs/>
        </w:rPr>
        <w:t xml:space="preserve">business/clinical register and must NOT copy the patent's technical phrases</w:t>
      </w:r>
      <w:r>
        <w:t xml:space="preserve">. That deliberately recreates the cross-vocabulary gap our real task has. If the synthetic query just echoes the document's jargon, the model learns nothing useful from it.</w:t>
      </w:r>
    </w:p>
    <w:p>
      <w:pPr>
        <w:spacing w:after="120" w:line="276"/>
      </w:pPr>
      <w:r>
        <w:t xml:space="preserve">Before spending API calls, dry-run to read the prompts: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python -m discovery_ft.generate_queries --in data --dry-run | head -40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76"/>
      </w:pPr>
      <w:r>
        <w:t xml:space="preserve">Each output line in </w:t>
      </w:r>
      <w:r>
        <w:rPr>
          <w:rFonts w:ascii="Consolas" w:cs="Consolas" w:eastAsia="Consolas" w:hAnsi="Consolas"/>
          <w:color w:val="B5305F"/>
          <w:sz w:val="19"/>
          <w:szCs w:val="19"/>
        </w:rPr>
        <w:t xml:space="preserve">pairs.jsonl</w:t>
      </w:r>
      <w:r>
        <w:t xml:space="preserve"> is one </w:t>
      </w:r>
      <w:r>
        <w:rPr>
          <w:rFonts w:ascii="Consolas" w:cs="Consolas" w:eastAsia="Consolas" w:hAnsi="Consolas"/>
          <w:color w:val="B5305F"/>
          <w:sz w:val="19"/>
          <w:szCs w:val="19"/>
        </w:rPr>
        <w:t xml:space="preserve">(anchor, positive_id, positive)</w:t>
      </w:r>
      <w:r>
        <w:t xml:space="preserve"> triple — the synthetic query, the document id it matches, and the document 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8"/>
              <w:bottom w:val="none"/>
              <w:right w:val="none"/>
            </w:tcBorders>
            <w:shd w:fill="EEF4FB" w:val="clear"/>
            <w:tcMar>
              <w:top w:type="dxa" w:w="110"/>
              <w:left w:type="dxa" w:w="180"/>
              <w:bottom w:type="dxa" w:w="110"/>
              <w:right w:type="dxa" w:w="150"/>
            </w:tcMar>
          </w:tcPr>
          <w:p>
            <w:pPr>
              <w:spacing w:after="0" w:before="0" w:line="264"/>
            </w:pPr>
            <w:r>
              <w:rPr>
                <w:b/>
                <w:bCs/>
              </w:rPr>
              <w:t xml:space="preserve">Where to spend your effort:</w:t>
            </w:r>
            <w:r>
              <w:t xml:space="preserve"> the few-shot examples at the top of the prompt control the entire style of what you generate. Improving those 2–3 hand-written examples does more for quality than any other single change. Write a few real ones that sound like how an actual scout phrases an interest.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D0D0D0" w:sz="6" w:space="1"/>
        </w:pBdr>
        <w:spacing w:after="80" w:before="80"/>
      </w:pPr>
      <w:r>
        <w:t xml:space="preserve"/>
      </w:r>
    </w:p>
    <w:p>
      <w:pPr>
        <w:pStyle w:val="Heading1"/>
      </w:pPr>
      <w:r>
        <w:t xml:space="preserve">Step 3 — Mine hard negatives &amp; split (one command)</w:t>
      </w:r>
    </w:p>
    <w:p>
      <w:pPr>
        <w:spacing w:after="120" w:line="276"/>
      </w:pPr>
      <w:r>
        <w:t xml:space="preserve">A retriever learns by </w:t>
      </w:r>
      <w:r>
        <w:rPr>
          <w:b/>
          <w:bCs/>
        </w:rPr>
        <w:t xml:space="preserve">contrast</w:t>
      </w:r>
      <w:r>
        <w:t xml:space="preserve"> — it needs wrong documents to push away from. Random wrong documents are useless (a battery patent is obviously unrelated to a leukemia query). We want </w:t>
      </w:r>
      <w:r>
        <w:rPr>
          <w:b/>
          <w:bCs/>
        </w:rPr>
        <w:t xml:space="preserve">hard negatives</w:t>
      </w:r>
      <w:r>
        <w:t xml:space="preserve">: documents that look similar to the right one but are actually wrong.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make dataset             # mines negatives with the base model, writes splits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76"/>
      </w:pPr>
      <w:r>
        <w:t xml:space="preserve">What </w:t>
      </w:r>
      <w:r>
        <w:rPr>
          <w:rFonts w:ascii="Consolas" w:cs="Consolas" w:eastAsia="Consolas" w:hAnsi="Consolas"/>
          <w:color w:val="B5305F"/>
          <w:sz w:val="19"/>
          <w:szCs w:val="19"/>
        </w:rPr>
        <w:t xml:space="preserve">build_dataset.py</w:t>
      </w:r>
      <w:r>
        <w:t xml:space="preserve"> does: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Embeds every document once with the base model.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For each synthetic query, retrieves the most-similar documents and takes the near-misses (skipping the labeled positive) as hard negatives.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Skips the very top 1–2 hits — they might be </w:t>
      </w:r>
      <w:r>
        <w:rPr>
          <w:i/>
          <w:iCs/>
        </w:rPr>
        <w:t xml:space="preserve">true</w:t>
      </w:r>
      <w:r>
        <w:t xml:space="preserve"> matches we just don't have labels for (false negatives), and training on those as "wrong" hurts.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Splits into </w:t>
      </w:r>
      <w:r>
        <w:rPr>
          <w:rFonts w:ascii="Consolas" w:cs="Consolas" w:eastAsia="Consolas" w:hAnsi="Consolas"/>
          <w:color w:val="B5305F"/>
          <w:sz w:val="19"/>
          <w:szCs w:val="19"/>
        </w:rPr>
        <w:t xml:space="preserve">train.jsonl</w:t>
      </w:r>
      <w:r>
        <w:t xml:space="preserve"> / </w:t>
      </w:r>
      <w:r>
        <w:rPr>
          <w:rFonts w:ascii="Consolas" w:cs="Consolas" w:eastAsia="Consolas" w:hAnsi="Consolas"/>
          <w:color w:val="B5305F"/>
          <w:sz w:val="19"/>
          <w:szCs w:val="19"/>
        </w:rPr>
        <w:t xml:space="preserve">eval.jsonl</w:t>
      </w:r>
      <w:r>
        <w:t xml:space="preserve"> </w:t>
      </w:r>
      <w:r>
        <w:rPr>
          <w:b/>
          <w:bCs/>
        </w:rPr>
        <w:t xml:space="preserve">by anchor</w:t>
      </w:r>
      <w:r>
        <w:t xml:space="preserve">, so the same query never appears in both train and eval.</w:t>
      </w:r>
    </w:p>
    <w:p>
      <w:pPr>
        <w:spacing w:after="120" w:line="276"/>
      </w:pPr>
      <w:r>
        <w:t xml:space="preserve">Outputs (in </w:t>
      </w:r>
      <w:r>
        <w:rPr>
          <w:rFonts w:ascii="Consolas" w:cs="Consolas" w:eastAsia="Consolas" w:hAnsi="Consolas"/>
          <w:color w:val="B5305F"/>
          <w:sz w:val="19"/>
          <w:szCs w:val="19"/>
        </w:rPr>
        <w:t xml:space="preserve">dataset/</w:t>
      </w:r>
      <w: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Contents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B5305F"/>
                <w:sz w:val="19"/>
                <w:szCs w:val="19"/>
              </w:rPr>
              <w:t xml:space="preserve">train.jsonl</w:t>
            </w:r>
          </w:p>
        </w:tc>
        <w:tc>
          <w:tcPr>
            <w:tcW w:type="dxa" w:w="6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B5305F"/>
                <w:sz w:val="19"/>
                <w:szCs w:val="19"/>
              </w:rPr>
              <w:t xml:space="preserve">(anchor, positive, negative)</w:t>
            </w:r>
            <w:r>
              <w:t xml:space="preserve"> triplets for training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B5305F"/>
                <w:sz w:val="19"/>
                <w:szCs w:val="19"/>
              </w:rPr>
              <w:t xml:space="preserve">eval.jsonl</w:t>
            </w:r>
          </w:p>
        </w:tc>
        <w:tc>
          <w:tcPr>
            <w:tcW w:type="dxa" w:w="6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held-out triplets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B5305F"/>
                <w:sz w:val="19"/>
                <w:szCs w:val="19"/>
              </w:rPr>
              <w:t xml:space="preserve">corpus.jsonl</w:t>
            </w:r>
          </w:p>
        </w:tc>
        <w:tc>
          <w:tcPr>
            <w:tcW w:type="dxa" w:w="6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every document — used to build the eval search index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B5305F"/>
                <w:sz w:val="19"/>
                <w:szCs w:val="19"/>
              </w:rPr>
              <w:t xml:space="preserve">eval_qrels.jsonl</w:t>
            </w:r>
          </w:p>
        </w:tc>
        <w:tc>
          <w:tcPr>
            <w:tcW w:type="dxa" w:w="6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the correct doc id for each eval query — used for scoring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D0D0D0" w:sz="6" w:space="1"/>
        </w:pBdr>
        <w:spacing w:after="80" w:before="80"/>
      </w:pPr>
      <w:r>
        <w:t xml:space="preserve"/>
      </w:r>
    </w:p>
    <w:p>
      <w:pPr>
        <w:pStyle w:val="Heading1"/>
      </w:pPr>
      <w:r>
        <w:t xml:space="preserve">Step 4 — Measure the BASELINE </w:t>
      </w:r>
      <w:r>
        <w:rPr>
          <w:i/>
          <w:iCs/>
        </w:rPr>
        <w:t xml:space="preserve">before</w:t>
      </w:r>
      <w:r>
        <w:t xml:space="preserve"> you train</w:t>
      </w:r>
    </w:p>
    <w:p>
      <w:pPr>
        <w:spacing w:after="120" w:line="276"/>
      </w:pPr>
      <w:r>
        <w:t xml:space="preserve">This is the step people skip and regret. You cannot tell whether fine-tuning helped without a before number.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make baseline            # evaluates the untrained base model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76"/>
      </w:pPr>
      <w:r>
        <w:t xml:space="preserve">You'll see </w:t>
      </w:r>
      <w:r>
        <w:rPr>
          <w:rFonts w:ascii="Consolas" w:cs="Consolas" w:eastAsia="Consolas" w:hAnsi="Consolas"/>
          <w:color w:val="B5305F"/>
          <w:sz w:val="19"/>
          <w:szCs w:val="19"/>
        </w:rPr>
        <w:t xml:space="preserve">Recall@1/5/10</w:t>
      </w:r>
      <w:r>
        <w:t xml:space="preserve"> and </w:t>
      </w:r>
      <w:r>
        <w:rPr>
          <w:rFonts w:ascii="Consolas" w:cs="Consolas" w:eastAsia="Consolas" w:hAnsi="Consolas"/>
          <w:color w:val="B5305F"/>
          <w:sz w:val="19"/>
          <w:szCs w:val="19"/>
        </w:rPr>
        <w:t xml:space="preserve">MRR@10</w:t>
      </w:r>
      <w:r>
        <w:t xml:space="preserve"> on the held-out queries. </w:t>
      </w:r>
      <w:r>
        <w:rPr>
          <w:b/>
          <w:bCs/>
        </w:rPr>
        <w:t xml:space="preserve">Write these numbers down.</w:t>
      </w:r>
      <w:r>
        <w:t xml:space="preserve"> They are the bar fine-tuning has to clear.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8"/>
              <w:bottom w:val="none"/>
              <w:right w:val="none"/>
            </w:tcBorders>
            <w:shd w:fill="EEF4FB" w:val="clear"/>
            <w:tcMar>
              <w:top w:type="dxa" w:w="110"/>
              <w:left w:type="dxa" w:w="180"/>
              <w:bottom w:type="dxa" w:w="110"/>
              <w:right w:type="dxa" w:w="150"/>
            </w:tcMar>
          </w:tcPr>
          <w:p>
            <w:pPr>
              <w:spacing w:after="0" w:before="0" w:line="264"/>
            </w:pPr>
            <w:r>
              <w:t xml:space="preserve">Be ready for the honest outcome: modern embedding models are strong out-of-the-box, and on a corpus this size fine-tuning sometimes barely moves the baseline. That is </w:t>
            </w:r>
            <w:r>
              <w:rPr>
                <w:i/>
                <w:iCs/>
              </w:rPr>
              <w:t xml:space="preserve">information</w:t>
            </w:r>
            <w:r>
              <w:t xml:space="preserve">, not failure — it tells you to invest in more/better data rather than more training.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D0D0D0" w:sz="6" w:space="1"/>
        </w:pBdr>
        <w:spacing w:after="80" w:before="80"/>
      </w:pPr>
      <w:r>
        <w:t xml:space="preserve"/>
      </w:r>
    </w:p>
    <w:p>
      <w:pPr>
        <w:pStyle w:val="Heading1"/>
      </w:pPr>
      <w:r>
        <w:t xml:space="preserve">Step 5 — Fine-tune the small model</w:t>
      </w:r>
    </w:p>
    <w:p>
      <w:pPr>
        <w:spacing w:after="120" w:line="276"/>
      </w:pPr>
      <w:r>
        <w:t xml:space="preserve">We fine-tune </w:t>
      </w:r>
      <w:r>
        <w:rPr>
          <w:b/>
          <w:bCs/>
        </w:rPr>
        <w:t xml:space="preserve">Qwen3-Embedding-0.6B</w:t>
      </w:r>
      <w:r>
        <w:t xml:space="preserve">. Why this one: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Small enough to fully fine-tune on a single 12 GB GPU</w:t>
      </w:r>
      <w:r>
        <w:t xml:space="preserve"> — fast iteration.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Instruction-aware</w:t>
      </w:r>
      <w:r>
        <w:t xml:space="preserve"> — built for the query/document asymmetry this project is about.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Apache-2.0</w:t>
      </w:r>
      <w:r>
        <w:t xml:space="preserve"> — no licensing headache if you demo it to companies.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make train               # full fine-tune, 3 epochs, batch 16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76"/>
      </w:pPr>
      <w:r>
        <w:t xml:space="preserve">The loss is </w:t>
      </w:r>
      <w:r>
        <w:rPr>
          <w:b/>
          <w:bCs/>
        </w:rPr>
        <w:t xml:space="preserve">MultipleNegativesRankingLoss (MNRL)</w:t>
      </w:r>
      <w:r>
        <w:t xml:space="preserve">: it pulls each query toward its correct document and pushes it away from its own hard negative </w:t>
      </w:r>
      <w:r>
        <w:rPr>
          <w:i/>
          <w:iCs/>
        </w:rPr>
        <w:t xml:space="preserve">and</w:t>
      </w:r>
      <w:r>
        <w:t xml:space="preserve"> every other document in the batch. Bigger batches give more of these "in-batch negatives," so push the batch size as high as 12 GB allows.</w:t>
      </w:r>
    </w:p>
    <w:p>
      <w:pPr>
        <w:spacing w:after="120" w:line="276"/>
      </w:pPr>
      <w:r>
        <w:rPr>
          <w:b/>
          <w:bCs/>
        </w:rPr>
        <w:t xml:space="preserve">Memory knobs</w:t>
      </w:r>
      <w:r>
        <w:t xml:space="preserve"> (in </w:t>
      </w:r>
      <w:r>
        <w:rPr>
          <w:rFonts w:ascii="Consolas" w:cs="Consolas" w:eastAsia="Consolas" w:hAnsi="Consolas"/>
          <w:color w:val="B5305F"/>
          <w:sz w:val="19"/>
          <w:szCs w:val="19"/>
        </w:rPr>
        <w:t xml:space="preserve">train.py</w:t>
      </w:r>
      <w:r>
        <w:t xml:space="preserve"> / overridable on the command line):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Hitting out-of-memory? Lower </w:t>
      </w:r>
      <w:r>
        <w:rPr>
          <w:rFonts w:ascii="Consolas" w:cs="Consolas" w:eastAsia="Consolas" w:hAnsi="Consolas"/>
          <w:color w:val="B5305F"/>
          <w:sz w:val="19"/>
          <w:szCs w:val="19"/>
        </w:rPr>
        <w:t xml:space="preserve">--batch</w:t>
      </w:r>
      <w:r>
        <w:t xml:space="preserve"> to 8 or 4, and raise </w:t>
      </w:r>
      <w:r>
        <w:rPr>
          <w:rFonts w:ascii="Consolas" w:cs="Consolas" w:eastAsia="Consolas" w:hAnsi="Consolas"/>
          <w:color w:val="B5305F"/>
          <w:sz w:val="19"/>
          <w:szCs w:val="19"/>
        </w:rPr>
        <w:t xml:space="preserve">--grad-accum</w:t>
      </w:r>
      <w:r>
        <w:t xml:space="preserve"> to keep the effective batch size up without using more VRAM.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B5305F"/>
          <w:sz w:val="19"/>
          <w:szCs w:val="19"/>
        </w:rPr>
        <w:t xml:space="preserve">gradient_checkpointing</w:t>
      </w:r>
      <w:r>
        <w:t xml:space="preserve"> and </w:t>
      </w:r>
      <w:r>
        <w:rPr>
          <w:rFonts w:ascii="Consolas" w:cs="Consolas" w:eastAsia="Consolas" w:hAnsi="Consolas"/>
          <w:color w:val="B5305F"/>
          <w:sz w:val="19"/>
          <w:szCs w:val="19"/>
        </w:rPr>
        <w:t xml:space="preserve">fp16</w:t>
      </w:r>
      <w:r>
        <w:t xml:space="preserve"> are already on — they trade a little speed for a lot of headroom. (On these GPUs, try </w:t>
      </w:r>
      <w:r>
        <w:rPr>
          <w:rFonts w:ascii="Consolas" w:cs="Consolas" w:eastAsia="Consolas" w:hAnsi="Consolas"/>
          <w:color w:val="B5305F"/>
          <w:sz w:val="19"/>
          <w:szCs w:val="19"/>
        </w:rPr>
        <w:t xml:space="preserve">bf16</w:t>
      </w:r>
      <w:r>
        <w:t xml:space="preserve"> instead of </w:t>
      </w:r>
      <w:r>
        <w:rPr>
          <w:rFonts w:ascii="Consolas" w:cs="Consolas" w:eastAsia="Consolas" w:hAnsi="Consolas"/>
          <w:color w:val="B5305F"/>
          <w:sz w:val="19"/>
          <w:szCs w:val="19"/>
        </w:rPr>
        <w:t xml:space="preserve">fp16</w:t>
      </w:r>
      <w:r>
        <w:t xml:space="preserve"> if supported; it's more numerically stable.)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B5305F"/>
          <w:sz w:val="19"/>
          <w:szCs w:val="19"/>
        </w:rPr>
        <w:t xml:space="preserve">--max-seq 512</w:t>
      </w:r>
      <w:r>
        <w:t xml:space="preserve"> keeps memory in check and fits patents comfortably. Only raise it toward 1024+ when you move to </w:t>
      </w:r>
      <w:r>
        <w:rPr>
          <w:b/>
          <w:bCs/>
        </w:rPr>
        <w:t xml:space="preserve">Anvil</w:t>
      </w:r>
      <w:r>
        <w:t xml:space="preserve"> (see below).</w:t>
      </w:r>
    </w:p>
    <w:p>
      <w:pPr>
        <w:pStyle w:val="Heading2"/>
      </w:pPr>
      <w:r>
        <w:t xml:space="preserve">Using both GPUs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torchrun --nproc_per_node=2 -m discovery_ft.train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--train dataset/train.jsonl --eval dataset/eval.jsonl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--model Qwen/Qwen3-Embedding-0.6B --out runs/qwen06b-ft --batch 16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Bigger model (4B) — LoRA path</w:t>
      </w:r>
    </w:p>
    <w:p>
      <w:pPr>
        <w:spacing w:after="120" w:line="276"/>
      </w:pPr>
      <w:r>
        <w:t xml:space="preserve">The 4B model won't fully fine-tune on 12 GB. Use LoRA (trains small adapters, not the whole model):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python -m discovery_ft.train --model Qwen/Qwen3-Embedding-4B --lora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--batch 4 --grad-accum 4 --max-seq 512 --out runs/qwen4b-lora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76"/>
      </w:pPr>
      <w:r>
        <w:t xml:space="preserve">For full-text (long claims) fine-tuning of the 4B/8B model, that's an </w:t>
      </w:r>
      <w:r>
        <w:rPr>
          <w:b/>
          <w:bCs/>
        </w:rPr>
        <w:t xml:space="preserve">Anvil</w:t>
      </w:r>
      <w:r>
        <w:t xml:space="preserve"> job — request a GPU node, raise </w:t>
      </w:r>
      <w:r>
        <w:rPr>
          <w:rFonts w:ascii="Consolas" w:cs="Consolas" w:eastAsia="Consolas" w:hAnsi="Consolas"/>
          <w:color w:val="B5305F"/>
          <w:sz w:val="19"/>
          <w:szCs w:val="19"/>
        </w:rPr>
        <w:t xml:space="preserve">--max-seq</w:t>
      </w:r>
      <w:r>
        <w:t xml:space="preserve">, and copy the resulting </w:t>
      </w:r>
      <w:r>
        <w:rPr>
          <w:rFonts w:ascii="Consolas" w:cs="Consolas" w:eastAsia="Consolas" w:hAnsi="Consolas"/>
          <w:color w:val="B5305F"/>
          <w:sz w:val="19"/>
          <w:szCs w:val="19"/>
        </w:rPr>
        <w:t xml:space="preserve">runs/.../final</w:t>
      </w:r>
      <w:r>
        <w:t xml:space="preserve"> checkpoint back to the local server for inference. Nothing in the serving code changes.</w:t>
      </w:r>
    </w:p>
    <w:p>
      <w:pPr>
        <w:pBdr>
          <w:bottom w:val="single" w:color="D0D0D0" w:sz="6" w:space="1"/>
        </w:pBdr>
        <w:spacing w:after="80" w:before="80"/>
      </w:pPr>
      <w:r>
        <w:t xml:space="preserve"/>
      </w:r>
    </w:p>
    <w:p>
      <w:pPr>
        <w:pStyle w:val="Heading1"/>
      </w:pPr>
      <w:r>
        <w:t xml:space="preserve">Step 6 — Did it work?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make eval                # evaluates the fine-tuned model the same way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76"/>
      </w:pPr>
      <w:r>
        <w:t xml:space="preserve">Put the two printouts side by side: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=== base       ===                  === finetuned  ===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Recall@1 : 0.41                      Recall@1 : 0.55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Recall@5 : 0.68                      Recall@5 : 0.79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MRR@10   : 0.52                      MRR@10   : 0.64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76"/>
      </w:pPr>
      <w:r>
        <w:t xml:space="preserve">If </w:t>
      </w:r>
      <w:r>
        <w:rPr>
          <w:rFonts w:ascii="Consolas" w:cs="Consolas" w:eastAsia="Consolas" w:hAnsi="Consolas"/>
          <w:color w:val="B5305F"/>
          <w:sz w:val="19"/>
          <w:szCs w:val="19"/>
        </w:rPr>
        <w:t xml:space="preserve">finetuned</w:t>
      </w:r>
      <w:r>
        <w:t xml:space="preserve"> is clearly above </w:t>
      </w:r>
      <w:r>
        <w:rPr>
          <w:rFonts w:ascii="Consolas" w:cs="Consolas" w:eastAsia="Consolas" w:hAnsi="Consolas"/>
          <w:color w:val="B5305F"/>
          <w:sz w:val="19"/>
          <w:szCs w:val="19"/>
        </w:rPr>
        <w:t xml:space="preserve">base</w:t>
      </w:r>
      <w:r>
        <w:t xml:space="preserve">, ship it. If it's flat or worse, </w:t>
      </w:r>
      <w:r>
        <w:rPr>
          <w:b/>
          <w:bCs/>
        </w:rPr>
        <w:t xml:space="preserve">don't ship it</w:t>
      </w:r>
      <w:r>
        <w:t xml:space="preserve"> — instead generate more/better synthetic pairs (Step 2), improve the few-shot prompt, or add more documents, then retry.</w:t>
      </w:r>
    </w:p>
    <w:p>
      <w:pPr>
        <w:pBdr>
          <w:bottom w:val="single" w:color="D0D0D0" w:sz="6" w:space="1"/>
        </w:pBdr>
        <w:spacing w:after="80" w:before="80"/>
      </w:pPr>
      <w:r>
        <w:t xml:space="preserve"/>
      </w:r>
    </w:p>
    <w:p>
      <w:pPr>
        <w:pStyle w:val="Heading1"/>
      </w:pPr>
      <w:r>
        <w:t xml:space="preserve">The whole thing in one shot</w:t>
      </w:r>
    </w:p>
    <w:p>
      <w:pPr>
        <w:spacing w:after="120" w:line="276"/>
      </w:pPr>
      <w:r>
        <w:t xml:space="preserve">Once you've eyeballed each step at least once: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make all       # pairs -&gt; dataset -&gt; baseline -&gt; train -&gt; eval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D0D0D0" w:sz="6" w:space="1"/>
        </w:pBdr>
        <w:spacing w:after="80" w:before="80"/>
      </w:pPr>
      <w:r>
        <w:t xml:space="preserve"/>
      </w:r>
    </w:p>
    <w:p>
      <w:pPr>
        <w:pStyle w:val="Heading1"/>
      </w:pPr>
      <w:r>
        <w:t xml:space="preserve">What to report back to the team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The baseline vs. fine-tuned table from Steps 4 and 6.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How many pairs you generated and a handful of example synthetic queries (paste 5–6 so we can judge register quality).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Anything weird in your source's data (st1: how many AUTM pages were real inventions vs. noise? st5: any patents where claim parsing looked off? st2: any trials that don't read like a research interest?).</w:t>
      </w:r>
    </w:p>
    <w:p>
      <w:pPr>
        <w:pBdr>
          <w:bottom w:val="single" w:color="D0D0D0" w:sz="6" w:space="1"/>
        </w:pBdr>
        <w:spacing w:after="80" w:before="80"/>
      </w:pPr>
      <w:r>
        <w:t xml:space="preserve"/>
      </w:r>
    </w:p>
    <w:p>
      <w:pPr>
        <w:pStyle w:val="Heading1"/>
      </w:pPr>
      <w:r>
        <w:t xml:space="preserve">Two things NOT to do yet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Don't reach for the cross-encoder / GPL soft-label recipe</w:t>
      </w:r>
      <w:r>
        <w:t xml:space="preserve"> on the first pass. MNRL is the right starting point. Add MarginMSE distillation only if MNRL plateaus — it's a refinement, not a starting point.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Don't fine-tune the reranker at the same time.</w:t>
      </w:r>
      <w:r>
        <w:t xml:space="preserve"> Get retrieval (Recall@k) right first; the reranker can only re-order what retrieval already found.</w:t>
      </w:r>
    </w:p>
    <w:p>
      <w:pPr>
        <w:pBdr>
          <w:bottom w:val="single" w:color="D0D0D0" w:sz="6" w:space="1"/>
        </w:pBdr>
        <w:spacing w:after="80" w:before="80"/>
      </w:pPr>
      <w:r>
        <w:t xml:space="preserve"/>
      </w:r>
    </w:p>
    <w:p>
      <w:pPr>
        <w:pStyle w:val="Heading1"/>
      </w:pPr>
      <w:r>
        <w:t xml:space="preserve">File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discovery_finetune/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README.md                    # this guide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requirements.txt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Makefile                     # every step wired up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└── discovery_ft/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├── parse.py                 # Step 1: all 3 schemas -&gt; unified embedding_text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├── generate_queries.py      # Step 2: synthetic query/doc pairs via Gemini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├── build_dataset.py         # Step 3: hard-negative mining + train/eval split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├── train.py                 # Step 5: fine-tune Qwen3-Embedding-0.6B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└── evaluate.py              # Steps 4 &amp; 6: Recall@k / MRR, base vs fine-tuned</w:t>
            </w:r>
          </w:p>
        </w:tc>
      </w:tr>
    </w:tbl>
    <w:p>
      <w:pPr>
        <w:spacing w:after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40" w:before="32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2026-06-10T13:00:42.029Z</dcterms:created>
  <dcterms:modified xsi:type="dcterms:W3CDTF">2026-06-10T13:00:42.029Z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