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76CE6" w14:textId="30577760" w:rsidR="00B91D45" w:rsidRDefault="00B91D45" w:rsidP="00F20F81">
      <w:pPr>
        <w:spacing w:line="240" w:lineRule="auto"/>
        <w:contextualSpacing/>
        <w:rPr>
          <w:rFonts w:ascii="LM Roman 12" w:hAnsi="LM Roman 12"/>
          <w:sz w:val="24"/>
          <w:szCs w:val="24"/>
          <w:lang w:val="fr-FR"/>
        </w:rPr>
      </w:pPr>
    </w:p>
    <w:p w14:paraId="268B5E8A" w14:textId="4BB6A49B" w:rsidR="00F20F81" w:rsidRDefault="00F20F81" w:rsidP="00F20F81">
      <w:pPr>
        <w:spacing w:line="240" w:lineRule="auto"/>
        <w:contextualSpacing/>
        <w:rPr>
          <w:rFonts w:ascii="LM Roman 12" w:hAnsi="LM Roman 12"/>
          <w:sz w:val="24"/>
          <w:szCs w:val="24"/>
          <w:lang w:val="fr-FR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2"/>
        <w:gridCol w:w="1805"/>
        <w:gridCol w:w="1682"/>
        <w:gridCol w:w="1807"/>
      </w:tblGrid>
      <w:tr w:rsidR="00F20F81" w:rsidRPr="00F20F81" w14:paraId="2188CC05" w14:textId="77777777" w:rsidTr="009E6D17">
        <w:trPr>
          <w:jc w:val="center"/>
        </w:trPr>
        <w:tc>
          <w:tcPr>
            <w:tcW w:w="20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19460B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center"/>
              <w:rPr>
                <w:rFonts w:ascii="LM Roman 12" w:hAnsi="LM Roman 12" w:cs="Times New Roman"/>
                <w:b/>
                <w:bCs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b/>
                <w:bCs/>
                <w:sz w:val="24"/>
                <w:szCs w:val="24"/>
              </w:rPr>
              <w:t>Modified parameters</w:t>
            </w:r>
          </w:p>
        </w:tc>
        <w:tc>
          <w:tcPr>
            <w:tcW w:w="1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A1001D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center"/>
              <w:rPr>
                <w:rFonts w:ascii="LM Roman 12" w:hAnsi="LM Roman 12" w:cs="Times New Roman"/>
                <w:b/>
                <w:bCs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8E5CEF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center"/>
              <w:rPr>
                <w:rFonts w:ascii="LM Roman 12" w:hAnsi="LM Roman 12" w:cs="Times New Roman"/>
                <w:b/>
                <w:bCs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b/>
                <w:bCs/>
                <w:sz w:val="24"/>
                <w:szCs w:val="24"/>
              </w:rPr>
              <w:t>This study</w:t>
            </w:r>
          </w:p>
        </w:tc>
        <w:tc>
          <w:tcPr>
            <w:tcW w:w="1001" w:type="pct"/>
            <w:tcBorders>
              <w:top w:val="single" w:sz="4" w:space="0" w:color="auto"/>
            </w:tcBorders>
            <w:vAlign w:val="center"/>
          </w:tcPr>
          <w:p w14:paraId="3B90152A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center"/>
              <w:rPr>
                <w:rFonts w:ascii="LM Roman 12" w:hAnsi="LM Roman 12" w:cs="Times New Roman"/>
                <w:b/>
                <w:bCs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b/>
                <w:bCs/>
                <w:sz w:val="24"/>
                <w:szCs w:val="24"/>
              </w:rPr>
              <w:t>Reference range</w:t>
            </w:r>
          </w:p>
        </w:tc>
      </w:tr>
      <w:tr w:rsidR="00F20F81" w:rsidRPr="00F20F81" w14:paraId="75DA38DD" w14:textId="77777777" w:rsidTr="009E6D17">
        <w:trPr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1807948A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b/>
                <w:bCs/>
                <w:sz w:val="24"/>
                <w:szCs w:val="24"/>
              </w:rPr>
              <w:t>Biological dynamics</w:t>
            </w:r>
          </w:p>
        </w:tc>
      </w:tr>
      <w:tr w:rsidR="00F20F81" w:rsidRPr="00F20F81" w14:paraId="09ECD197" w14:textId="77777777" w:rsidTr="009E6D17">
        <w:trPr>
          <w:jc w:val="center"/>
        </w:trPr>
        <w:tc>
          <w:tcPr>
            <w:tcW w:w="2067" w:type="pct"/>
            <w:tcBorders>
              <w:top w:val="single" w:sz="4" w:space="0" w:color="auto"/>
            </w:tcBorders>
            <w:vAlign w:val="center"/>
          </w:tcPr>
          <w:p w14:paraId="4FC4621B" w14:textId="77777777" w:rsidR="00F20F81" w:rsidRPr="00F20F81" w:rsidRDefault="00F20F81" w:rsidP="009E6D17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Maximum speciﬁc photosynthetic rate</w:t>
            </w:r>
          </w:p>
        </w:tc>
        <w:tc>
          <w:tcPr>
            <w:tcW w:w="1000" w:type="pct"/>
            <w:vAlign w:val="center"/>
          </w:tcPr>
          <w:p w14:paraId="3BF48E56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s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−1</w:t>
            </w:r>
          </w:p>
        </w:tc>
        <w:tc>
          <w:tcPr>
            <w:tcW w:w="932" w:type="pct"/>
            <w:vAlign w:val="center"/>
          </w:tcPr>
          <w:p w14:paraId="30053BA1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5.58 x 10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1001" w:type="pct"/>
            <w:vAlign w:val="center"/>
          </w:tcPr>
          <w:p w14:paraId="53CD66C7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0.107 – 18.2 × 10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−5</w:t>
            </w:r>
            <w:r w:rsidRPr="00F20F81">
              <w:rPr>
                <w:rFonts w:ascii="LM Roman 12" w:hAnsi="LM Roman 12" w:cs="Times New Roman"/>
                <w:sz w:val="24"/>
                <w:szCs w:val="24"/>
              </w:rPr>
              <w:t xml:space="preserve"> 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(a)</w:t>
            </w:r>
          </w:p>
        </w:tc>
      </w:tr>
      <w:tr w:rsidR="00F20F81" w:rsidRPr="00F20F81" w14:paraId="10590C33" w14:textId="77777777" w:rsidTr="009E6D17">
        <w:trPr>
          <w:jc w:val="center"/>
        </w:trPr>
        <w:tc>
          <w:tcPr>
            <w:tcW w:w="2067" w:type="pct"/>
            <w:vAlign w:val="center"/>
          </w:tcPr>
          <w:p w14:paraId="5D31338B" w14:textId="77777777" w:rsidR="00F20F81" w:rsidRPr="00F20F81" w:rsidRDefault="00F20F81" w:rsidP="009E6D17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Photosynthetic efficiency</w:t>
            </w:r>
          </w:p>
        </w:tc>
        <w:tc>
          <w:tcPr>
            <w:tcW w:w="1000" w:type="pct"/>
            <w:vAlign w:val="center"/>
          </w:tcPr>
          <w:p w14:paraId="43934359" w14:textId="497E5CB4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m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2</w:t>
            </w:r>
            <w:r w:rsidRPr="00F20F81">
              <w:rPr>
                <w:rFonts w:ascii="LM Roman 12" w:hAnsi="LM Roman 12" w:cs="Times New Roman"/>
                <w:sz w:val="24"/>
                <w:szCs w:val="24"/>
              </w:rPr>
              <w:t xml:space="preserve"> s (µmol photons </w:t>
            </w:r>
            <w:proofErr w:type="gramStart"/>
            <w:r w:rsidRPr="00F20F81">
              <w:rPr>
                <w:rFonts w:ascii="LM Roman 12" w:hAnsi="LM Roman 12" w:cs="Times New Roman"/>
                <w:sz w:val="24"/>
                <w:szCs w:val="24"/>
              </w:rPr>
              <w:t>s)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−</w:t>
            </w:r>
            <w:proofErr w:type="gramEnd"/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932" w:type="pct"/>
            <w:vAlign w:val="center"/>
          </w:tcPr>
          <w:p w14:paraId="038B7DBC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4.11 x 10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1001" w:type="pct"/>
            <w:vAlign w:val="center"/>
          </w:tcPr>
          <w:p w14:paraId="196344F4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1.67 – 6.94 x 10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-7 (a)</w:t>
            </w:r>
          </w:p>
        </w:tc>
      </w:tr>
      <w:tr w:rsidR="00F20F81" w:rsidRPr="00F20F81" w14:paraId="6361C733" w14:textId="77777777" w:rsidTr="009E6D17">
        <w:trPr>
          <w:jc w:val="center"/>
        </w:trPr>
        <w:tc>
          <w:tcPr>
            <w:tcW w:w="2067" w:type="pct"/>
            <w:vAlign w:val="center"/>
          </w:tcPr>
          <w:p w14:paraId="4335C5E9" w14:textId="77777777" w:rsidR="00F20F81" w:rsidRPr="00F20F81" w:rsidRDefault="00F20F81" w:rsidP="009E6D17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Phytoplankton mortality rate constant</w:t>
            </w:r>
          </w:p>
        </w:tc>
        <w:tc>
          <w:tcPr>
            <w:tcW w:w="1000" w:type="pct"/>
            <w:vAlign w:val="center"/>
          </w:tcPr>
          <w:p w14:paraId="00F65D21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s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−1</w:t>
            </w:r>
          </w:p>
        </w:tc>
        <w:tc>
          <w:tcPr>
            <w:tcW w:w="932" w:type="pct"/>
            <w:vAlign w:val="center"/>
          </w:tcPr>
          <w:p w14:paraId="065F7A88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37 x 10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-8</w:t>
            </w:r>
          </w:p>
        </w:tc>
        <w:tc>
          <w:tcPr>
            <w:tcW w:w="1001" w:type="pct"/>
            <w:vAlign w:val="center"/>
          </w:tcPr>
          <w:p w14:paraId="17EC6816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23 – 350 x 10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-8 (a)</w:t>
            </w:r>
          </w:p>
        </w:tc>
      </w:tr>
      <w:tr w:rsidR="00F20F81" w:rsidRPr="00F20F81" w14:paraId="383E9242" w14:textId="77777777" w:rsidTr="009E6D17">
        <w:trPr>
          <w:jc w:val="center"/>
        </w:trPr>
        <w:tc>
          <w:tcPr>
            <w:tcW w:w="2067" w:type="pct"/>
            <w:vAlign w:val="center"/>
          </w:tcPr>
          <w:p w14:paraId="3923DABB" w14:textId="77777777" w:rsidR="00F20F81" w:rsidRPr="00F20F81" w:rsidRDefault="00F20F81" w:rsidP="009E6D17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Phytoplankton growth constant</w:t>
            </w:r>
          </w:p>
        </w:tc>
        <w:tc>
          <w:tcPr>
            <w:tcW w:w="1000" w:type="pct"/>
            <w:vAlign w:val="center"/>
          </w:tcPr>
          <w:p w14:paraId="2F8B16DE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-</w:t>
            </w:r>
          </w:p>
        </w:tc>
        <w:tc>
          <w:tcPr>
            <w:tcW w:w="932" w:type="pct"/>
            <w:vAlign w:val="center"/>
          </w:tcPr>
          <w:p w14:paraId="05F921D0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0.3</w:t>
            </w:r>
          </w:p>
        </w:tc>
        <w:tc>
          <w:tcPr>
            <w:tcW w:w="1001" w:type="pct"/>
            <w:vAlign w:val="center"/>
          </w:tcPr>
          <w:p w14:paraId="4192CFE6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0.1   - 0.5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(a)</w:t>
            </w:r>
          </w:p>
        </w:tc>
      </w:tr>
      <w:tr w:rsidR="00F20F81" w:rsidRPr="00F20F81" w14:paraId="4C030C33" w14:textId="77777777" w:rsidTr="009E6D17">
        <w:trPr>
          <w:jc w:val="center"/>
        </w:trPr>
        <w:tc>
          <w:tcPr>
            <w:tcW w:w="2067" w:type="pct"/>
            <w:vAlign w:val="center"/>
          </w:tcPr>
          <w:p w14:paraId="537DB070" w14:textId="77777777" w:rsidR="00F20F81" w:rsidRPr="00F20F81" w:rsidRDefault="00F20F81" w:rsidP="009E6D17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Aerobic degradation rate constant</w:t>
            </w:r>
          </w:p>
        </w:tc>
        <w:tc>
          <w:tcPr>
            <w:tcW w:w="1000" w:type="pct"/>
            <w:vAlign w:val="center"/>
          </w:tcPr>
          <w:p w14:paraId="17E696F3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µ</w:t>
            </w:r>
            <w:proofErr w:type="spellStart"/>
            <w:r w:rsidRPr="00F20F81">
              <w:rPr>
                <w:rFonts w:ascii="LM Roman 12" w:hAnsi="LM Roman 12" w:cs="Times New Roman"/>
                <w:sz w:val="24"/>
                <w:szCs w:val="24"/>
              </w:rPr>
              <w:t>molC</w:t>
            </w:r>
            <w:proofErr w:type="spellEnd"/>
            <w:r w:rsidRPr="00F20F81">
              <w:rPr>
                <w:rFonts w:ascii="LM Roman 12" w:hAnsi="LM Roman 12" w:cs="Times New Roman"/>
                <w:sz w:val="24"/>
                <w:szCs w:val="24"/>
              </w:rPr>
              <w:t xml:space="preserve"> L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-1</w:t>
            </w:r>
            <w:r w:rsidRPr="00F20F81">
              <w:rPr>
                <w:rFonts w:ascii="LM Roman 12" w:hAnsi="LM Roman 12" w:cs="Times New Roman"/>
                <w:sz w:val="24"/>
                <w:szCs w:val="24"/>
              </w:rPr>
              <w:t>s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−1</w:t>
            </w:r>
          </w:p>
        </w:tc>
        <w:tc>
          <w:tcPr>
            <w:tcW w:w="932" w:type="pct"/>
            <w:vAlign w:val="center"/>
          </w:tcPr>
          <w:p w14:paraId="0439AF17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1.44 x 10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001" w:type="pct"/>
            <w:vAlign w:val="center"/>
          </w:tcPr>
          <w:p w14:paraId="33FEAB6C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0.8 – 9.26 x 10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-4 (a)</w:t>
            </w:r>
          </w:p>
        </w:tc>
      </w:tr>
      <w:tr w:rsidR="00F20F81" w:rsidRPr="00F20F81" w14:paraId="6906C965" w14:textId="77777777" w:rsidTr="009E6D17">
        <w:trPr>
          <w:jc w:val="center"/>
        </w:trPr>
        <w:tc>
          <w:tcPr>
            <w:tcW w:w="2067" w:type="pct"/>
            <w:vAlign w:val="center"/>
          </w:tcPr>
          <w:p w14:paraId="2BF7E2AF" w14:textId="77777777" w:rsidR="00F20F81" w:rsidRPr="00F20F81" w:rsidRDefault="00F20F81" w:rsidP="009E6D17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Denitriﬁcation rate constant</w:t>
            </w:r>
          </w:p>
        </w:tc>
        <w:tc>
          <w:tcPr>
            <w:tcW w:w="1000" w:type="pct"/>
            <w:vAlign w:val="center"/>
          </w:tcPr>
          <w:p w14:paraId="5FC02B77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µ</w:t>
            </w:r>
            <w:proofErr w:type="spellStart"/>
            <w:r w:rsidRPr="00F20F81">
              <w:rPr>
                <w:rFonts w:ascii="LM Roman 12" w:hAnsi="LM Roman 12" w:cs="Times New Roman"/>
                <w:sz w:val="24"/>
                <w:szCs w:val="24"/>
              </w:rPr>
              <w:t>molC</w:t>
            </w:r>
            <w:proofErr w:type="spellEnd"/>
            <w:r w:rsidRPr="00F20F81">
              <w:rPr>
                <w:rFonts w:ascii="LM Roman 12" w:hAnsi="LM Roman 12" w:cs="Times New Roman"/>
                <w:sz w:val="24"/>
                <w:szCs w:val="24"/>
              </w:rPr>
              <w:t xml:space="preserve"> L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-1</w:t>
            </w:r>
            <w:r w:rsidRPr="00F20F81">
              <w:rPr>
                <w:rFonts w:ascii="LM Roman 12" w:hAnsi="LM Roman 12" w:cs="Times New Roman"/>
                <w:sz w:val="24"/>
                <w:szCs w:val="24"/>
              </w:rPr>
              <w:t>s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−1</w:t>
            </w:r>
          </w:p>
        </w:tc>
        <w:tc>
          <w:tcPr>
            <w:tcW w:w="932" w:type="pct"/>
            <w:vAlign w:val="center"/>
          </w:tcPr>
          <w:p w14:paraId="6A50508A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5.00 x 10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001" w:type="pct"/>
            <w:vAlign w:val="center"/>
          </w:tcPr>
          <w:p w14:paraId="262EB5F2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0.26 – 522 x 10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-4 (a)</w:t>
            </w:r>
          </w:p>
        </w:tc>
      </w:tr>
      <w:tr w:rsidR="00F20F81" w:rsidRPr="00F20F81" w14:paraId="72A36D58" w14:textId="77777777" w:rsidTr="009E6D17">
        <w:trPr>
          <w:jc w:val="center"/>
        </w:trPr>
        <w:tc>
          <w:tcPr>
            <w:tcW w:w="2067" w:type="pct"/>
            <w:tcBorders>
              <w:bottom w:val="single" w:sz="4" w:space="0" w:color="auto"/>
            </w:tcBorders>
            <w:vAlign w:val="center"/>
          </w:tcPr>
          <w:p w14:paraId="446928A5" w14:textId="77777777" w:rsidR="00F20F81" w:rsidRPr="00F20F81" w:rsidRDefault="00F20F81" w:rsidP="009E6D17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Nitriﬁcation rate constant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11490C93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µ</w:t>
            </w:r>
            <w:proofErr w:type="spellStart"/>
            <w:r w:rsidRPr="00F20F81">
              <w:rPr>
                <w:rFonts w:ascii="LM Roman 12" w:hAnsi="LM Roman 12" w:cs="Times New Roman"/>
                <w:sz w:val="24"/>
                <w:szCs w:val="24"/>
              </w:rPr>
              <w:t>molN</w:t>
            </w:r>
            <w:proofErr w:type="spellEnd"/>
            <w:r w:rsidRPr="00F20F81">
              <w:rPr>
                <w:rFonts w:ascii="LM Roman 12" w:hAnsi="LM Roman 12" w:cs="Times New Roman"/>
                <w:sz w:val="24"/>
                <w:szCs w:val="24"/>
              </w:rPr>
              <w:t xml:space="preserve"> L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-1</w:t>
            </w:r>
            <w:r w:rsidRPr="00F20F81">
              <w:rPr>
                <w:rFonts w:ascii="LM Roman 12" w:hAnsi="LM Roman 12" w:cs="Times New Roman"/>
                <w:sz w:val="24"/>
                <w:szCs w:val="24"/>
              </w:rPr>
              <w:t>s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−1</w:t>
            </w:r>
          </w:p>
        </w:tc>
        <w:tc>
          <w:tcPr>
            <w:tcW w:w="932" w:type="pct"/>
            <w:tcBorders>
              <w:bottom w:val="single" w:sz="4" w:space="0" w:color="auto"/>
            </w:tcBorders>
            <w:vAlign w:val="center"/>
          </w:tcPr>
          <w:p w14:paraId="3A741395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4.62 x 10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001" w:type="pct"/>
            <w:vAlign w:val="center"/>
          </w:tcPr>
          <w:p w14:paraId="12200D1B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0.106 – 21.7 x 10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-4 (a)</w:t>
            </w:r>
          </w:p>
        </w:tc>
      </w:tr>
      <w:tr w:rsidR="00F20F81" w:rsidRPr="00F20F81" w14:paraId="4F4A7F27" w14:textId="77777777" w:rsidTr="009E6D17">
        <w:trPr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02A6AD14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b/>
                <w:bCs/>
                <w:sz w:val="24"/>
                <w:szCs w:val="24"/>
              </w:rPr>
              <w:t xml:space="preserve">Particle dynamics </w:t>
            </w:r>
          </w:p>
        </w:tc>
      </w:tr>
      <w:tr w:rsidR="00F20F81" w:rsidRPr="00F20F81" w14:paraId="2E8B21DF" w14:textId="77777777" w:rsidTr="009E6D17">
        <w:trPr>
          <w:jc w:val="center"/>
        </w:trPr>
        <w:tc>
          <w:tcPr>
            <w:tcW w:w="2067" w:type="pct"/>
            <w:tcBorders>
              <w:top w:val="single" w:sz="4" w:space="0" w:color="auto"/>
            </w:tcBorders>
            <w:vAlign w:val="center"/>
          </w:tcPr>
          <w:p w14:paraId="77FCDF6C" w14:textId="77777777" w:rsidR="00F20F81" w:rsidRPr="00F20F81" w:rsidRDefault="00F20F81" w:rsidP="009E6D17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Critical shear stress for erosion and deposition: km 0 – km 140; km 140 – estuary mouth</w:t>
            </w:r>
          </w:p>
        </w:tc>
        <w:tc>
          <w:tcPr>
            <w:tcW w:w="1000" w:type="pct"/>
            <w:vAlign w:val="center"/>
          </w:tcPr>
          <w:p w14:paraId="3B14246D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Newtons m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−2</w:t>
            </w:r>
          </w:p>
        </w:tc>
        <w:tc>
          <w:tcPr>
            <w:tcW w:w="932" w:type="pct"/>
            <w:vAlign w:val="center"/>
          </w:tcPr>
          <w:p w14:paraId="0EC63C8C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0.25; 0.6</w:t>
            </w:r>
          </w:p>
        </w:tc>
        <w:tc>
          <w:tcPr>
            <w:tcW w:w="1001" w:type="pct"/>
            <w:vAlign w:val="center"/>
          </w:tcPr>
          <w:p w14:paraId="660D7D41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  <w:vertAlign w:val="superscript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0.17 – 0.6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(b)</w:t>
            </w:r>
          </w:p>
        </w:tc>
      </w:tr>
      <w:tr w:rsidR="00F20F81" w:rsidRPr="00F20F81" w14:paraId="422F1876" w14:textId="77777777" w:rsidTr="009E6D17">
        <w:trPr>
          <w:jc w:val="center"/>
        </w:trPr>
        <w:tc>
          <w:tcPr>
            <w:tcW w:w="2067" w:type="pct"/>
            <w:vAlign w:val="center"/>
          </w:tcPr>
          <w:p w14:paraId="2A9F3A22" w14:textId="77777777" w:rsidR="00F20F81" w:rsidRPr="00F20F81" w:rsidRDefault="00F20F81" w:rsidP="009E6D17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Erosion coefﬁcient: from km 0 – km 140; km 140 – estuary mouth</w:t>
            </w:r>
          </w:p>
        </w:tc>
        <w:tc>
          <w:tcPr>
            <w:tcW w:w="1000" w:type="pct"/>
            <w:vAlign w:val="center"/>
          </w:tcPr>
          <w:p w14:paraId="39860730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proofErr w:type="spellStart"/>
            <w:r w:rsidRPr="00F20F81">
              <w:rPr>
                <w:rFonts w:ascii="LM Roman 12" w:hAnsi="LM Roman 12" w:cs="Times New Roman"/>
                <w:sz w:val="24"/>
                <w:szCs w:val="24"/>
              </w:rPr>
              <w:t>kgTSS</w:t>
            </w:r>
            <w:proofErr w:type="spellEnd"/>
            <w:r w:rsidRPr="00F20F81">
              <w:rPr>
                <w:rFonts w:ascii="LM Roman 12" w:hAnsi="LM Roman 12" w:cs="Times New Roman"/>
                <w:sz w:val="24"/>
                <w:szCs w:val="24"/>
              </w:rPr>
              <w:t xml:space="preserve"> m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−2</w:t>
            </w:r>
            <w:r w:rsidRPr="00F20F81">
              <w:rPr>
                <w:rFonts w:ascii="LM Roman 12" w:hAnsi="LM Roman 12" w:cs="Times New Roman"/>
                <w:sz w:val="24"/>
                <w:szCs w:val="24"/>
              </w:rPr>
              <w:t xml:space="preserve"> s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−1</w:t>
            </w:r>
          </w:p>
        </w:tc>
        <w:tc>
          <w:tcPr>
            <w:tcW w:w="932" w:type="pct"/>
            <w:vAlign w:val="center"/>
          </w:tcPr>
          <w:p w14:paraId="65CE984C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  <w:vertAlign w:val="superscript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6.0 x 10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-6</w:t>
            </w:r>
          </w:p>
          <w:p w14:paraId="41B58FF9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1.0 x 10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-6</w:t>
            </w:r>
          </w:p>
        </w:tc>
        <w:tc>
          <w:tcPr>
            <w:tcW w:w="1001" w:type="pct"/>
            <w:vAlign w:val="center"/>
          </w:tcPr>
          <w:p w14:paraId="6D6120AA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1.0 – 5.0 x 10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-6 (b)</w:t>
            </w:r>
          </w:p>
        </w:tc>
      </w:tr>
      <w:tr w:rsidR="00F20F81" w:rsidRPr="00F20F81" w14:paraId="33DF42FD" w14:textId="77777777" w:rsidTr="009E6D17">
        <w:trPr>
          <w:jc w:val="center"/>
        </w:trPr>
        <w:tc>
          <w:tcPr>
            <w:tcW w:w="2067" w:type="pct"/>
            <w:tcBorders>
              <w:bottom w:val="single" w:sz="4" w:space="0" w:color="auto"/>
            </w:tcBorders>
            <w:vAlign w:val="center"/>
          </w:tcPr>
          <w:p w14:paraId="23CA46B4" w14:textId="77777777" w:rsidR="00F20F81" w:rsidRPr="00F20F81" w:rsidRDefault="00F20F81" w:rsidP="009E6D17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Settling velocity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22072715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m s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32" w:type="pct"/>
            <w:tcBorders>
              <w:bottom w:val="single" w:sz="4" w:space="0" w:color="auto"/>
            </w:tcBorders>
            <w:vAlign w:val="center"/>
          </w:tcPr>
          <w:p w14:paraId="0773133E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1.0 x 10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001" w:type="pct"/>
            <w:tcBorders>
              <w:bottom w:val="single" w:sz="4" w:space="0" w:color="auto"/>
            </w:tcBorders>
            <w:vAlign w:val="center"/>
          </w:tcPr>
          <w:p w14:paraId="64B5F75B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</w:rPr>
              <w:t>0.1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 xml:space="preserve"> </w:t>
            </w:r>
            <w:r w:rsidRPr="00F20F81">
              <w:rPr>
                <w:rFonts w:ascii="LM Roman 12" w:hAnsi="LM Roman 12" w:cs="Times New Roman"/>
                <w:sz w:val="24"/>
                <w:szCs w:val="24"/>
              </w:rPr>
              <w:t>- 10 x 10</w:t>
            </w:r>
            <w:r w:rsidRPr="00F20F81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-4 (b, c)</w:t>
            </w:r>
          </w:p>
        </w:tc>
      </w:tr>
      <w:tr w:rsidR="00F20F81" w:rsidRPr="00F20F81" w14:paraId="4FAB7647" w14:textId="77777777" w:rsidTr="009E6D17">
        <w:trPr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19B117" w14:textId="77777777" w:rsidR="00F20F81" w:rsidRPr="00F20F81" w:rsidRDefault="00F20F81" w:rsidP="009E6D17">
            <w:pPr>
              <w:spacing w:before="120" w:after="120" w:line="240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  <w:lang w:val="fr-FR"/>
              </w:rPr>
            </w:pPr>
            <w:r w:rsidRPr="00F20F81">
              <w:rPr>
                <w:rFonts w:ascii="LM Roman 12" w:hAnsi="LM Roman 12" w:cs="Times New Roman"/>
                <w:sz w:val="24"/>
                <w:szCs w:val="24"/>
                <w:lang w:val="fr-FR"/>
              </w:rPr>
              <w:t>(</w:t>
            </w:r>
            <w:proofErr w:type="gramStart"/>
            <w:r w:rsidRPr="00F20F81">
              <w:rPr>
                <w:rFonts w:ascii="LM Roman 12" w:hAnsi="LM Roman 12" w:cs="Times New Roman"/>
                <w:sz w:val="24"/>
                <w:szCs w:val="24"/>
                <w:lang w:val="fr-FR"/>
              </w:rPr>
              <w:t>a</w:t>
            </w:r>
            <w:proofErr w:type="gramEnd"/>
            <w:r w:rsidRPr="00F20F81">
              <w:rPr>
                <w:rFonts w:ascii="LM Roman 12" w:hAnsi="LM Roman 12" w:cs="Times New Roman"/>
                <w:sz w:val="24"/>
                <w:szCs w:val="24"/>
                <w:lang w:val="fr-FR"/>
              </w:rPr>
              <w:t xml:space="preserve">): Volta et al., (2016); (b): </w:t>
            </w:r>
            <w:proofErr w:type="spellStart"/>
            <w:r w:rsidRPr="00F20F81">
              <w:rPr>
                <w:rFonts w:ascii="LM Roman 12" w:hAnsi="LM Roman 12" w:cs="Times New Roman"/>
                <w:sz w:val="24"/>
                <w:szCs w:val="24"/>
                <w:lang w:val="fr-FR"/>
              </w:rPr>
              <w:t>Letrung</w:t>
            </w:r>
            <w:proofErr w:type="spellEnd"/>
            <w:r w:rsidRPr="00F20F81">
              <w:rPr>
                <w:rFonts w:ascii="LM Roman 12" w:hAnsi="LM Roman 12" w:cs="Times New Roman"/>
                <w:sz w:val="24"/>
                <w:szCs w:val="24"/>
                <w:lang w:val="fr-FR"/>
              </w:rPr>
              <w:t xml:space="preserve"> et al., (2016); (c): Le et al., (2020)</w:t>
            </w:r>
          </w:p>
        </w:tc>
      </w:tr>
    </w:tbl>
    <w:p w14:paraId="38D5AB4C" w14:textId="77777777" w:rsidR="00F20F81" w:rsidRPr="00F20F81" w:rsidRDefault="00F20F81" w:rsidP="00F20F81">
      <w:pPr>
        <w:spacing w:line="240" w:lineRule="auto"/>
        <w:contextualSpacing/>
        <w:rPr>
          <w:rFonts w:ascii="LM Roman 12" w:hAnsi="LM Roman 12"/>
          <w:sz w:val="24"/>
          <w:szCs w:val="24"/>
          <w:lang w:val="fr-FR"/>
        </w:rPr>
      </w:pPr>
    </w:p>
    <w:sectPr w:rsidR="00F20F81" w:rsidRPr="00F20F81" w:rsidSect="006E0A9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2MDUzNzc1MTIwN7VQ0lEKTi0uzszPAykwqgUAZZStwCwAAAA="/>
  </w:docVars>
  <w:rsids>
    <w:rsidRoot w:val="00A86E3C"/>
    <w:rsid w:val="002447BD"/>
    <w:rsid w:val="0046015A"/>
    <w:rsid w:val="0047758B"/>
    <w:rsid w:val="006E0A96"/>
    <w:rsid w:val="008E21BF"/>
    <w:rsid w:val="00A86E3C"/>
    <w:rsid w:val="00B91D45"/>
    <w:rsid w:val="00C25C86"/>
    <w:rsid w:val="00CC4381"/>
    <w:rsid w:val="00F2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826D"/>
  <w15:chartTrackingRefBased/>
  <w15:docId w15:val="{1D0CF56E-CE15-460A-902E-3F4BFEC1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E3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86E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6E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6E3C"/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39"/>
    <w:rsid w:val="00A86E3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An Nguyen</cp:lastModifiedBy>
  <cp:revision>4</cp:revision>
  <cp:lastPrinted>2021-11-17T15:25:00Z</cp:lastPrinted>
  <dcterms:created xsi:type="dcterms:W3CDTF">2021-10-22T14:22:00Z</dcterms:created>
  <dcterms:modified xsi:type="dcterms:W3CDTF">2021-11-17T15:26:00Z</dcterms:modified>
</cp:coreProperties>
</file>