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1591"/>
        <w:gridCol w:w="839"/>
      </w:tblGrid>
      <w:tr w:rsidR="0010018F" w:rsidRPr="000A0241" w14:paraId="6D888FAF" w14:textId="77777777" w:rsidTr="0010018F">
        <w:tc>
          <w:tcPr>
            <w:tcW w:w="693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560542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41458110"/>
            <w:r w:rsidRPr="000A0241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59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14A392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0241">
              <w:rPr>
                <w:rFonts w:ascii="Arial" w:hAnsi="Arial" w:cs="Arial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83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D3F5C6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0241">
              <w:rPr>
                <w:rFonts w:ascii="Arial" w:hAnsi="Arial" w:cs="Arial"/>
                <w:b/>
                <w:bCs/>
                <w:sz w:val="22"/>
                <w:szCs w:val="22"/>
              </w:rPr>
              <w:t>Unit</w:t>
            </w:r>
          </w:p>
        </w:tc>
      </w:tr>
      <w:tr w:rsidR="0010018F" w:rsidRPr="000A0241" w14:paraId="312E1F55" w14:textId="77777777" w:rsidTr="0010018F">
        <w:tc>
          <w:tcPr>
            <w:tcW w:w="6930" w:type="dxa"/>
            <w:tcBorders>
              <w:top w:val="single" w:sz="8" w:space="0" w:color="auto"/>
            </w:tcBorders>
            <w:vAlign w:val="center"/>
          </w:tcPr>
          <w:p w14:paraId="2AFD15DA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Width at the estuary mouth, at km 140 (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Dongnai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tributary) and estuarine upper limit</w:t>
            </w:r>
          </w:p>
        </w:tc>
        <w:tc>
          <w:tcPr>
            <w:tcW w:w="1591" w:type="dxa"/>
            <w:tcBorders>
              <w:top w:val="single" w:sz="8" w:space="0" w:color="auto"/>
            </w:tcBorders>
            <w:vAlign w:val="center"/>
          </w:tcPr>
          <w:p w14:paraId="4A3C079D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3690, 350, 60</w:t>
            </w:r>
          </w:p>
        </w:tc>
        <w:tc>
          <w:tcPr>
            <w:tcW w:w="839" w:type="dxa"/>
            <w:tcBorders>
              <w:top w:val="single" w:sz="8" w:space="0" w:color="auto"/>
            </w:tcBorders>
            <w:vAlign w:val="center"/>
          </w:tcPr>
          <w:p w14:paraId="7BFCED72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10018F" w:rsidRPr="000A0241" w14:paraId="09AAA09F" w14:textId="77777777" w:rsidTr="0010018F">
        <w:tc>
          <w:tcPr>
            <w:tcW w:w="6930" w:type="dxa"/>
            <w:vAlign w:val="center"/>
          </w:tcPr>
          <w:p w14:paraId="5174CF87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Width convergence length at the estuary mouth, at km 140 (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Dongnai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tributary) </w:t>
            </w:r>
          </w:p>
        </w:tc>
        <w:tc>
          <w:tcPr>
            <w:tcW w:w="1591" w:type="dxa"/>
            <w:vAlign w:val="center"/>
          </w:tcPr>
          <w:p w14:paraId="094A4B1C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28000, 92500</w:t>
            </w:r>
          </w:p>
        </w:tc>
        <w:tc>
          <w:tcPr>
            <w:tcW w:w="839" w:type="dxa"/>
            <w:vAlign w:val="center"/>
          </w:tcPr>
          <w:p w14:paraId="02301537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10018F" w:rsidRPr="000A0241" w14:paraId="3C0BEF13" w14:textId="77777777" w:rsidTr="0010018F">
        <w:tc>
          <w:tcPr>
            <w:tcW w:w="6930" w:type="dxa"/>
            <w:vAlign w:val="center"/>
          </w:tcPr>
          <w:p w14:paraId="71E0ABBC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Depth at the estuary mouth and upstream limit of model domain</w:t>
            </w:r>
          </w:p>
        </w:tc>
        <w:tc>
          <w:tcPr>
            <w:tcW w:w="1591" w:type="dxa"/>
            <w:vAlign w:val="center"/>
          </w:tcPr>
          <w:p w14:paraId="53293011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9.61, 2.49</w:t>
            </w:r>
          </w:p>
        </w:tc>
        <w:tc>
          <w:tcPr>
            <w:tcW w:w="839" w:type="dxa"/>
            <w:vAlign w:val="center"/>
          </w:tcPr>
          <w:p w14:paraId="6E25D291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10018F" w:rsidRPr="000A0241" w14:paraId="17E60104" w14:textId="77777777" w:rsidTr="0010018F">
        <w:tc>
          <w:tcPr>
            <w:tcW w:w="6930" w:type="dxa"/>
            <w:vAlign w:val="center"/>
          </w:tcPr>
          <w:p w14:paraId="30DF830C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Tidal amplitude at estuary mouth</w:t>
            </w:r>
          </w:p>
        </w:tc>
        <w:tc>
          <w:tcPr>
            <w:tcW w:w="1591" w:type="dxa"/>
            <w:vAlign w:val="center"/>
          </w:tcPr>
          <w:p w14:paraId="09B3205B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2.80</w:t>
            </w:r>
          </w:p>
        </w:tc>
        <w:tc>
          <w:tcPr>
            <w:tcW w:w="839" w:type="dxa"/>
            <w:vAlign w:val="center"/>
          </w:tcPr>
          <w:p w14:paraId="37ECF0FE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</w:p>
        </w:tc>
      </w:tr>
      <w:tr w:rsidR="0010018F" w:rsidRPr="000A0241" w14:paraId="155D3681" w14:textId="77777777" w:rsidTr="0010018F">
        <w:tc>
          <w:tcPr>
            <w:tcW w:w="6930" w:type="dxa"/>
            <w:vAlign w:val="center"/>
          </w:tcPr>
          <w:p w14:paraId="6DC1A787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Tidal period</w:t>
            </w:r>
          </w:p>
        </w:tc>
        <w:tc>
          <w:tcPr>
            <w:tcW w:w="1591" w:type="dxa"/>
            <w:vAlign w:val="center"/>
          </w:tcPr>
          <w:p w14:paraId="3944E546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45720</w:t>
            </w:r>
          </w:p>
        </w:tc>
        <w:tc>
          <w:tcPr>
            <w:tcW w:w="839" w:type="dxa"/>
            <w:vAlign w:val="center"/>
          </w:tcPr>
          <w:p w14:paraId="231C7264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0018F" w:rsidRPr="000A0241" w14:paraId="621A7833" w14:textId="77777777" w:rsidTr="0010018F">
        <w:tc>
          <w:tcPr>
            <w:tcW w:w="6930" w:type="dxa"/>
            <w:vAlign w:val="center"/>
          </w:tcPr>
          <w:p w14:paraId="3400B3FA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Mean freshwater inflow (from reservoir) in dry season 2014-2017</w:t>
            </w:r>
          </w:p>
        </w:tc>
        <w:tc>
          <w:tcPr>
            <w:tcW w:w="1591" w:type="dxa"/>
            <w:vAlign w:val="center"/>
          </w:tcPr>
          <w:p w14:paraId="1A0551BE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17.61</w:t>
            </w:r>
          </w:p>
        </w:tc>
        <w:tc>
          <w:tcPr>
            <w:tcW w:w="839" w:type="dxa"/>
            <w:vAlign w:val="center"/>
          </w:tcPr>
          <w:p w14:paraId="591DAA48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0A0241">
              <w:rPr>
                <w:rFonts w:ascii="Arial" w:hAnsi="Arial" w:cs="Arial"/>
                <w:sz w:val="22"/>
                <w:szCs w:val="22"/>
              </w:rPr>
              <w:t>s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0A0241" w14:paraId="48F79B8C" w14:textId="77777777" w:rsidTr="0010018F">
        <w:tc>
          <w:tcPr>
            <w:tcW w:w="6930" w:type="dxa"/>
            <w:vAlign w:val="center"/>
          </w:tcPr>
          <w:p w14:paraId="2C8239E2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Lateral discharge from tributaries at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Thi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Tinh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(TT River), </w:t>
            </w: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Dongnai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(DN River) in dry season 2014-2017</w:t>
            </w:r>
          </w:p>
        </w:tc>
        <w:tc>
          <w:tcPr>
            <w:tcW w:w="1591" w:type="dxa"/>
            <w:vAlign w:val="center"/>
          </w:tcPr>
          <w:p w14:paraId="1AF36886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6.29, 392.9</w:t>
            </w:r>
          </w:p>
        </w:tc>
        <w:tc>
          <w:tcPr>
            <w:tcW w:w="839" w:type="dxa"/>
            <w:vAlign w:val="center"/>
          </w:tcPr>
          <w:p w14:paraId="06FD92DB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0A0241">
              <w:rPr>
                <w:rFonts w:ascii="Arial" w:hAnsi="Arial" w:cs="Arial"/>
                <w:sz w:val="22"/>
                <w:szCs w:val="22"/>
              </w:rPr>
              <w:t>s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0A0241" w14:paraId="5D8932AB" w14:textId="77777777" w:rsidTr="0010018F">
        <w:tc>
          <w:tcPr>
            <w:tcW w:w="6930" w:type="dxa"/>
            <w:vAlign w:val="center"/>
          </w:tcPr>
          <w:p w14:paraId="5E172858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Lateral discharge from urban river (VT River) and three urban canals</w:t>
            </w:r>
          </w:p>
        </w:tc>
        <w:tc>
          <w:tcPr>
            <w:tcW w:w="1591" w:type="dxa"/>
            <w:vAlign w:val="center"/>
          </w:tcPr>
          <w:p w14:paraId="397393AF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4.3, 5.54</w:t>
            </w:r>
          </w:p>
        </w:tc>
        <w:tc>
          <w:tcPr>
            <w:tcW w:w="839" w:type="dxa"/>
            <w:vAlign w:val="center"/>
          </w:tcPr>
          <w:p w14:paraId="21F560A4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  <w:r w:rsidRPr="000A0241">
              <w:rPr>
                <w:rFonts w:ascii="Arial" w:hAnsi="Arial" w:cs="Arial"/>
                <w:sz w:val="22"/>
                <w:szCs w:val="22"/>
              </w:rPr>
              <w:t>s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</w:p>
        </w:tc>
      </w:tr>
      <w:tr w:rsidR="0010018F" w:rsidRPr="000A0241" w14:paraId="68263952" w14:textId="77777777" w:rsidTr="0010018F">
        <w:tc>
          <w:tcPr>
            <w:tcW w:w="6930" w:type="dxa"/>
            <w:vAlign w:val="center"/>
          </w:tcPr>
          <w:p w14:paraId="7369A1B6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A0241">
              <w:rPr>
                <w:rFonts w:ascii="Arial" w:hAnsi="Arial" w:cs="Arial"/>
                <w:sz w:val="22"/>
                <w:szCs w:val="22"/>
              </w:rPr>
              <w:t>Chézy</w:t>
            </w:r>
            <w:proofErr w:type="spellEnd"/>
            <w:r w:rsidRPr="000A0241">
              <w:rPr>
                <w:rFonts w:ascii="Arial" w:hAnsi="Arial" w:cs="Arial"/>
                <w:sz w:val="22"/>
                <w:szCs w:val="22"/>
              </w:rPr>
              <w:t xml:space="preserve"> coefficient C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h </w:t>
            </w:r>
            <w:r w:rsidRPr="000A0241">
              <w:rPr>
                <w:rFonts w:ascii="Arial" w:hAnsi="Arial" w:cs="Arial"/>
                <w:sz w:val="22"/>
                <w:szCs w:val="22"/>
              </w:rPr>
              <w:t>(0 – 40 km), C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h </w:t>
            </w:r>
            <w:r w:rsidRPr="000A0241">
              <w:rPr>
                <w:rFonts w:ascii="Arial" w:hAnsi="Arial" w:cs="Arial"/>
                <w:sz w:val="22"/>
                <w:szCs w:val="22"/>
              </w:rPr>
              <w:t>(40 – 140 km), C</w:t>
            </w:r>
            <w:r w:rsidRPr="000A0241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h </w:t>
            </w:r>
            <w:r w:rsidRPr="000A0241">
              <w:rPr>
                <w:rFonts w:ascii="Arial" w:hAnsi="Arial" w:cs="Arial"/>
                <w:sz w:val="22"/>
                <w:szCs w:val="22"/>
              </w:rPr>
              <w:t>(140 – 200 km)</w:t>
            </w:r>
          </w:p>
        </w:tc>
        <w:tc>
          <w:tcPr>
            <w:tcW w:w="1591" w:type="dxa"/>
            <w:vAlign w:val="center"/>
          </w:tcPr>
          <w:p w14:paraId="366DA9EB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15, 25, 60</w:t>
            </w:r>
          </w:p>
        </w:tc>
        <w:tc>
          <w:tcPr>
            <w:tcW w:w="839" w:type="dxa"/>
            <w:vAlign w:val="center"/>
          </w:tcPr>
          <w:p w14:paraId="281C7E4E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m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½ </w:t>
            </w:r>
            <w:r w:rsidRPr="000A0241">
              <w:rPr>
                <w:rFonts w:ascii="Arial" w:hAnsi="Arial" w:cs="Arial"/>
                <w:sz w:val="22"/>
                <w:szCs w:val="22"/>
              </w:rPr>
              <w:t>s</w:t>
            </w:r>
            <w:r w:rsidRPr="000A0241">
              <w:rPr>
                <w:rFonts w:ascii="Arial" w:hAnsi="Arial" w:cs="Arial"/>
                <w:sz w:val="22"/>
                <w:szCs w:val="22"/>
                <w:vertAlign w:val="superscript"/>
              </w:rPr>
              <w:t>−1</w:t>
            </w:r>
          </w:p>
        </w:tc>
      </w:tr>
      <w:tr w:rsidR="0010018F" w:rsidRPr="000A0241" w14:paraId="005D46E6" w14:textId="77777777" w:rsidTr="0010018F">
        <w:tc>
          <w:tcPr>
            <w:tcW w:w="6930" w:type="dxa"/>
            <w:tcBorders>
              <w:bottom w:val="single" w:sz="8" w:space="0" w:color="auto"/>
            </w:tcBorders>
            <w:vAlign w:val="center"/>
          </w:tcPr>
          <w:p w14:paraId="1D71E777" w14:textId="77777777" w:rsidR="0010018F" w:rsidRPr="000A0241" w:rsidRDefault="0010018F" w:rsidP="00BF6E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 xml:space="preserve">Storage water ratio,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s</m:t>
                  </m:r>
                </m:sub>
              </m:sSub>
            </m:oMath>
          </w:p>
        </w:tc>
        <w:tc>
          <w:tcPr>
            <w:tcW w:w="1591" w:type="dxa"/>
            <w:tcBorders>
              <w:bottom w:val="single" w:sz="8" w:space="0" w:color="auto"/>
            </w:tcBorders>
            <w:vAlign w:val="center"/>
          </w:tcPr>
          <w:p w14:paraId="35C9908E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839" w:type="dxa"/>
            <w:tcBorders>
              <w:bottom w:val="single" w:sz="8" w:space="0" w:color="auto"/>
            </w:tcBorders>
            <w:vAlign w:val="center"/>
          </w:tcPr>
          <w:p w14:paraId="10BB66A3" w14:textId="77777777" w:rsidR="0010018F" w:rsidRPr="000A0241" w:rsidRDefault="0010018F" w:rsidP="001001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A0241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bookmarkEnd w:id="0"/>
    </w:tbl>
    <w:p w14:paraId="3C09EBF7" w14:textId="77777777" w:rsidR="00E8115A" w:rsidRDefault="00E8115A"/>
    <w:sectPr w:rsidR="00E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8F"/>
    <w:rsid w:val="0010018F"/>
    <w:rsid w:val="00E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D6C4"/>
  <w15:chartTrackingRefBased/>
  <w15:docId w15:val="{9A160A44-7BA6-4580-A83F-E30BCE49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8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2021-10-22T08:22:00Z</dcterms:created>
  <dcterms:modified xsi:type="dcterms:W3CDTF">2021-10-22T08:23:00Z</dcterms:modified>
</cp:coreProperties>
</file>