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361.700.000</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361.700.000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mốt triệu bảy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t>Kích thước cửa tầng 1..2F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p/>
    <w:p>
      <w:r>
        <w:t>PHỤ LỤC CHI TIẾT GIÁ (theo yêu cầu khách hàng)</w:t>
      </w:r>
    </w:p>
    <w:p>
      <w:r>
        <w:t>1) Thang tiêu chuẩn 450kg (3 tầng): 185.000.000đ</w:t>
      </w:r>
    </w:p>
    <w:p>
      <w:r>
        <w:t>2) Cabin: 9.000.000đ</w:t>
      </w:r>
    </w:p>
    <w:p>
      <w:r>
        <w:t>3) Cửa (3 cửa tầng + 1 cửa cabin): 6.000.000đ</w:t>
      </w:r>
    </w:p>
    <w:p>
      <w:r>
        <w:t>4) Khung bao (3 bộ): 3.600.000đ</w:t>
      </w:r>
    </w:p>
    <w:p>
      <w:r>
        <w:t>5) Nhân công cơ: 25.000.000đ</w:t>
      </w:r>
    </w:p>
    <w:p>
      <w:r>
        <w:t>6) Nhân công điện (1.000.000đ/tầng x 3): 3.000.000đ</w:t>
      </w:r>
    </w:p>
    <w:p>
      <w:r>
        <w:t>7) Bảo trì 24 tháng: 10.000.000đ</w:t>
      </w:r>
    </w:p>
    <w:p>
      <w:r>
        <w:t>8) Kiểm định: 2.500.000đ</w:t>
      </w:r>
    </w:p>
    <w:p>
      <w:r>
        <w:t>9) Vận chuyển: 5.000.000đ</w:t>
      </w:r>
    </w:p>
    <w:p>
      <w:r>
        <w:t>10) Khung thép: 28.000.000đ</w:t>
      </w:r>
    </w:p>
    <w:p>
      <w:r>
        <w:t>11) Kính (40m² x 400.000đ): 16.000.000đ</w:t>
      </w:r>
    </w:p>
    <w:p>
      <w:r>
        <w:t>12) Nhân công kính: 15.000.000đ</w:t>
      </w:r>
    </w:p>
    <w:p>
      <w:r>
        <w:t>13) Nhôm: 3.600.000đ</w:t>
      </w:r>
    </w:p>
    <w:p>
      <w:r>
        <w:t>14) Hạng mục khác: 50.000.000đ</w:t>
      </w:r>
    </w:p>
    <w:p>
      <w:r>
        <w:t>TỔNG CỘNG: 361.700.000đ (chưa VAT)</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