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pPr>
              <w:spacing w:before="0" w:after="0" w:line="240" w:lineRule="auto"/>
            </w:pPr>
            <w:r>
              <w:rPr>
                <w:b/>
                <w:sz w:val="22"/>
              </w:rPr>
              <w:t>CÔNG TY TNHH FUJI TH</w:t>
            </w:r>
          </w:p>
          <w:p>
            <w:pPr>
              <w:spacing w:before="0" w:after="0" w:line="240" w:lineRule="auto"/>
            </w:pPr>
            <w:r>
              <w:rPr>
                <w:sz w:val="20"/>
              </w:rPr>
              <w:t>Trụ sở chính: Số 10/117, Mai Phúc, phường Phúc Lợi, TP.Hà Nội.</w:t>
            </w:r>
          </w:p>
          <w:p>
            <w:pPr>
              <w:spacing w:before="0" w:after="0" w:line="240" w:lineRule="auto"/>
            </w:pPr>
            <w:r>
              <w:rPr>
                <w:sz w:val="20"/>
              </w:rPr>
              <w:t>MST : 0109220557</w:t>
            </w:r>
          </w:p>
          <w:p>
            <w:pPr>
              <w:spacing w:before="0" w:after="0" w:line="240" w:lineRule="auto"/>
            </w:pPr>
            <w:r>
              <w:rPr>
                <w:sz w:val="20"/>
              </w:rPr>
              <w:t>Nhà máy sx : thôn Gia Cốc, xã Kiêu Kỵ, thành phố Hà Nội.</w:t>
            </w:r>
          </w:p>
          <w:p>
            <w:pPr>
              <w:spacing w:before="0" w:after="0" w:line="240" w:lineRule="auto"/>
            </w:pPr>
            <w:r>
              <w:rPr>
                <w:sz w:val="20"/>
              </w:rPr>
              <w:t>Hotline: 0924286386 - 0989397282</w:t>
            </w:r>
          </w:p>
          <w:p>
            <w:pPr>
              <w:spacing w:before="0" w:after="0" w:line="240" w:lineRule="auto"/>
            </w:pPr>
            <w:r>
              <w:rPr>
                <w:sz w:val="20"/>
              </w:rP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t>Số: BG-TH0426                             Hà Nội, Ngày 09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Chị HUYỀN</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(Anh bổ sung giúp em).</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P5(350Kg)- 2CO700- 60- 04S/O. cho công trình tại địa chỉ: (Anh bổ sung giúp em).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P5 (350 Kg)- 2CO700- 60- 04S/O”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P5 (350 Kg)- 2CO700- 60- 04S/O”</w:t>
              <w:br/>
              <w:t>-Khung thép chịu lực sơn tĩnh điện, kết cấu theo bản vẽ kỹ thuật được duyệt.</w:t>
              <w:br/>
              <w:t>-Kính an toàn 2 lớp 8.38ly flim mầu ghi hoặc mầu trà.</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435.000.000</w:t>
            </w:r>
          </w:p>
        </w:tc>
        <w:tc>
          <w:tcPr>
            <w:tcW w:w="1923" w:type="dxa"/>
            <w:tcBorders>
              <w:top w:val="single" w:sz="4" w:space="0" w:color="auto"/>
              <w:left w:val="single" w:sz="4" w:space="0" w:color="auto"/>
              <w:bottom w:val="single" w:sz="4" w:space="0" w:color="auto"/>
              <w:right w:val="single" w:sz="4" w:space="0" w:color="auto"/>
            </w:tcBorders>
            <w:vAlign w:val="center"/>
          </w:tcPr>
          <w:p>
            <w:r>
              <w:t>435.000.000</w:t>
            </w:r>
          </w:p>
        </w:tc>
      </w:tr>
      <w:tr w:rsidR="001B4336" w:rsidRPr="00986DF4" w14:paraId="0E5B1D7F"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54CBE4A0" w14:textId="77777777" w:rsidR="001B4336" w:rsidRPr="00986DF4" w:rsidRDefault="001B4336"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 Khách hàng sử dụng inox màu đen dày 1.2mm.</w:t>
            </w:r>
          </w:p>
        </w:tc>
        <w:tc>
          <w:tcPr>
            <w:tcW w:w="850" w:type="dxa"/>
            <w:tcBorders>
              <w:top w:val="single" w:sz="4" w:space="0" w:color="auto"/>
              <w:left w:val="single" w:sz="4" w:space="0" w:color="auto"/>
              <w:bottom w:val="single" w:sz="4" w:space="0" w:color="auto"/>
              <w:right w:val="single" w:sz="4" w:space="0" w:color="auto"/>
            </w:tcBorders>
          </w:tcPr>
          <w:p w14:paraId="2A874FC7" w14:textId="1C12E660" w:rsidR="001B4336" w:rsidRPr="00986DF4" w:rsidRDefault="001B4336" w:rsidP="00694C1D">
            <w:pPr>
              <w:keepNext/>
              <w:spacing w:before="480" w:after="60"/>
              <w:rPr>
                <w:rFonts w:ascii="Times New Roman" w:hAnsi="Times New Roman"/>
                <w:sz w:val="26"/>
                <w:szCs w:val="26"/>
              </w:rPr>
            </w:pPr>
            <w:r>
              <w:rPr>
                <w:rFonts w:ascii="Times New Roman" w:hAnsi="Times New Roman"/>
                <w:sz w:val="26"/>
                <w:szCs w:val="26"/>
              </w:rPr>
              <w:t>Bộ</w:t>
            </w:r>
          </w:p>
        </w:tc>
        <w:tc>
          <w:tcPr>
            <w:tcW w:w="851" w:type="dxa"/>
            <w:tcBorders>
              <w:top w:val="single" w:sz="4" w:space="0" w:color="auto"/>
              <w:left w:val="single" w:sz="4" w:space="0" w:color="auto"/>
              <w:bottom w:val="single" w:sz="4" w:space="0" w:color="auto"/>
              <w:right w:val="single" w:sz="4" w:space="0" w:color="auto"/>
            </w:tcBorders>
          </w:tcPr>
          <w:p w14:paraId="240C4FB3" w14:textId="1612B1BE" w:rsidR="001B4336" w:rsidRDefault="001B4336"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075A47AB" w14:textId="6A5CBD0E" w:rsidR="001B4336" w:rsidRDefault="008A3890" w:rsidP="00616783">
            <w:pPr>
              <w:keepNext/>
              <w:spacing w:before="480" w:after="60"/>
              <w:jc w:val="right"/>
              <w:rPr>
                <w:rFonts w:ascii="Times New Roman" w:hAnsi="Times New Roman"/>
                <w:sz w:val="26"/>
                <w:szCs w:val="26"/>
              </w:rPr>
            </w:pPr>
            <w:r>
              <w:rPr>
                <w:rFonts w:ascii="Times New Roman" w:hAnsi="Times New Roman"/>
                <w:sz w:val="26"/>
                <w:szCs w:val="26"/>
              </w:rPr>
              <w:t>2</w:t>
            </w:r>
            <w:r w:rsidR="001B4336">
              <w:rPr>
                <w:rFonts w:ascii="Times New Roman" w:hAnsi="Times New Roman"/>
                <w:sz w:val="26"/>
                <w:szCs w:val="26"/>
              </w:rPr>
              <w:t>5</w:t>
            </w:r>
            <w:r w:rsidR="00FF2680">
              <w:rPr>
                <w:rFonts w:ascii="Times New Roman" w:hAnsi="Times New Roman"/>
                <w:sz w:val="26"/>
                <w:szCs w:val="26"/>
              </w:rPr>
              <w:t>.</w:t>
            </w:r>
            <w:r w:rsidR="001B4336">
              <w:rPr>
                <w:rFonts w:ascii="Times New Roman" w:hAnsi="Times New Roman"/>
                <w:sz w:val="26"/>
                <w:szCs w:val="26"/>
              </w:rPr>
              <w:t>000</w:t>
            </w:r>
            <w:r w:rsidR="00FF2680">
              <w:rPr>
                <w:rFonts w:ascii="Times New Roman" w:hAnsi="Times New Roman"/>
                <w:sz w:val="26"/>
                <w:szCs w:val="26"/>
              </w:rPr>
              <w:t>.</w:t>
            </w:r>
            <w:r w:rsidR="001B4336">
              <w:rPr>
                <w:rFonts w:ascii="Times New Roman" w:hAnsi="Times New Roman"/>
                <w:sz w:val="26"/>
                <w:szCs w:val="26"/>
              </w:rPr>
              <w:t>000</w:t>
            </w:r>
          </w:p>
        </w:tc>
        <w:tc>
          <w:tcPr>
            <w:tcW w:w="1923" w:type="dxa"/>
            <w:tcBorders>
              <w:top w:val="single" w:sz="4" w:space="0" w:color="auto"/>
              <w:left w:val="single" w:sz="4" w:space="0" w:color="auto"/>
              <w:bottom w:val="single" w:sz="4" w:space="0" w:color="auto"/>
              <w:right w:val="single" w:sz="4" w:space="0" w:color="auto"/>
            </w:tcBorders>
            <w:vAlign w:val="center"/>
          </w:tcPr>
          <w:p w14:paraId="2D7C2318" w14:textId="77777777" w:rsidR="001B4336" w:rsidRDefault="001B4336" w:rsidP="00616783">
            <w:pPr>
              <w:keepNext/>
              <w:spacing w:before="480" w:after="60"/>
              <w:jc w:val="right"/>
              <w:rPr>
                <w:rFonts w:ascii="Times New Roman" w:hAnsi="Times New Roman"/>
                <w:b/>
                <w:bCs/>
                <w:sz w:val="26"/>
                <w:szCs w:val="26"/>
              </w:rPr>
            </w:pP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435.000.000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Bốn trăm ba mươi lăm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P5(350Kg)- 2CO700-60- 04S/O)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r>
              <w:t>350kg (tương đương 5 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r>
              <w:t>04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r>
              <w:t>1F, 2F, 3F, 4F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1550 x 1550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Kích thước cửa tầng 1F, 2F, 3F, 4F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r>
              <w:t>Bằng Inox màu đen dày 1.2mm, được thiết kế theo kiểu hiện đại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r>
              <w:t xml:space="preserve">Vách hai bên phòng thang được làm bằng </w:t>
              <w:br/>
              <w:t>Inox màu đen dày 1.2mm, xen inox gương.</w:t>
              <w:b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r>
              <w:t>Bằng Inox màu đen dày 1.2mm, xen kính cường lực dày 10mm 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r>
              <w:t xml:space="preserve">Bằng Inox màu đen dày 1.2mm </w:t>
              <w:br/>
              <w:t xml:space="preserve">, Đèn hiển thị tầng và mũi tên chỉ chiều hoạt động của thang máy. </w:t>
              <w:br/>
              <w:t>Nút đàm thoại liên lạc ra bên ngoài cabin.</w:t>
              <w:br/>
              <w:t>Loa dừng tầng.</w:t>
              <w:br/>
              <w:t>Nút chuông cảnh báo</w:t>
              <w:br/>
              <w:t>Nút nhấn tầng 1,3F.</w:t>
              <w:br/>
              <w:t>Nút đóng nhanh</w:t>
              <w:b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Loại cửa tầng 1F, 2F, 3F, 4F.</w:t>
            </w:r>
          </w:p>
        </w:tc>
        <w:tc>
          <w:tcPr>
            <w:tcW w:w="4962" w:type="dxa"/>
            <w:tcBorders>
              <w:top w:val="single" w:sz="4" w:space="0" w:color="auto"/>
              <w:left w:val="single" w:sz="4" w:space="0" w:color="auto"/>
              <w:bottom w:val="single" w:sz="4" w:space="0" w:color="auto"/>
              <w:right w:val="single" w:sz="4" w:space="0" w:color="auto"/>
            </w:tcBorders>
            <w:vAlign w:val="center"/>
          </w:tcPr>
          <w:p>
            <w:r>
              <w:t>Hai cánh đóng mở tự động từ tim sang hai bên, và được điều kiển theo cửa phòng thang. Cửa chỉ được mở khi thang dừng đúng tầng.</w:t>
              <w:br/>
              <w:t>Làm bằng Inox màu đen dày 1.2mm, xen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Khung cửa tầng 1F, 2F, 3F, 4F.</w:t>
            </w:r>
          </w:p>
        </w:tc>
        <w:tc>
          <w:tcPr>
            <w:tcW w:w="4962" w:type="dxa"/>
            <w:tcBorders>
              <w:top w:val="single" w:sz="4" w:space="0" w:color="auto"/>
              <w:left w:val="single" w:sz="4" w:space="0" w:color="auto"/>
              <w:bottom w:val="single" w:sz="4" w:space="0" w:color="auto"/>
              <w:right w:val="single" w:sz="4" w:space="0" w:color="auto"/>
            </w:tcBorders>
            <w:vAlign w:val="center"/>
          </w:tcPr>
          <w:p>
            <w:r>
              <w:t>Bằng Inox màu đen dày 1.2mm ,</w:t>
              <w:br/>
              <w:t>kiểu khung bao bản 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