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Số: BG-TH0426                             Hưng Yên, Ngày 13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HUYỀN</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Kg)- 2CO700- 60- 04S/O”</w:t>
              <w:br/>
              <w:t>-Khung thép chịu lực sơn tĩnh điện, kết cấu theo bản vẽ kỹ thuật được duyệt.</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425.000.000</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425.000.000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hai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P5(350Kg)- 2CO700-60- 04S/O)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r>
              <w:t>04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r>
              <w:t>1F, 2F, 3F, 4F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1550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Kích thước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được thiết kế theo kiểu hiện đại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r>
              <w:t xml:space="preserve">Vách hai bên phòng thang được làm bằng </w:t>
              <w:br/>
              <w:t>Inox màu đen dày 1.2mm, xen inox gương.</w:t>
              <w:b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r>
              <w:t>Bằng Inox màu đen dày 1.2mm,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r>
              <w:t xml:space="preserve">Bằng Inox màu đen dày 1.2mm </w:t>
              <w:br/>
              <w:t xml:space="preserve">, Đèn hiển thị tầng và mũi tên chỉ chiều hoạt động của thang máy. </w:t>
              <w:br/>
              <w:t>Nút đàm thoại liên lạc ra bên ngoài cabin.</w:t>
              <w:br/>
              <w:t>Loa dừng tầng.</w:t>
              <w:br/>
              <w:t>Nút chuông cảnh báo</w:t>
              <w:br/>
              <w:t>Nút nhấn tầng 1,3F.</w:t>
              <w:br/>
              <w:t>Nút đóng nhanh</w:t>
              <w:b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Loại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Hai cánh đóng mở tự động từ tim sang hai bên, và được điều kiển theo cửa phòng thang. Cửa chỉ được mở khi thang dừng đúng tầng.</w:t>
              <w:br/>
              <w:t>Làm bằng Inox màu đen dày 1.2mm, xen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r>
              <w:t>Khung cửa tầng 1F, 2F, 3F, 4F.</w:t>
            </w:r>
          </w:p>
        </w:tc>
        <w:tc>
          <w:tcPr>
            <w:tcW w:w="4962" w:type="dxa"/>
            <w:tcBorders>
              <w:top w:val="single" w:sz="4" w:space="0" w:color="auto"/>
              <w:left w:val="single" w:sz="4" w:space="0" w:color="auto"/>
              <w:bottom w:val="single" w:sz="4" w:space="0" w:color="auto"/>
              <w:right w:val="single" w:sz="4" w:space="0" w:color="auto"/>
            </w:tcBorders>
            <w:vAlign w:val="center"/>
          </w:tcPr>
          <w:p>
            <w:r>
              <w:t>Bằng Inox màu đen dày 1.2mm ,</w:t>
              <w:br/>
              <w:t>kiểu khung bao bản 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