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/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A TUẤN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Yên Mỹ,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38"/>
        <w:gridCol w:w="2398"/>
        <w:gridCol w:w="4845"/>
      </w:tblGrid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</w:rPr>
            </w:pPr>
            <w:r>
              <w:t>Stt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>
                <w:b/>
              </w:rPr>
            </w:pPr>
            <w:r>
              <w:t>ĐẶC TÍNH CHUNG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 thang: Không phòng máy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Thang sắt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Số lượng: 01, Tải trọng: 1000 kg, Tốc độ: 30 m/p, Số điểm dừng: 04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Số lượng: 01, Tải trọng: 1000 kg, Tốc độ: 30 m/p, Số điểm dừng: 04</w:t>
            </w:r>
          </w:p>
        </w:tc>
      </w:tr>
      <w:tr>
        <w:trPr>
          <w:trHeight w:val="350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Hố thang xây bê tông: 2100 x 2150 mm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sắt xếp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sắt xếp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sắt xếp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Bê tông đặt phía sau</w:t>
            </w:r>
          </w:p>
        </w:tc>
      </w:tr>
      <w:tr>
        <w:trPr>
          <w:trHeight w:val="197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Động cơ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Loại: TORIN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Tủ điều khiển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Tôn sơn tĩnh điện</w:t>
            </w:r>
          </w:p>
        </w:tc>
      </w:tr>
      <w:tr>
        <w:trPr>
          <w:trHeight w:val="4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Tôn sơn tĩnh điện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Tay vịn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dẹt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Tôn sơn tĩnh điện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Tôn nhám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Boutong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Nhập khẩu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Buotong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  <w:highlight w:val="yellow"/>
              </w:rPr>
            </w:pPr>
            <w:r>
              <w:t>Nhập khẩu loại nổi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Sắt xếp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21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Khung bao theo thiết kế thực tế công trình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Cáp tải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Cáp 8, xuất xứ: HÀN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Bộ cứu hộ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6"/>
      <w:footerReference w:type="default" r:id="rId7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VNI-Palatin">
    <w:charset w:val="00"/>
    <w:family w:val="auto"/>
    <w:pitch w:val="variable"/>
  </w:font>
  <w:font w:name="VNI-Helve-Condense">
    <w:charset w:val="00"/>
    <w:family w:val="auto"/>
    <w:pitch w:val="variable"/>
  </w:font>
  <w:font w:name="VNI-Helve">
    <w:charset w:val="00"/>
    <w:family w:val="auto"/>
    <w:pitch w:val="variable"/>
  </w:font>
  <w:font w:name="VNI-Times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cp:keywords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>Phiếu yêu cầu báo giá và đặt hàng – A Tuấn, Yên Mỹ, Hưng Yên – thang sắt 1000kg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