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ITDLUPanel: A Modern Single-Binary Server Management Panel with Embedded Frontend Architecture</w:t>
      </w:r>
    </w:p>
    <w:p>
      <w:pPr>
        <w:jc w:val="center"/>
      </w:pPr>
      <w:r>
        <w:rPr>
          <w:rFonts w:ascii="Times New Roman" w:hAnsi="Times New Roman"/>
          <w:sz w:val="22"/>
        </w:rPr>
        <w:t>Faculty of Information Technology</w:t>
      </w:r>
    </w:p>
    <w:p>
      <w:pPr>
        <w:jc w:val="center"/>
      </w:pPr>
      <w:r>
        <w:rPr>
          <w:rFonts w:ascii="Times New Roman" w:hAnsi="Times New Roman"/>
          <w:sz w:val="22"/>
        </w:rPr>
        <w:t>Dalat University (ITDLU)</w:t>
      </w:r>
    </w:p>
    <w:p>
      <w:pPr>
        <w:jc w:val="center"/>
      </w:pPr>
      <w:r>
        <w:rPr>
          <w:rFonts w:ascii="Times New Roman" w:hAnsi="Times New Roman"/>
          <w:sz w:val="22"/>
        </w:rPr>
        <w:t>Da Lat, Lam Dong, Viet Nam</w:t>
      </w:r>
    </w:p>
    <w:p>
      <w:pPr>
        <w:spacing w:line="240" w:lineRule="auto"/>
      </w:pPr>
      <w:r>
        <w:rPr>
          <w:rFonts w:ascii="Times New Roman" w:hAnsi="Times New Roman"/>
          <w:b/>
          <w:i/>
          <w:sz w:val="18"/>
        </w:rPr>
        <w:t xml:space="preserve">Abstract— </w:t>
      </w:r>
      <w:r>
        <w:rPr>
          <w:rFonts w:ascii="Times New Roman" w:hAnsi="Times New Roman"/>
          <w:sz w:val="18"/>
        </w:rPr>
        <w:t>Server management panels are essential tools for web hosting administration, providing graphical interfaces for complex system operations. This paper presents ITDLUPanel, a novel open-source server management panel developed at Dalat University that employs a single-binary deployment architecture combining a Go (Golang) backend with an embedded React frontend. Unlike existing solutions such as aaPanel (Python/Flask), cPanel (Perl), and Webmin (Perl), ITDLUPanel eliminates runtime dependencies by compiling all components—including the web interface, API server, database engine, and system management logic—into a single executable file of approximately 30 MB. The system features a modern three-tier architecture with 21 backend services, 18 REST API handlers, role-based access control (RBAC) with hierarchical permissions, real-time WebSocket monitoring, and comprehensive security middleware. Through comparative analysis with aaPanel and other panels, we demonstrate that ITDLUPanel achieves 73% lower memory consumption, 5x faster cold-start time, and eliminates the complex dependency chains that plague Python-based alternatives. The panel supports multi-version PHP management, Docker integration, automated SSL certificate management, and a full-featured file manager with Monaco code editor integration. Our evaluation on Ubuntu 22.04 servers shows that the single-binary approach significantly reduces deployment complexity, attack surface, and maintenance overhead while maintaining feature parity with established solutions.</w:t>
      </w:r>
    </w:p>
    <w:p>
      <w:pPr>
        <w:spacing w:line="240" w:lineRule="auto"/>
      </w:pPr>
      <w:r>
        <w:rPr>
          <w:rFonts w:ascii="Times New Roman" w:hAnsi="Times New Roman"/>
          <w:b/>
          <w:i/>
          <w:sz w:val="18"/>
        </w:rPr>
        <w:t xml:space="preserve">Keywords— </w:t>
      </w:r>
      <w:r>
        <w:rPr>
          <w:rFonts w:ascii="Times New Roman" w:hAnsi="Times New Roman"/>
          <w:sz w:val="18"/>
        </w:rPr>
        <w:t>server management panel, single-binary architecture, Go/Golang, web hosting, embedded database, RBAC, web administration, DevOps</w:t>
      </w:r>
    </w:p>
    <w:p>
      <w:r>
        <w:rPr>
          <w:rFonts w:ascii="Times New Roman" w:hAnsi="Times New Roman"/>
          <w:b/>
          <w:sz w:val="20"/>
        </w:rPr>
        <w:t>I. INTRODUCTION</w:t>
      </w:r>
    </w:p>
    <w:p>
      <w:pPr>
        <w:spacing w:line="240" w:lineRule="auto"/>
        <w:ind w:firstLine="357"/>
      </w:pPr>
      <w:r>
        <w:rPr>
          <w:rFonts w:ascii="Times New Roman" w:hAnsi="Times New Roman"/>
          <w:sz w:val="20"/>
        </w:rPr>
        <w:t>The proliferation of web applications and cloud computing has created an unprecedented demand for server management tools that simplify complex system administration tasks. Web hosting control panels serve as critical infrastructure, enabling administrators to manage websites, databases, security configurations, and system resources through intuitive graphical interfaces rather than command-line operations [1]. According to industry surveys, over 60% of managed hosting environments employ some form of control panel software [2].</w:t>
      </w:r>
    </w:p>
    <w:p>
      <w:pPr>
        <w:spacing w:line="240" w:lineRule="auto"/>
        <w:ind w:firstLine="357"/>
      </w:pPr>
      <w:r>
        <w:rPr>
          <w:rFonts w:ascii="Times New Roman" w:hAnsi="Times New Roman"/>
          <w:sz w:val="20"/>
        </w:rPr>
        <w:t>Existing server management panels exhibit several fundamental architectural limitations. aaPanel, one of the most popular open-source panels, is built on Python/Flask with a multi-process gevent WSGI server and relies on SQLite through Python bindings, shell command execution via subprocess, and numerous Python dependencies [3]. cPanel, the industry standard for shared hosting, requires a dedicated server with specific CentOS/AlmaLinux versions and consumes 1-2 GB of RAM at idle [4]. Webmin, another widely-used tool, depends on Perl and multiple system libraries, creating complex dependency chains that vary across Linux distributions.</w:t>
      </w:r>
    </w:p>
    <w:p>
      <w:pPr>
        <w:spacing w:line="240" w:lineRule="auto"/>
        <w:ind w:firstLine="357"/>
      </w:pPr>
      <w:r>
        <w:rPr>
          <w:rFonts w:ascii="Times New Roman" w:hAnsi="Times New Roman"/>
          <w:sz w:val="20"/>
        </w:rPr>
        <w:t>These architectural choices introduce several challenges: (1) dependency management complexity, where Python/Perl runtime updates can break panel functionality; (2) security vulnerabilities in dependency chains, as demonstrated by recent supply-chain attacks on PyPI packages; (3) high memory consumption from interpreted language runtimes; (4) complex deployment procedures requiring multiple installation steps; and (5) performance overhead from process forking and dynamic interpretation.</w:t>
      </w:r>
    </w:p>
    <w:p>
      <w:pPr>
        <w:spacing w:line="240" w:lineRule="auto"/>
        <w:ind w:firstLine="357"/>
      </w:pPr>
      <w:r>
        <w:rPr>
          <w:rFonts w:ascii="Times New Roman" w:hAnsi="Times New Roman"/>
          <w:sz w:val="20"/>
        </w:rPr>
        <w:t>To address these challenges, we present ITDLUPanel, a server management panel that employs a fundamentally different architectural approach. By leveraging Go's static compilation capabilities, ITDLUPanel packages the entire application—including the web server, API handlers, business logic, database engine (SQLite via pure-Go implementation), and the complete React frontend—into a single executable binary of approximately 30 MB. This paper makes the following contributions:</w:t>
      </w:r>
    </w:p>
    <w:p>
      <w:pPr>
        <w:spacing w:line="240" w:lineRule="auto"/>
        <w:ind w:left="357"/>
      </w:pPr>
      <w:r>
        <w:rPr>
          <w:rFonts w:ascii="Times New Roman" w:hAnsi="Times New Roman"/>
          <w:sz w:val="20"/>
        </w:rPr>
        <w:t>• A novel single-binary architecture for server management panels that eliminates all runtime dependencies.</w:t>
      </w:r>
    </w:p>
    <w:p>
      <w:pPr>
        <w:spacing w:line="240" w:lineRule="auto"/>
        <w:ind w:left="357"/>
      </w:pPr>
      <w:r>
        <w:rPr>
          <w:rFonts w:ascii="Times New Roman" w:hAnsi="Times New Roman"/>
          <w:sz w:val="20"/>
        </w:rPr>
        <w:t>• A comprehensive three-tier design with 21 services, 18 API handlers, and a modern React 19 frontend with Ant Design 6.</w:t>
      </w:r>
    </w:p>
    <w:p>
      <w:pPr>
        <w:spacing w:line="240" w:lineRule="auto"/>
        <w:ind w:left="357"/>
      </w:pPr>
      <w:r>
        <w:rPr>
          <w:rFonts w:ascii="Times New Roman" w:hAnsi="Times New Roman"/>
          <w:sz w:val="20"/>
        </w:rPr>
        <w:t>• An empirical comparison with aaPanel demonstrating significant advantages in resource consumption, deployment complexity, and security posture.</w:t>
      </w:r>
    </w:p>
    <w:p>
      <w:pPr>
        <w:spacing w:line="240" w:lineRule="auto"/>
        <w:ind w:left="357"/>
      </w:pPr>
      <w:r>
        <w:rPr>
          <w:rFonts w:ascii="Times New Roman" w:hAnsi="Times New Roman"/>
          <w:sz w:val="20"/>
        </w:rPr>
        <w:t>• A hierarchical RBAC system with tree-based permission management suitable for multi-tenant hosting environments.</w:t>
      </w:r>
    </w:p>
    <w:p>
      <w:r>
        <w:rPr>
          <w:rFonts w:ascii="Times New Roman" w:hAnsi="Times New Roman"/>
          <w:b/>
          <w:sz w:val="20"/>
        </w:rPr>
        <w:t>II. RELATED WORK</w:t>
      </w:r>
    </w:p>
    <w:p>
      <w:r>
        <w:rPr>
          <w:rFonts w:ascii="Times New Roman" w:hAnsi="Times New Roman"/>
          <w:b/>
          <w:i/>
          <w:sz w:val="20"/>
        </w:rPr>
        <w:t>A. aaPanel</w:t>
      </w:r>
    </w:p>
    <w:p>
      <w:pPr>
        <w:spacing w:line="240" w:lineRule="auto"/>
        <w:ind w:firstLine="357"/>
      </w:pPr>
      <w:r>
        <w:rPr>
          <w:rFonts w:ascii="Times New Roman" w:hAnsi="Times New Roman"/>
          <w:sz w:val="20"/>
        </w:rPr>
        <w:t>aaPanel (Baota Panel) is an open-source server management panel written in Python, using Flask as its web framework and gevent for asynchronous I/O [3]. Its architecture consists of three main processes: BT-Panel (the web server), BT-Task (background job processor), and the Flask application core. aaPanel stores data in SQLite and manages system services through subprocess calls to system utilities. While aaPanel provides a comprehensive feature set including website management, database administration, and file operations, its Python foundation introduces significant runtime dependencies—typically requiring 200+ MB of Python packages and libraries. The Flask-based architecture limits concurrent request handling, and the multi-process design increases memory consumption to 150-300 MB at idle.</w:t>
      </w:r>
    </w:p>
    <w:p>
      <w:r>
        <w:rPr>
          <w:rFonts w:ascii="Times New Roman" w:hAnsi="Times New Roman"/>
          <w:b/>
          <w:i/>
          <w:sz w:val="20"/>
        </w:rPr>
        <w:t>B. cPanel/WHM</w:t>
      </w:r>
    </w:p>
    <w:p>
      <w:pPr>
        <w:spacing w:line="240" w:lineRule="auto"/>
        <w:ind w:firstLine="357"/>
      </w:pPr>
      <w:r>
        <w:rPr>
          <w:rFonts w:ascii="Times New Roman" w:hAnsi="Times New Roman"/>
          <w:sz w:val="20"/>
        </w:rPr>
        <w:t>cPanel is the most widely deployed commercial hosting panel, serving over 1.4 million active servers worldwide [4]. Built primarily in Perl with Bash scripts, cPanel provides extensive hosting management capabilities but requires dedicated CentOS/AlmaLinux servers and consumes substantial system resources (1-2 GB RAM). Its licensing model ($15-45/month per server) and vendor lock-in represent significant cost considerations for educational institutions and small organizations.</w:t>
      </w:r>
    </w:p>
    <w:p>
      <w:r>
        <w:rPr>
          <w:rFonts w:ascii="Times New Roman" w:hAnsi="Times New Roman"/>
          <w:b/>
          <w:i/>
          <w:sz w:val="20"/>
        </w:rPr>
        <w:t>C. Webmin/Virtualmin</w:t>
      </w:r>
    </w:p>
    <w:p>
      <w:pPr>
        <w:spacing w:line="240" w:lineRule="auto"/>
        <w:ind w:firstLine="357"/>
      </w:pPr>
      <w:r>
        <w:rPr>
          <w:rFonts w:ascii="Times New Roman" w:hAnsi="Times New Roman"/>
          <w:sz w:val="20"/>
        </w:rPr>
        <w:t>Webmin is a Perl-based web interface for Unix system administration [5]. While it offers broad system management capabilities, its Perl CGI architecture shows its age with slower response times and a dated user interface. Virtualmin extends Webmin for virtual hosting but maintains the same architectural limitations.</w:t>
      </w:r>
    </w:p>
    <w:p>
      <w:r>
        <w:rPr>
          <w:rFonts w:ascii="Times New Roman" w:hAnsi="Times New Roman"/>
          <w:b/>
          <w:i/>
          <w:sz w:val="20"/>
        </w:rPr>
        <w:t>D. Single-Binary Web Applications</w:t>
      </w:r>
    </w:p>
    <w:p>
      <w:pPr>
        <w:spacing w:line="240" w:lineRule="auto"/>
        <w:ind w:firstLine="357"/>
      </w:pPr>
      <w:r>
        <w:rPr>
          <w:rFonts w:ascii="Times New Roman" w:hAnsi="Times New Roman"/>
          <w:sz w:val="20"/>
        </w:rPr>
        <w:t>The concept of single-binary deployment has gained traction with Go and Rust ecosystems. Notable examples include Caddy (web server), Minio (object storage), and Gitea (Git hosting) [6]. These projects demonstrate that compiled single-binary applications can match or exceed the functionality of their multi-component counterparts while dramatically simplifying deployment and reducing attack surface. ITDLUPanel extends this paradigm to the domain of server management panels.</w:t>
      </w:r>
    </w:p>
    <w:p>
      <w:r>
        <w:rPr>
          <w:rFonts w:ascii="Times New Roman" w:hAnsi="Times New Roman"/>
          <w:b/>
          <w:sz w:val="20"/>
        </w:rPr>
        <w:t>III. SYSTEM ARCHITECTURE</w:t>
      </w:r>
    </w:p>
    <w:p>
      <w:r>
        <w:rPr>
          <w:rFonts w:ascii="Times New Roman" w:hAnsi="Times New Roman"/>
          <w:b/>
          <w:i/>
          <w:sz w:val="20"/>
        </w:rPr>
        <w:t>A. Architectural Overview</w:t>
      </w:r>
    </w:p>
    <w:p>
      <w:pPr>
        <w:spacing w:line="240" w:lineRule="auto"/>
        <w:ind w:firstLine="357"/>
      </w:pPr>
      <w:r>
        <w:rPr>
          <w:rFonts w:ascii="Times New Roman" w:hAnsi="Times New Roman"/>
          <w:sz w:val="20"/>
        </w:rPr>
        <w:t>ITDLUPanel implements a three-tier architecture within a single compiled binary, as illustrated in Figure 1. The presentation tier consists of a React 19 Single-Page Application (SPA) built with TypeScript, Ant Design 6 component library, and Vite 8 build system. The application tier is a Go backend using the Gin web framework (v1.12), providing RESTful APIs and WebSocket endpoints. The data tier employs SQLite via modernc.org/sqlite, a pure-Go SQLite implementation that requires no CGO or external C libraries.</w:t>
      </w:r>
    </w:p>
    <w:p>
      <w:pPr>
        <w:spacing w:line="240" w:lineRule="auto"/>
      </w:pPr>
      <w:r>
        <w:rPr>
          <w:rFonts w:ascii="Times New Roman" w:hAnsi="Times New Roman"/>
          <w:sz w:val="20"/>
        </w:rPr>
      </w:r>
    </w:p>
    <w:p>
      <w:pPr>
        <w:spacing w:line="240" w:lineRule="auto"/>
        <w:ind w:firstLine="357"/>
      </w:pPr>
      <w:r>
        <w:rPr>
          <w:rFonts w:ascii="Times New Roman" w:hAnsi="Times New Roman"/>
          <w:sz w:val="20"/>
        </w:rPr>
        <w:t>The key architectural innovation is the use of Go's embed.FS directive to include the compiled React frontend directly in the Go binary. During build, the frontend is compiled to static assets (HTML, CSS, JavaScript), which are then embedded into the Go executable at compile time. At runtime, the Go HTTP server serves these embedded assets alongside the API endpoints, eliminating the need for a separate web server or reverse proxy for the panel itself.</w:t>
      </w:r>
    </w:p>
    <w:p>
      <w:r>
        <w:rPr>
          <w:rFonts w:ascii="Times New Roman" w:hAnsi="Times New Roman"/>
          <w:b/>
          <w:i/>
          <w:sz w:val="20"/>
        </w:rPr>
        <w:t>B. Backend Architecture</w:t>
      </w:r>
    </w:p>
    <w:p>
      <w:pPr>
        <w:spacing w:line="240" w:lineRule="auto"/>
        <w:ind w:firstLine="357"/>
      </w:pPr>
      <w:r>
        <w:rPr>
          <w:rFonts w:ascii="Times New Roman" w:hAnsi="Times New Roman"/>
          <w:sz w:val="20"/>
        </w:rPr>
        <w:t>The Go backend follows a clean layered architecture with clear separation of concerns:</w:t>
      </w:r>
    </w:p>
    <w:p>
      <w:r>
        <w:rPr>
          <w:rFonts w:ascii="Times New Roman" w:hAnsi="Times New Roman"/>
          <w:i/>
          <w:sz w:val="20"/>
        </w:rPr>
        <w:t>1) API Layer (internal/api/v1/)</w:t>
      </w:r>
    </w:p>
    <w:p>
      <w:pPr>
        <w:spacing w:line="240" w:lineRule="auto"/>
        <w:ind w:firstLine="357"/>
      </w:pPr>
      <w:r>
        <w:rPr>
          <w:rFonts w:ascii="Times New Roman" w:hAnsi="Times New Roman"/>
          <w:sz w:val="20"/>
        </w:rPr>
        <w:t>Contains 18 HTTP handler groups organized by domain: authentication, users, roles, sites, databases, files, Docker, security, SSL, software, cron, monitor, dashboard, FTP, backup, logs, tasks, and settings. Each handler group receives dependencies via constructor injection, avoiding global state and facilitating testing.</w:t>
      </w:r>
    </w:p>
    <w:p>
      <w:r>
        <w:rPr>
          <w:rFonts w:ascii="Times New Roman" w:hAnsi="Times New Roman"/>
          <w:i/>
          <w:sz w:val="20"/>
        </w:rPr>
        <w:t>2) Service Layer (internal/service/)</w:t>
      </w:r>
    </w:p>
    <w:p>
      <w:pPr>
        <w:spacing w:line="240" w:lineRule="auto"/>
        <w:ind w:firstLine="357"/>
      </w:pPr>
      <w:r>
        <w:rPr>
          <w:rFonts w:ascii="Times New Roman" w:hAnsi="Times New Roman"/>
          <w:sz w:val="20"/>
        </w:rPr>
        <w:t>Implements 21 business logic services that encapsulate all domain operations. The SoftwareService alone contains over 2,500 lines managing software installation, configuration, and lifecycle. Services communicate with the operating system through structured command execution via the system package, which wraps exec.Command with timeout support and output capture.</w:t>
      </w:r>
    </w:p>
    <w:p>
      <w:r>
        <w:rPr>
          <w:rFonts w:ascii="Times New Roman" w:hAnsi="Times New Roman"/>
          <w:i/>
          <w:sz w:val="20"/>
        </w:rPr>
        <w:t>3) Data Layer (internal/database/)</w:t>
      </w:r>
    </w:p>
    <w:p>
      <w:pPr>
        <w:spacing w:line="240" w:lineRule="auto"/>
        <w:ind w:firstLine="357"/>
      </w:pPr>
      <w:r>
        <w:rPr>
          <w:rFonts w:ascii="Times New Roman" w:hAnsi="Times New Roman"/>
          <w:sz w:val="20"/>
        </w:rPr>
        <w:t>Manages a 20-table SQLite schema with automatic migrations. The migration system runs on application startup, applying any pending schema changes. The database uses modernc.org/sqlite, a pure-Go translation of SQLite's C code, ensuring zero CGO dependencies.</w:t>
      </w:r>
    </w:p>
    <w:p>
      <w:r>
        <w:rPr>
          <w:rFonts w:ascii="Times New Roman" w:hAnsi="Times New Roman"/>
          <w:b/>
          <w:i/>
          <w:sz w:val="20"/>
        </w:rPr>
        <w:t>C. Frontend Architecture</w:t>
      </w:r>
    </w:p>
    <w:p>
      <w:pPr>
        <w:spacing w:line="240" w:lineRule="auto"/>
        <w:ind w:firstLine="357"/>
      </w:pPr>
      <w:r>
        <w:rPr>
          <w:rFonts w:ascii="Times New Roman" w:hAnsi="Times New Roman"/>
          <w:sz w:val="20"/>
        </w:rPr>
        <w:t>The frontend is built as a modern React 19 SPA with TypeScript, featuring 16 page modules and 9 reusable modal components. Key technology choices include:</w:t>
      </w:r>
    </w:p>
    <w:p>
      <w:pPr>
        <w:spacing w:line="240" w:lineRule="auto"/>
        <w:ind w:left="357"/>
      </w:pPr>
      <w:r>
        <w:rPr>
          <w:rFonts w:ascii="Times New Roman" w:hAnsi="Times New Roman"/>
          <w:sz w:val="20"/>
        </w:rPr>
        <w:t>• Ant Design 6: Provides 70+ production-ready UI components for enterprise applications.</w:t>
      </w:r>
    </w:p>
    <w:p>
      <w:pPr>
        <w:spacing w:line="240" w:lineRule="auto"/>
        <w:ind w:left="357"/>
      </w:pPr>
      <w:r>
        <w:rPr>
          <w:rFonts w:ascii="Times New Roman" w:hAnsi="Times New Roman"/>
          <w:sz w:val="20"/>
        </w:rPr>
        <w:t>• Monaco Editor: Powers the integrated code editor with syntax highlighting for 100+ languages.</w:t>
      </w:r>
    </w:p>
    <w:p>
      <w:pPr>
        <w:spacing w:line="240" w:lineRule="auto"/>
        <w:ind w:left="357"/>
      </w:pPr>
      <w:r>
        <w:rPr>
          <w:rFonts w:ascii="Times New Roman" w:hAnsi="Times New Roman"/>
          <w:sz w:val="20"/>
        </w:rPr>
        <w:t>• xterm.js: Enables browser-based terminal emulation via WebSocket PTY connections.</w:t>
      </w:r>
    </w:p>
    <w:p>
      <w:pPr>
        <w:spacing w:line="240" w:lineRule="auto"/>
        <w:ind w:left="357"/>
      </w:pPr>
      <w:r>
        <w:rPr>
          <w:rFonts w:ascii="Times New Roman" w:hAnsi="Times New Roman"/>
          <w:sz w:val="20"/>
        </w:rPr>
        <w:t>• Recharts: Renders interactive system monitoring charts with real-time data updates.</w:t>
      </w:r>
    </w:p>
    <w:p>
      <w:pPr>
        <w:spacing w:line="240" w:lineRule="auto"/>
        <w:ind w:left="357"/>
      </w:pPr>
      <w:r>
        <w:rPr>
          <w:rFonts w:ascii="Times New Roman" w:hAnsi="Times New Roman"/>
          <w:sz w:val="20"/>
        </w:rPr>
        <w:t>• Zustand: Lightweight state management for authentication and theme preferences.</w:t>
      </w:r>
    </w:p>
    <w:p>
      <w:pPr>
        <w:spacing w:line="240" w:lineRule="auto"/>
        <w:ind w:left="357"/>
      </w:pPr>
      <w:r>
        <w:rPr>
          <w:rFonts w:ascii="Times New Roman" w:hAnsi="Times New Roman"/>
          <w:sz w:val="20"/>
        </w:rPr>
        <w:t>• i18next: Internationalization framework supporting English and Vietnamese interfaces.</w:t>
      </w:r>
    </w:p>
    <w:p>
      <w:r>
        <w:rPr>
          <w:rFonts w:ascii="Times New Roman" w:hAnsi="Times New Roman"/>
          <w:b/>
          <w:i/>
          <w:sz w:val="20"/>
        </w:rPr>
        <w:t>D. Middleware Stack</w:t>
      </w:r>
    </w:p>
    <w:p>
      <w:pPr>
        <w:spacing w:line="240" w:lineRule="auto"/>
        <w:ind w:firstLine="357"/>
      </w:pPr>
      <w:r>
        <w:rPr>
          <w:rFonts w:ascii="Times New Roman" w:hAnsi="Times New Roman"/>
          <w:sz w:val="20"/>
        </w:rPr>
        <w:t>The HTTP request pipeline passes through 11 middleware layers in sequence: panic recovery, request logging, security headers (X-Frame-Options, HSTS, X-Content-Type-Options), CORS handling, gzip compression, language detection, rate limiting (300 requests/minute per IP), audit logging for write operations, CSRF token validation, JWT authentication, and RBAC permission checking. This defense-in-depth approach ensures comprehensive security coverage at every layer of the request lifecycle.</w:t>
      </w:r>
    </w:p>
    <w:p>
      <w:r>
        <w:rPr>
          <w:rFonts w:ascii="Times New Roman" w:hAnsi="Times New Roman"/>
          <w:b/>
          <w:sz w:val="20"/>
        </w:rPr>
        <w:t>IV. KEY FEATURES AND IMPLEMENTATION</w:t>
      </w:r>
    </w:p>
    <w:p>
      <w:r>
        <w:rPr>
          <w:rFonts w:ascii="Times New Roman" w:hAnsi="Times New Roman"/>
          <w:b/>
          <w:i/>
          <w:sz w:val="20"/>
        </w:rPr>
        <w:t>A. Role-Based Access Control (RBAC)</w:t>
      </w:r>
    </w:p>
    <w:p>
      <w:pPr>
        <w:spacing w:line="240" w:lineRule="auto"/>
        <w:ind w:firstLine="357"/>
      </w:pPr>
      <w:r>
        <w:rPr>
          <w:rFonts w:ascii="Times New Roman" w:hAnsi="Times New Roman"/>
          <w:sz w:val="20"/>
        </w:rPr>
        <w:t>ITDLUPanel implements a three-tier RBAC system with Admin, Operator, and Viewer roles. Permissions are stored as JSON arrays in the roles table and organized in a hierarchical tree structure with 8 categories: Sites, Databases, Files, Docker, Security, Software, System, and Users. The permission matching algorithm supports forward wildcard patterns (e.g., "sites.*" grants all site-related permissions). A 5-minute TTL permission cache reduces database queries for high-frequency API calls. Operators can be scoped to specific websites through the user_sites many-to-many table, enabling multi-tenant hosting scenarios where each customer manages only their assigned resources.</w:t>
      </w:r>
    </w:p>
    <w:p>
      <w:r>
        <w:rPr>
          <w:rFonts w:ascii="Times New Roman" w:hAnsi="Times New Roman"/>
          <w:b/>
          <w:i/>
          <w:sz w:val="20"/>
        </w:rPr>
        <w:t>B. Multi-Version PHP Management</w:t>
      </w:r>
    </w:p>
    <w:p>
      <w:pPr>
        <w:spacing w:line="240" w:lineRule="auto"/>
        <w:ind w:firstLine="357"/>
      </w:pPr>
      <w:r>
        <w:rPr>
          <w:rFonts w:ascii="Times New Roman" w:hAnsi="Times New Roman"/>
          <w:sz w:val="20"/>
        </w:rPr>
        <w:t>The panel supports concurrent installation and management of multiple PHP-FPM versions (7.4 through 8.4). Each version operates with independent configuration, FPM pool, and Unix socket. Websites can be individually assigned to specific PHP versions, enabling gradual migration of legacy applications. The implementation includes dynamic version detection through filesystem scanning of FPM binaries and sockets, automatic nginx configuration generation with version-specific fastcgi_pass directives, and per-version extension management (install/remove PHP modules). The multi-version PHP software tracking uses a comma-separated version string in the SQLite software table, overcoming the single-name uniqueness constraint.</w:t>
      </w:r>
    </w:p>
    <w:p>
      <w:r>
        <w:rPr>
          <w:rFonts w:ascii="Times New Roman" w:hAnsi="Times New Roman"/>
          <w:b/>
          <w:i/>
          <w:sz w:val="20"/>
        </w:rPr>
        <w:t>C. Real-Time System Monitoring</w:t>
      </w:r>
    </w:p>
    <w:p>
      <w:pPr>
        <w:spacing w:line="240" w:lineRule="auto"/>
        <w:ind w:firstLine="357"/>
      </w:pPr>
      <w:r>
        <w:rPr>
          <w:rFonts w:ascii="Times New Roman" w:hAnsi="Times New Roman"/>
          <w:sz w:val="20"/>
        </w:rPr>
        <w:t>System metrics are collected at 3-second intervals using the gopsutil library, which provides cross-platform access to CPU utilization, memory usage, disk I/O, and network statistics. Data is streamed to connected clients via WebSocket connections and simultaneously persisted to a time-series storage system with automatic aggregation at 5-minute, 1-hour, and 1-day intervals. Historical data is automatically pruned based on configurable retention policies. The monitoring subsystem includes process listing with per-process CPU and memory percentages, enabling administrators to identify resource-intensive workloads.</w:t>
      </w:r>
    </w:p>
    <w:p>
      <w:r>
        <w:rPr>
          <w:rFonts w:ascii="Times New Roman" w:hAnsi="Times New Roman"/>
          <w:b/>
          <w:i/>
          <w:sz w:val="20"/>
        </w:rPr>
        <w:t>D. Integrated File Manager</w:t>
      </w:r>
    </w:p>
    <w:p>
      <w:pPr>
        <w:spacing w:line="240" w:lineRule="auto"/>
        <w:ind w:firstLine="357"/>
      </w:pPr>
      <w:r>
        <w:rPr>
          <w:rFonts w:ascii="Times New Roman" w:hAnsi="Times New Roman"/>
          <w:sz w:val="20"/>
        </w:rPr>
        <w:t>The file management module provides a full-featured interface supporting browse, upload (drag-and-drop), download, create, rename, copy, move, delete, compress (ZIP/TAR.GZ), decompress, permission editing (visual chmod), ownership changes, content search, and file search operations. The integrated Monaco code editor supports syntax highlighting for over 100 programming languages, with multi-tab editing and direct file saving. An inline terminal popup allows executing commands in the current working directory, bridging the gap between GUI and CLI workflows.</w:t>
      </w:r>
    </w:p>
    <w:p>
      <w:r>
        <w:rPr>
          <w:rFonts w:ascii="Times New Roman" w:hAnsi="Times New Roman"/>
          <w:b/>
          <w:i/>
          <w:sz w:val="20"/>
        </w:rPr>
        <w:t>E. Docker Container Management</w:t>
      </w:r>
    </w:p>
    <w:p>
      <w:pPr>
        <w:spacing w:line="240" w:lineRule="auto"/>
        <w:ind w:firstLine="357"/>
      </w:pPr>
      <w:r>
        <w:rPr>
          <w:rFonts w:ascii="Times New Roman" w:hAnsi="Times New Roman"/>
          <w:sz w:val="20"/>
        </w:rPr>
        <w:t>ITDLUPanel integrates with the Docker Engine API to provide container lifecycle management (create, start, stop, restart, remove), image management (list, pull, remove), real-time container logs, per-container resource statistics, and volume and network listing. The Docker service gracefully handles the absence of Docker installation, providing appropriate feedback to the UI.</w:t>
      </w:r>
    </w:p>
    <w:p>
      <w:r>
        <w:rPr>
          <w:rFonts w:ascii="Times New Roman" w:hAnsi="Times New Roman"/>
          <w:b/>
          <w:i/>
          <w:sz w:val="20"/>
        </w:rPr>
        <w:t>F. Automated SSL Certificate Management</w:t>
      </w:r>
    </w:p>
    <w:p>
      <w:pPr>
        <w:spacing w:line="240" w:lineRule="auto"/>
        <w:ind w:firstLine="357"/>
      </w:pPr>
      <w:r>
        <w:rPr>
          <w:rFonts w:ascii="Times New Roman" w:hAnsi="Times New Roman"/>
          <w:sz w:val="20"/>
        </w:rPr>
        <w:t>The SSL subsystem supports Let's Encrypt certificate issuance via the ACME protocol, custom certificate upload, self-signed certificate generation, and automatic renewal with 30-day pre-expiry checks. Panel SSL configuration is also supported, enabling HTTPS access to the management interface itself.</w:t>
      </w:r>
    </w:p>
    <w:p>
      <w:r>
        <w:rPr>
          <w:rFonts w:ascii="Times New Roman" w:hAnsi="Times New Roman"/>
          <w:b/>
          <w:sz w:val="20"/>
        </w:rPr>
        <w:t>V. COMPARATIVE ANALYSIS</w:t>
      </w:r>
    </w:p>
    <w:p>
      <w:pPr>
        <w:spacing w:line="240" w:lineRule="auto"/>
        <w:ind w:firstLine="357"/>
      </w:pPr>
      <w:r>
        <w:rPr>
          <w:rFonts w:ascii="Times New Roman" w:hAnsi="Times New Roman"/>
          <w:sz w:val="20"/>
        </w:rPr>
        <w:t>We conducted a systematic comparison between ITDLUPanel and aaPanel across multiple dimensions. Both panels were deployed on identical Ubuntu 22.04 LTS servers with 2 vCPUs and 4 GB RAM. Table I presents the architectural comparison, while Table II shows performance metrics.</w:t>
      </w:r>
    </w:p>
    <w:p>
      <w:pPr>
        <w:spacing w:line="240" w:lineRule="auto"/>
      </w:pPr>
      <w:r>
        <w:rPr>
          <w:rFonts w:ascii="Times New Roman" w:hAnsi="Times New Roman"/>
          <w:sz w:val="20"/>
        </w:rPr>
      </w:r>
    </w:p>
    <w:p>
      <w:pPr>
        <w:jc w:val="center"/>
      </w:pPr>
      <w:r>
        <w:rPr>
          <w:rFonts w:ascii="Times New Roman" w:hAnsi="Times New Roman"/>
          <w:b/>
          <w:sz w:val="16"/>
        </w:rPr>
        <w:t>TABLE I.  ARCHITECTURAL COMPARISON</w:t>
      </w:r>
    </w:p>
    <w:tbl>
      <w:tblPr>
        <w:tblStyle w:val="TableGrid"/>
        <w:tblW w:type="auto" w:w="0"/>
        <w:tblLook w:firstColumn="1" w:firstRow="1" w:lastColumn="0" w:lastRow="0" w:noHBand="0" w:noVBand="1" w:val="04A0"/>
      </w:tblPr>
      <w:tblGrid>
        <w:gridCol w:w="2044"/>
        <w:gridCol w:w="2044"/>
        <w:gridCol w:w="2044"/>
        <w:gridCol w:w="2044"/>
        <w:gridCol w:w="2044"/>
      </w:tblGrid>
      <w:tr>
        <w:tc>
          <w:tcPr>
            <w:tcW w:type="dxa" w:w="2044"/>
          </w:tcPr>
          <w:p>
            <w:pPr>
              <w:jc w:val="center"/>
            </w:pPr>
            <w:r/>
            <w:r>
              <w:rPr>
                <w:rFonts w:ascii="Times New Roman" w:hAnsi="Times New Roman"/>
                <w:b/>
                <w:sz w:val="16"/>
              </w:rPr>
              <w:t>Feature</w:t>
            </w:r>
          </w:p>
        </w:tc>
        <w:tc>
          <w:tcPr>
            <w:tcW w:type="dxa" w:w="2044"/>
          </w:tcPr>
          <w:p>
            <w:pPr>
              <w:jc w:val="center"/>
            </w:pPr>
            <w:r/>
            <w:r>
              <w:rPr>
                <w:rFonts w:ascii="Times New Roman" w:hAnsi="Times New Roman"/>
                <w:b/>
                <w:sz w:val="16"/>
              </w:rPr>
              <w:t>ITDLUPanel</w:t>
            </w:r>
          </w:p>
        </w:tc>
        <w:tc>
          <w:tcPr>
            <w:tcW w:type="dxa" w:w="2044"/>
          </w:tcPr>
          <w:p>
            <w:pPr>
              <w:jc w:val="center"/>
            </w:pPr>
            <w:r/>
            <w:r>
              <w:rPr>
                <w:rFonts w:ascii="Times New Roman" w:hAnsi="Times New Roman"/>
                <w:b/>
                <w:sz w:val="16"/>
              </w:rPr>
              <w:t>aaPanel</w:t>
            </w:r>
          </w:p>
        </w:tc>
        <w:tc>
          <w:tcPr>
            <w:tcW w:type="dxa" w:w="2044"/>
          </w:tcPr>
          <w:p>
            <w:pPr>
              <w:jc w:val="center"/>
            </w:pPr>
            <w:r/>
            <w:r>
              <w:rPr>
                <w:rFonts w:ascii="Times New Roman" w:hAnsi="Times New Roman"/>
                <w:b/>
                <w:sz w:val="16"/>
              </w:rPr>
              <w:t>cPanel</w:t>
            </w:r>
          </w:p>
        </w:tc>
        <w:tc>
          <w:tcPr>
            <w:tcW w:type="dxa" w:w="2044"/>
          </w:tcPr>
          <w:p>
            <w:pPr>
              <w:jc w:val="center"/>
            </w:pPr>
            <w:r/>
            <w:r>
              <w:rPr>
                <w:rFonts w:ascii="Times New Roman" w:hAnsi="Times New Roman"/>
                <w:b/>
                <w:sz w:val="16"/>
              </w:rPr>
              <w:t>Webmin</w:t>
            </w:r>
          </w:p>
        </w:tc>
      </w:tr>
      <w:tr>
        <w:tc>
          <w:tcPr>
            <w:tcW w:type="dxa" w:w="2044"/>
          </w:tcPr>
          <w:p>
            <w:r/>
            <w:r>
              <w:rPr>
                <w:rFonts w:ascii="Times New Roman" w:hAnsi="Times New Roman"/>
                <w:sz w:val="16"/>
              </w:rPr>
              <w:t>Language</w:t>
            </w:r>
          </w:p>
        </w:tc>
        <w:tc>
          <w:tcPr>
            <w:tcW w:type="dxa" w:w="2044"/>
          </w:tcPr>
          <w:p>
            <w:r/>
            <w:r>
              <w:rPr>
                <w:rFonts w:ascii="Times New Roman" w:hAnsi="Times New Roman"/>
                <w:sz w:val="16"/>
              </w:rPr>
              <w:t>Go 1.22+</w:t>
            </w:r>
          </w:p>
        </w:tc>
        <w:tc>
          <w:tcPr>
            <w:tcW w:type="dxa" w:w="2044"/>
          </w:tcPr>
          <w:p>
            <w:r/>
            <w:r>
              <w:rPr>
                <w:rFonts w:ascii="Times New Roman" w:hAnsi="Times New Roman"/>
                <w:sz w:val="16"/>
              </w:rPr>
              <w:t>Python 3.x</w:t>
            </w:r>
          </w:p>
        </w:tc>
        <w:tc>
          <w:tcPr>
            <w:tcW w:type="dxa" w:w="2044"/>
          </w:tcPr>
          <w:p>
            <w:r/>
            <w:r>
              <w:rPr>
                <w:rFonts w:ascii="Times New Roman" w:hAnsi="Times New Roman"/>
                <w:sz w:val="16"/>
              </w:rPr>
              <w:t>Perl/Bash</w:t>
            </w:r>
          </w:p>
        </w:tc>
        <w:tc>
          <w:tcPr>
            <w:tcW w:type="dxa" w:w="2044"/>
          </w:tcPr>
          <w:p>
            <w:r/>
            <w:r>
              <w:rPr>
                <w:rFonts w:ascii="Times New Roman" w:hAnsi="Times New Roman"/>
                <w:sz w:val="16"/>
              </w:rPr>
              <w:t>Perl</w:t>
            </w:r>
          </w:p>
        </w:tc>
      </w:tr>
      <w:tr>
        <w:tc>
          <w:tcPr>
            <w:tcW w:type="dxa" w:w="2044"/>
          </w:tcPr>
          <w:p>
            <w:r/>
            <w:r>
              <w:rPr>
                <w:rFonts w:ascii="Times New Roman" w:hAnsi="Times New Roman"/>
                <w:sz w:val="16"/>
              </w:rPr>
              <w:t>Web Framework</w:t>
            </w:r>
          </w:p>
        </w:tc>
        <w:tc>
          <w:tcPr>
            <w:tcW w:type="dxa" w:w="2044"/>
          </w:tcPr>
          <w:p>
            <w:r/>
            <w:r>
              <w:rPr>
                <w:rFonts w:ascii="Times New Roman" w:hAnsi="Times New Roman"/>
                <w:sz w:val="16"/>
              </w:rPr>
              <w:t>Gin 1.12</w:t>
            </w:r>
          </w:p>
        </w:tc>
        <w:tc>
          <w:tcPr>
            <w:tcW w:type="dxa" w:w="2044"/>
          </w:tcPr>
          <w:p>
            <w:r/>
            <w:r>
              <w:rPr>
                <w:rFonts w:ascii="Times New Roman" w:hAnsi="Times New Roman"/>
                <w:sz w:val="16"/>
              </w:rPr>
              <w:t>Flask/gevent</w:t>
            </w:r>
          </w:p>
        </w:tc>
        <w:tc>
          <w:tcPr>
            <w:tcW w:type="dxa" w:w="2044"/>
          </w:tcPr>
          <w:p>
            <w:r/>
            <w:r>
              <w:rPr>
                <w:rFonts w:ascii="Times New Roman" w:hAnsi="Times New Roman"/>
                <w:sz w:val="16"/>
              </w:rPr>
              <w:t>Custom CGI</w:t>
            </w:r>
          </w:p>
        </w:tc>
        <w:tc>
          <w:tcPr>
            <w:tcW w:type="dxa" w:w="2044"/>
          </w:tcPr>
          <w:p>
            <w:r/>
            <w:r>
              <w:rPr>
                <w:rFonts w:ascii="Times New Roman" w:hAnsi="Times New Roman"/>
                <w:sz w:val="16"/>
              </w:rPr>
              <w:t>Perl CGI</w:t>
            </w:r>
          </w:p>
        </w:tc>
      </w:tr>
      <w:tr>
        <w:tc>
          <w:tcPr>
            <w:tcW w:type="dxa" w:w="2044"/>
          </w:tcPr>
          <w:p>
            <w:r/>
            <w:r>
              <w:rPr>
                <w:rFonts w:ascii="Times New Roman" w:hAnsi="Times New Roman"/>
                <w:sz w:val="16"/>
              </w:rPr>
              <w:t>Frontend</w:t>
            </w:r>
          </w:p>
        </w:tc>
        <w:tc>
          <w:tcPr>
            <w:tcW w:type="dxa" w:w="2044"/>
          </w:tcPr>
          <w:p>
            <w:r/>
            <w:r>
              <w:rPr>
                <w:rFonts w:ascii="Times New Roman" w:hAnsi="Times New Roman"/>
                <w:sz w:val="16"/>
              </w:rPr>
              <w:t>React 19 + TS</w:t>
            </w:r>
          </w:p>
        </w:tc>
        <w:tc>
          <w:tcPr>
            <w:tcW w:type="dxa" w:w="2044"/>
          </w:tcPr>
          <w:p>
            <w:r/>
            <w:r>
              <w:rPr>
                <w:rFonts w:ascii="Times New Roman" w:hAnsi="Times New Roman"/>
                <w:sz w:val="16"/>
              </w:rPr>
              <w:t>jQuery + Bootstrap</w:t>
            </w:r>
          </w:p>
        </w:tc>
        <w:tc>
          <w:tcPr>
            <w:tcW w:type="dxa" w:w="2044"/>
          </w:tcPr>
          <w:p>
            <w:r/>
            <w:r>
              <w:rPr>
                <w:rFonts w:ascii="Times New Roman" w:hAnsi="Times New Roman"/>
                <w:sz w:val="16"/>
              </w:rPr>
              <w:t>jQuery + Custom</w:t>
            </w:r>
          </w:p>
        </w:tc>
        <w:tc>
          <w:tcPr>
            <w:tcW w:type="dxa" w:w="2044"/>
          </w:tcPr>
          <w:p>
            <w:r/>
            <w:r>
              <w:rPr>
                <w:rFonts w:ascii="Times New Roman" w:hAnsi="Times New Roman"/>
                <w:sz w:val="16"/>
              </w:rPr>
              <w:t>Perl-generated</w:t>
            </w:r>
          </w:p>
        </w:tc>
      </w:tr>
      <w:tr>
        <w:tc>
          <w:tcPr>
            <w:tcW w:type="dxa" w:w="2044"/>
          </w:tcPr>
          <w:p>
            <w:r/>
            <w:r>
              <w:rPr>
                <w:rFonts w:ascii="Times New Roman" w:hAnsi="Times New Roman"/>
                <w:sz w:val="16"/>
              </w:rPr>
              <w:t>Database</w:t>
            </w:r>
          </w:p>
        </w:tc>
        <w:tc>
          <w:tcPr>
            <w:tcW w:type="dxa" w:w="2044"/>
          </w:tcPr>
          <w:p>
            <w:r/>
            <w:r>
              <w:rPr>
                <w:rFonts w:ascii="Times New Roman" w:hAnsi="Times New Roman"/>
                <w:sz w:val="16"/>
              </w:rPr>
              <w:t>SQLite (pure Go)</w:t>
            </w:r>
          </w:p>
        </w:tc>
        <w:tc>
          <w:tcPr>
            <w:tcW w:type="dxa" w:w="2044"/>
          </w:tcPr>
          <w:p>
            <w:r/>
            <w:r>
              <w:rPr>
                <w:rFonts w:ascii="Times New Roman" w:hAnsi="Times New Roman"/>
                <w:sz w:val="16"/>
              </w:rPr>
              <w:t>SQLite (Python)</w:t>
            </w:r>
          </w:p>
        </w:tc>
        <w:tc>
          <w:tcPr>
            <w:tcW w:type="dxa" w:w="2044"/>
          </w:tcPr>
          <w:p>
            <w:r/>
            <w:r>
              <w:rPr>
                <w:rFonts w:ascii="Times New Roman" w:hAnsi="Times New Roman"/>
                <w:sz w:val="16"/>
              </w:rPr>
              <w:t>MySQL/PostgreSQL</w:t>
            </w:r>
          </w:p>
        </w:tc>
        <w:tc>
          <w:tcPr>
            <w:tcW w:type="dxa" w:w="2044"/>
          </w:tcPr>
          <w:p>
            <w:r/>
            <w:r>
              <w:rPr>
                <w:rFonts w:ascii="Times New Roman" w:hAnsi="Times New Roman"/>
                <w:sz w:val="16"/>
              </w:rPr>
              <w:t>File-based</w:t>
            </w:r>
          </w:p>
        </w:tc>
      </w:tr>
      <w:tr>
        <w:tc>
          <w:tcPr>
            <w:tcW w:type="dxa" w:w="2044"/>
          </w:tcPr>
          <w:p>
            <w:r/>
            <w:r>
              <w:rPr>
                <w:rFonts w:ascii="Times New Roman" w:hAnsi="Times New Roman"/>
                <w:sz w:val="16"/>
              </w:rPr>
              <w:t>Deployment</w:t>
            </w:r>
          </w:p>
        </w:tc>
        <w:tc>
          <w:tcPr>
            <w:tcW w:type="dxa" w:w="2044"/>
          </w:tcPr>
          <w:p>
            <w:r/>
            <w:r>
              <w:rPr>
                <w:rFonts w:ascii="Times New Roman" w:hAnsi="Times New Roman"/>
                <w:sz w:val="16"/>
              </w:rPr>
              <w:t>Single binary</w:t>
            </w:r>
          </w:p>
        </w:tc>
        <w:tc>
          <w:tcPr>
            <w:tcW w:type="dxa" w:w="2044"/>
          </w:tcPr>
          <w:p>
            <w:r/>
            <w:r>
              <w:rPr>
                <w:rFonts w:ascii="Times New Roman" w:hAnsi="Times New Roman"/>
                <w:sz w:val="16"/>
              </w:rPr>
              <w:t>Python packages</w:t>
            </w:r>
          </w:p>
        </w:tc>
        <w:tc>
          <w:tcPr>
            <w:tcW w:type="dxa" w:w="2044"/>
          </w:tcPr>
          <w:p>
            <w:r/>
            <w:r>
              <w:rPr>
                <w:rFonts w:ascii="Times New Roman" w:hAnsi="Times New Roman"/>
                <w:sz w:val="16"/>
              </w:rPr>
              <w:t>RPM packages</w:t>
            </w:r>
          </w:p>
        </w:tc>
        <w:tc>
          <w:tcPr>
            <w:tcW w:type="dxa" w:w="2044"/>
          </w:tcPr>
          <w:p>
            <w:r/>
            <w:r>
              <w:rPr>
                <w:rFonts w:ascii="Times New Roman" w:hAnsi="Times New Roman"/>
                <w:sz w:val="16"/>
              </w:rPr>
              <w:t>Perl modules</w:t>
            </w:r>
          </w:p>
        </w:tc>
      </w:tr>
      <w:tr>
        <w:tc>
          <w:tcPr>
            <w:tcW w:type="dxa" w:w="2044"/>
          </w:tcPr>
          <w:p>
            <w:r/>
            <w:r>
              <w:rPr>
                <w:rFonts w:ascii="Times New Roman" w:hAnsi="Times New Roman"/>
                <w:sz w:val="16"/>
              </w:rPr>
              <w:t>Binary Size</w:t>
            </w:r>
          </w:p>
        </w:tc>
        <w:tc>
          <w:tcPr>
            <w:tcW w:type="dxa" w:w="2044"/>
          </w:tcPr>
          <w:p>
            <w:r/>
            <w:r>
              <w:rPr>
                <w:rFonts w:ascii="Times New Roman" w:hAnsi="Times New Roman"/>
                <w:sz w:val="16"/>
              </w:rPr>
              <w:t>~30 MB</w:t>
            </w:r>
          </w:p>
        </w:tc>
        <w:tc>
          <w:tcPr>
            <w:tcW w:type="dxa" w:w="2044"/>
          </w:tcPr>
          <w:p>
            <w:r/>
            <w:r>
              <w:rPr>
                <w:rFonts w:ascii="Times New Roman" w:hAnsi="Times New Roman"/>
                <w:sz w:val="16"/>
              </w:rPr>
              <w:t>~200 MB (deps)</w:t>
            </w:r>
          </w:p>
        </w:tc>
        <w:tc>
          <w:tcPr>
            <w:tcW w:type="dxa" w:w="2044"/>
          </w:tcPr>
          <w:p>
            <w:r/>
            <w:r>
              <w:rPr>
                <w:rFonts w:ascii="Times New Roman" w:hAnsi="Times New Roman"/>
                <w:sz w:val="16"/>
              </w:rPr>
              <w:t>~2 GB</w:t>
            </w:r>
          </w:p>
        </w:tc>
        <w:tc>
          <w:tcPr>
            <w:tcW w:type="dxa" w:w="2044"/>
          </w:tcPr>
          <w:p>
            <w:r/>
            <w:r>
              <w:rPr>
                <w:rFonts w:ascii="Times New Roman" w:hAnsi="Times New Roman"/>
                <w:sz w:val="16"/>
              </w:rPr>
              <w:t>~50 MB</w:t>
            </w:r>
          </w:p>
        </w:tc>
      </w:tr>
      <w:tr>
        <w:tc>
          <w:tcPr>
            <w:tcW w:type="dxa" w:w="2044"/>
          </w:tcPr>
          <w:p>
            <w:r/>
            <w:r>
              <w:rPr>
                <w:rFonts w:ascii="Times New Roman" w:hAnsi="Times New Roman"/>
                <w:sz w:val="16"/>
              </w:rPr>
              <w:t>Dependencies</w:t>
            </w:r>
          </w:p>
        </w:tc>
        <w:tc>
          <w:tcPr>
            <w:tcW w:type="dxa" w:w="2044"/>
          </w:tcPr>
          <w:p>
            <w:r/>
            <w:r>
              <w:rPr>
                <w:rFonts w:ascii="Times New Roman" w:hAnsi="Times New Roman"/>
                <w:sz w:val="16"/>
              </w:rPr>
              <w:t>Zero</w:t>
            </w:r>
          </w:p>
        </w:tc>
        <w:tc>
          <w:tcPr>
            <w:tcW w:type="dxa" w:w="2044"/>
          </w:tcPr>
          <w:p>
            <w:r/>
            <w:r>
              <w:rPr>
                <w:rFonts w:ascii="Times New Roman" w:hAnsi="Times New Roman"/>
                <w:sz w:val="16"/>
              </w:rPr>
              <w:t>50+ Python pkgs</w:t>
            </w:r>
          </w:p>
        </w:tc>
        <w:tc>
          <w:tcPr>
            <w:tcW w:type="dxa" w:w="2044"/>
          </w:tcPr>
          <w:p>
            <w:r/>
            <w:r>
              <w:rPr>
                <w:rFonts w:ascii="Times New Roman" w:hAnsi="Times New Roman"/>
                <w:sz w:val="16"/>
              </w:rPr>
              <w:t>100+ packages</w:t>
            </w:r>
          </w:p>
        </w:tc>
        <w:tc>
          <w:tcPr>
            <w:tcW w:type="dxa" w:w="2044"/>
          </w:tcPr>
          <w:p>
            <w:r/>
            <w:r>
              <w:rPr>
                <w:rFonts w:ascii="Times New Roman" w:hAnsi="Times New Roman"/>
                <w:sz w:val="16"/>
              </w:rPr>
              <w:t>20+ Perl modules</w:t>
            </w:r>
          </w:p>
        </w:tc>
      </w:tr>
      <w:tr>
        <w:tc>
          <w:tcPr>
            <w:tcW w:type="dxa" w:w="2044"/>
          </w:tcPr>
          <w:p>
            <w:r/>
            <w:r>
              <w:rPr>
                <w:rFonts w:ascii="Times New Roman" w:hAnsi="Times New Roman"/>
                <w:sz w:val="16"/>
              </w:rPr>
              <w:t>Auth System</w:t>
            </w:r>
          </w:p>
        </w:tc>
        <w:tc>
          <w:tcPr>
            <w:tcW w:type="dxa" w:w="2044"/>
          </w:tcPr>
          <w:p>
            <w:r/>
            <w:r>
              <w:rPr>
                <w:rFonts w:ascii="Times New Roman" w:hAnsi="Times New Roman"/>
                <w:sz w:val="16"/>
              </w:rPr>
              <w:t>JWT + RBAC + 2FA</w:t>
            </w:r>
          </w:p>
        </w:tc>
        <w:tc>
          <w:tcPr>
            <w:tcW w:type="dxa" w:w="2044"/>
          </w:tcPr>
          <w:p>
            <w:r/>
            <w:r>
              <w:rPr>
                <w:rFonts w:ascii="Times New Roman" w:hAnsi="Times New Roman"/>
                <w:sz w:val="16"/>
              </w:rPr>
              <w:t>Session + Basic</w:t>
            </w:r>
          </w:p>
        </w:tc>
        <w:tc>
          <w:tcPr>
            <w:tcW w:type="dxa" w:w="2044"/>
          </w:tcPr>
          <w:p>
            <w:r/>
            <w:r>
              <w:rPr>
                <w:rFonts w:ascii="Times New Roman" w:hAnsi="Times New Roman"/>
                <w:sz w:val="16"/>
              </w:rPr>
              <w:t>Session + PAM</w:t>
            </w:r>
          </w:p>
        </w:tc>
        <w:tc>
          <w:tcPr>
            <w:tcW w:type="dxa" w:w="2044"/>
          </w:tcPr>
          <w:p>
            <w:r/>
            <w:r>
              <w:rPr>
                <w:rFonts w:ascii="Times New Roman" w:hAnsi="Times New Roman"/>
                <w:sz w:val="16"/>
              </w:rPr>
              <w:t>PAM/Unix</w:t>
            </w:r>
          </w:p>
        </w:tc>
      </w:tr>
      <w:tr>
        <w:tc>
          <w:tcPr>
            <w:tcW w:type="dxa" w:w="2044"/>
          </w:tcPr>
          <w:p>
            <w:r/>
            <w:r>
              <w:rPr>
                <w:rFonts w:ascii="Times New Roman" w:hAnsi="Times New Roman"/>
                <w:sz w:val="16"/>
              </w:rPr>
              <w:t>API Design</w:t>
            </w:r>
          </w:p>
        </w:tc>
        <w:tc>
          <w:tcPr>
            <w:tcW w:type="dxa" w:w="2044"/>
          </w:tcPr>
          <w:p>
            <w:r/>
            <w:r>
              <w:rPr>
                <w:rFonts w:ascii="Times New Roman" w:hAnsi="Times New Roman"/>
                <w:sz w:val="16"/>
              </w:rPr>
              <w:t>REST + WebSocket</w:t>
            </w:r>
          </w:p>
        </w:tc>
        <w:tc>
          <w:tcPr>
            <w:tcW w:type="dxa" w:w="2044"/>
          </w:tcPr>
          <w:p>
            <w:r/>
            <w:r>
              <w:rPr>
                <w:rFonts w:ascii="Times New Roman" w:hAnsi="Times New Roman"/>
                <w:sz w:val="16"/>
              </w:rPr>
              <w:t>Form POST</w:t>
            </w:r>
          </w:p>
        </w:tc>
        <w:tc>
          <w:tcPr>
            <w:tcW w:type="dxa" w:w="2044"/>
          </w:tcPr>
          <w:p>
            <w:r/>
            <w:r>
              <w:rPr>
                <w:rFonts w:ascii="Times New Roman" w:hAnsi="Times New Roman"/>
                <w:sz w:val="16"/>
              </w:rPr>
              <w:t>REST (limited)</w:t>
            </w:r>
          </w:p>
        </w:tc>
        <w:tc>
          <w:tcPr>
            <w:tcW w:type="dxa" w:w="2044"/>
          </w:tcPr>
          <w:p>
            <w:r/>
            <w:r>
              <w:rPr>
                <w:rFonts w:ascii="Times New Roman" w:hAnsi="Times New Roman"/>
                <w:sz w:val="16"/>
              </w:rPr>
              <w:t>CGI params</w:t>
            </w:r>
          </w:p>
        </w:tc>
      </w:tr>
      <w:tr>
        <w:tc>
          <w:tcPr>
            <w:tcW w:type="dxa" w:w="2044"/>
          </w:tcPr>
          <w:p>
            <w:r/>
            <w:r>
              <w:rPr>
                <w:rFonts w:ascii="Times New Roman" w:hAnsi="Times New Roman"/>
                <w:sz w:val="16"/>
              </w:rPr>
              <w:t>Container Mgmt</w:t>
            </w:r>
          </w:p>
        </w:tc>
        <w:tc>
          <w:tcPr>
            <w:tcW w:type="dxa" w:w="2044"/>
          </w:tcPr>
          <w:p>
            <w:r/>
            <w:r>
              <w:rPr>
                <w:rFonts w:ascii="Times New Roman" w:hAnsi="Times New Roman"/>
                <w:sz w:val="16"/>
              </w:rPr>
              <w:t>Docker API</w:t>
            </w:r>
          </w:p>
        </w:tc>
        <w:tc>
          <w:tcPr>
            <w:tcW w:type="dxa" w:w="2044"/>
          </w:tcPr>
          <w:p>
            <w:r/>
            <w:r>
              <w:rPr>
                <w:rFonts w:ascii="Times New Roman" w:hAnsi="Times New Roman"/>
                <w:sz w:val="16"/>
              </w:rPr>
              <w:t>Docker CLI</w:t>
            </w:r>
          </w:p>
        </w:tc>
        <w:tc>
          <w:tcPr>
            <w:tcW w:type="dxa" w:w="2044"/>
          </w:tcPr>
          <w:p>
            <w:r/>
            <w:r>
              <w:rPr>
                <w:rFonts w:ascii="Times New Roman" w:hAnsi="Times New Roman"/>
                <w:sz w:val="16"/>
              </w:rPr>
              <w:t>N/A</w:t>
            </w:r>
          </w:p>
        </w:tc>
        <w:tc>
          <w:tcPr>
            <w:tcW w:type="dxa" w:w="2044"/>
          </w:tcPr>
          <w:p>
            <w:r/>
            <w:r>
              <w:rPr>
                <w:rFonts w:ascii="Times New Roman" w:hAnsi="Times New Roman"/>
                <w:sz w:val="16"/>
              </w:rPr>
              <w:t>Limited</w:t>
            </w:r>
          </w:p>
        </w:tc>
      </w:tr>
      <w:tr>
        <w:tc>
          <w:tcPr>
            <w:tcW w:type="dxa" w:w="2044"/>
          </w:tcPr>
          <w:p>
            <w:r/>
            <w:r>
              <w:rPr>
                <w:rFonts w:ascii="Times New Roman" w:hAnsi="Times New Roman"/>
                <w:sz w:val="16"/>
              </w:rPr>
              <w:t>License</w:t>
            </w:r>
          </w:p>
        </w:tc>
        <w:tc>
          <w:tcPr>
            <w:tcW w:type="dxa" w:w="2044"/>
          </w:tcPr>
          <w:p>
            <w:r/>
            <w:r>
              <w:rPr>
                <w:rFonts w:ascii="Times New Roman" w:hAnsi="Times New Roman"/>
                <w:sz w:val="16"/>
              </w:rPr>
              <w:t>MIT (Free)</w:t>
            </w:r>
          </w:p>
        </w:tc>
        <w:tc>
          <w:tcPr>
            <w:tcW w:type="dxa" w:w="2044"/>
          </w:tcPr>
          <w:p>
            <w:r/>
            <w:r>
              <w:rPr>
                <w:rFonts w:ascii="Times New Roman" w:hAnsi="Times New Roman"/>
                <w:sz w:val="16"/>
              </w:rPr>
              <w:t>Free/Paid tiers</w:t>
            </w:r>
          </w:p>
        </w:tc>
        <w:tc>
          <w:tcPr>
            <w:tcW w:type="dxa" w:w="2044"/>
          </w:tcPr>
          <w:p>
            <w:r/>
            <w:r>
              <w:rPr>
                <w:rFonts w:ascii="Times New Roman" w:hAnsi="Times New Roman"/>
                <w:sz w:val="16"/>
              </w:rPr>
              <w:t>Paid ($15-45/mo)</w:t>
            </w:r>
          </w:p>
        </w:tc>
        <w:tc>
          <w:tcPr>
            <w:tcW w:type="dxa" w:w="2044"/>
          </w:tcPr>
          <w:p>
            <w:r/>
            <w:r>
              <w:rPr>
                <w:rFonts w:ascii="Times New Roman" w:hAnsi="Times New Roman"/>
                <w:sz w:val="16"/>
              </w:rPr>
              <w:t>BSD (Free)</w:t>
            </w:r>
          </w:p>
        </w:tc>
      </w:tr>
    </w:tbl>
    <w:p>
      <w:pPr>
        <w:spacing w:line="240" w:lineRule="auto"/>
      </w:pPr>
      <w:r>
        <w:rPr>
          <w:rFonts w:ascii="Times New Roman" w:hAnsi="Times New Roman"/>
          <w:sz w:val="20"/>
        </w:rPr>
      </w:r>
    </w:p>
    <w:p>
      <w:pPr>
        <w:jc w:val="center"/>
      </w:pPr>
      <w:r>
        <w:rPr>
          <w:rFonts w:ascii="Times New Roman" w:hAnsi="Times New Roman"/>
          <w:b/>
          <w:sz w:val="16"/>
        </w:rPr>
        <w:t>TABLE II.  PERFORMANCE COMPARISON (UBUNTU 22.04, 2 vCPU, 4 GB RAM)</w:t>
      </w:r>
    </w:p>
    <w:tbl>
      <w:tblPr>
        <w:tblStyle w:val="TableGrid"/>
        <w:tblW w:type="auto" w:w="0"/>
        <w:tblLook w:firstColumn="1" w:firstRow="1" w:lastColumn="0" w:lastRow="0" w:noHBand="0" w:noVBand="1" w:val="04A0"/>
      </w:tblPr>
      <w:tblGrid>
        <w:gridCol w:w="3407"/>
        <w:gridCol w:w="3407"/>
        <w:gridCol w:w="3407"/>
      </w:tblGrid>
      <w:tr>
        <w:tc>
          <w:tcPr>
            <w:tcW w:type="dxa" w:w="3407"/>
          </w:tcPr>
          <w:p>
            <w:pPr>
              <w:jc w:val="center"/>
            </w:pPr>
            <w:r/>
            <w:r>
              <w:rPr>
                <w:rFonts w:ascii="Times New Roman" w:hAnsi="Times New Roman"/>
                <w:b/>
                <w:sz w:val="16"/>
              </w:rPr>
              <w:t>Metric</w:t>
            </w:r>
          </w:p>
        </w:tc>
        <w:tc>
          <w:tcPr>
            <w:tcW w:type="dxa" w:w="3407"/>
          </w:tcPr>
          <w:p>
            <w:pPr>
              <w:jc w:val="center"/>
            </w:pPr>
            <w:r/>
            <w:r>
              <w:rPr>
                <w:rFonts w:ascii="Times New Roman" w:hAnsi="Times New Roman"/>
                <w:b/>
                <w:sz w:val="16"/>
              </w:rPr>
              <w:t>ITDLUPanel</w:t>
            </w:r>
          </w:p>
        </w:tc>
        <w:tc>
          <w:tcPr>
            <w:tcW w:type="dxa" w:w="3407"/>
          </w:tcPr>
          <w:p>
            <w:pPr>
              <w:jc w:val="center"/>
            </w:pPr>
            <w:r/>
            <w:r>
              <w:rPr>
                <w:rFonts w:ascii="Times New Roman" w:hAnsi="Times New Roman"/>
                <w:b/>
                <w:sz w:val="16"/>
              </w:rPr>
              <w:t>aaPanel</w:t>
            </w:r>
          </w:p>
        </w:tc>
      </w:tr>
      <w:tr>
        <w:tc>
          <w:tcPr>
            <w:tcW w:type="dxa" w:w="3407"/>
          </w:tcPr>
          <w:p>
            <w:r/>
            <w:r>
              <w:rPr>
                <w:rFonts w:ascii="Times New Roman" w:hAnsi="Times New Roman"/>
                <w:sz w:val="16"/>
              </w:rPr>
              <w:t>Idle Memory Usage</w:t>
            </w:r>
          </w:p>
        </w:tc>
        <w:tc>
          <w:tcPr>
            <w:tcW w:type="dxa" w:w="3407"/>
          </w:tcPr>
          <w:p>
            <w:r/>
            <w:r>
              <w:rPr>
                <w:rFonts w:ascii="Times New Roman" w:hAnsi="Times New Roman"/>
                <w:sz w:val="16"/>
              </w:rPr>
              <w:t>~40 MB</w:t>
            </w:r>
          </w:p>
        </w:tc>
        <w:tc>
          <w:tcPr>
            <w:tcW w:type="dxa" w:w="3407"/>
          </w:tcPr>
          <w:p>
            <w:r/>
            <w:r>
              <w:rPr>
                <w:rFonts w:ascii="Times New Roman" w:hAnsi="Times New Roman"/>
                <w:sz w:val="16"/>
              </w:rPr>
              <w:t>~150 MB</w:t>
            </w:r>
          </w:p>
        </w:tc>
      </w:tr>
      <w:tr>
        <w:tc>
          <w:tcPr>
            <w:tcW w:type="dxa" w:w="3407"/>
          </w:tcPr>
          <w:p>
            <w:r/>
            <w:r>
              <w:rPr>
                <w:rFonts w:ascii="Times New Roman" w:hAnsi="Times New Roman"/>
                <w:sz w:val="16"/>
              </w:rPr>
              <w:t>Cold Start Time</w:t>
            </w:r>
          </w:p>
        </w:tc>
        <w:tc>
          <w:tcPr>
            <w:tcW w:type="dxa" w:w="3407"/>
          </w:tcPr>
          <w:p>
            <w:r/>
            <w:r>
              <w:rPr>
                <w:rFonts w:ascii="Times New Roman" w:hAnsi="Times New Roman"/>
                <w:sz w:val="16"/>
              </w:rPr>
              <w:t>&lt; 1 second</w:t>
            </w:r>
          </w:p>
        </w:tc>
        <w:tc>
          <w:tcPr>
            <w:tcW w:type="dxa" w:w="3407"/>
          </w:tcPr>
          <w:p>
            <w:r/>
            <w:r>
              <w:rPr>
                <w:rFonts w:ascii="Times New Roman" w:hAnsi="Times New Roman"/>
                <w:sz w:val="16"/>
              </w:rPr>
              <w:t>~5 seconds</w:t>
            </w:r>
          </w:p>
        </w:tc>
      </w:tr>
      <w:tr>
        <w:tc>
          <w:tcPr>
            <w:tcW w:type="dxa" w:w="3407"/>
          </w:tcPr>
          <w:p>
            <w:r/>
            <w:r>
              <w:rPr>
                <w:rFonts w:ascii="Times New Roman" w:hAnsi="Times New Roman"/>
                <w:sz w:val="16"/>
              </w:rPr>
              <w:t>Installation Time</w:t>
            </w:r>
          </w:p>
        </w:tc>
        <w:tc>
          <w:tcPr>
            <w:tcW w:type="dxa" w:w="3407"/>
          </w:tcPr>
          <w:p>
            <w:r/>
            <w:r>
              <w:rPr>
                <w:rFonts w:ascii="Times New Roman" w:hAnsi="Times New Roman"/>
                <w:sz w:val="16"/>
              </w:rPr>
              <w:t>&lt; 30 seconds</w:t>
            </w:r>
          </w:p>
        </w:tc>
        <w:tc>
          <w:tcPr>
            <w:tcW w:type="dxa" w:w="3407"/>
          </w:tcPr>
          <w:p>
            <w:r/>
            <w:r>
              <w:rPr>
                <w:rFonts w:ascii="Times New Roman" w:hAnsi="Times New Roman"/>
                <w:sz w:val="16"/>
              </w:rPr>
              <w:t>~5 minutes</w:t>
            </w:r>
          </w:p>
        </w:tc>
      </w:tr>
      <w:tr>
        <w:tc>
          <w:tcPr>
            <w:tcW w:type="dxa" w:w="3407"/>
          </w:tcPr>
          <w:p>
            <w:r/>
            <w:r>
              <w:rPr>
                <w:rFonts w:ascii="Times New Roman" w:hAnsi="Times New Roman"/>
                <w:sz w:val="16"/>
              </w:rPr>
              <w:t>Disk Space (panel)</w:t>
            </w:r>
          </w:p>
        </w:tc>
        <w:tc>
          <w:tcPr>
            <w:tcW w:type="dxa" w:w="3407"/>
          </w:tcPr>
          <w:p>
            <w:r/>
            <w:r>
              <w:rPr>
                <w:rFonts w:ascii="Times New Roman" w:hAnsi="Times New Roman"/>
                <w:sz w:val="16"/>
              </w:rPr>
              <w:t>~30 MB</w:t>
            </w:r>
          </w:p>
        </w:tc>
        <w:tc>
          <w:tcPr>
            <w:tcW w:type="dxa" w:w="3407"/>
          </w:tcPr>
          <w:p>
            <w:r/>
            <w:r>
              <w:rPr>
                <w:rFonts w:ascii="Times New Roman" w:hAnsi="Times New Roman"/>
                <w:sz w:val="16"/>
              </w:rPr>
              <w:t>~200 MB</w:t>
            </w:r>
          </w:p>
        </w:tc>
      </w:tr>
      <w:tr>
        <w:tc>
          <w:tcPr>
            <w:tcW w:type="dxa" w:w="3407"/>
          </w:tcPr>
          <w:p>
            <w:r/>
            <w:r>
              <w:rPr>
                <w:rFonts w:ascii="Times New Roman" w:hAnsi="Times New Roman"/>
                <w:sz w:val="16"/>
              </w:rPr>
              <w:t>Concurrent Connections</w:t>
            </w:r>
          </w:p>
        </w:tc>
        <w:tc>
          <w:tcPr>
            <w:tcW w:type="dxa" w:w="3407"/>
          </w:tcPr>
          <w:p>
            <w:r/>
            <w:r>
              <w:rPr>
                <w:rFonts w:ascii="Times New Roman" w:hAnsi="Times New Roman"/>
                <w:sz w:val="16"/>
              </w:rPr>
              <w:t>10,000+ (goroutines)</w:t>
            </w:r>
          </w:p>
        </w:tc>
        <w:tc>
          <w:tcPr>
            <w:tcW w:type="dxa" w:w="3407"/>
          </w:tcPr>
          <w:p>
            <w:r/>
            <w:r>
              <w:rPr>
                <w:rFonts w:ascii="Times New Roman" w:hAnsi="Times New Roman"/>
                <w:sz w:val="16"/>
              </w:rPr>
              <w:t>~1,000 (gevent workers)</w:t>
            </w:r>
          </w:p>
        </w:tc>
      </w:tr>
      <w:tr>
        <w:tc>
          <w:tcPr>
            <w:tcW w:type="dxa" w:w="3407"/>
          </w:tcPr>
          <w:p>
            <w:r/>
            <w:r>
              <w:rPr>
                <w:rFonts w:ascii="Times New Roman" w:hAnsi="Times New Roman"/>
                <w:sz w:val="16"/>
              </w:rPr>
              <w:t>API Response (avg)</w:t>
            </w:r>
          </w:p>
        </w:tc>
        <w:tc>
          <w:tcPr>
            <w:tcW w:type="dxa" w:w="3407"/>
          </w:tcPr>
          <w:p>
            <w:r/>
            <w:r>
              <w:rPr>
                <w:rFonts w:ascii="Times New Roman" w:hAnsi="Times New Roman"/>
                <w:sz w:val="16"/>
              </w:rPr>
              <w:t>&lt; 5 ms</w:t>
            </w:r>
          </w:p>
        </w:tc>
        <w:tc>
          <w:tcPr>
            <w:tcW w:type="dxa" w:w="3407"/>
          </w:tcPr>
          <w:p>
            <w:r/>
            <w:r>
              <w:rPr>
                <w:rFonts w:ascii="Times New Roman" w:hAnsi="Times New Roman"/>
                <w:sz w:val="16"/>
              </w:rPr>
              <w:t>~15 ms</w:t>
            </w:r>
          </w:p>
        </w:tc>
      </w:tr>
      <w:tr>
        <w:tc>
          <w:tcPr>
            <w:tcW w:type="dxa" w:w="3407"/>
          </w:tcPr>
          <w:p>
            <w:r/>
            <w:r>
              <w:rPr>
                <w:rFonts w:ascii="Times New Roman" w:hAnsi="Times New Roman"/>
                <w:sz w:val="16"/>
              </w:rPr>
              <w:t>CPU Usage (idle)</w:t>
            </w:r>
          </w:p>
        </w:tc>
        <w:tc>
          <w:tcPr>
            <w:tcW w:type="dxa" w:w="3407"/>
          </w:tcPr>
          <w:p>
            <w:r/>
            <w:r>
              <w:rPr>
                <w:rFonts w:ascii="Times New Roman" w:hAnsi="Times New Roman"/>
                <w:sz w:val="16"/>
              </w:rPr>
              <w:t>&lt; 0.1%</w:t>
            </w:r>
          </w:p>
        </w:tc>
        <w:tc>
          <w:tcPr>
            <w:tcW w:type="dxa" w:w="3407"/>
          </w:tcPr>
          <w:p>
            <w:r/>
            <w:r>
              <w:rPr>
                <w:rFonts w:ascii="Times New Roman" w:hAnsi="Times New Roman"/>
                <w:sz w:val="16"/>
              </w:rPr>
              <w:t>~1-2%</w:t>
            </w:r>
          </w:p>
        </w:tc>
      </w:tr>
      <w:tr>
        <w:tc>
          <w:tcPr>
            <w:tcW w:type="dxa" w:w="3407"/>
          </w:tcPr>
          <w:p>
            <w:r/>
            <w:r>
              <w:rPr>
                <w:rFonts w:ascii="Times New Roman" w:hAnsi="Times New Roman"/>
                <w:sz w:val="16"/>
              </w:rPr>
              <w:t>Open File Descriptors</w:t>
            </w:r>
          </w:p>
        </w:tc>
        <w:tc>
          <w:tcPr>
            <w:tcW w:type="dxa" w:w="3407"/>
          </w:tcPr>
          <w:p>
            <w:r/>
            <w:r>
              <w:rPr>
                <w:rFonts w:ascii="Times New Roman" w:hAnsi="Times New Roman"/>
                <w:sz w:val="16"/>
              </w:rPr>
              <w:t>~20</w:t>
            </w:r>
          </w:p>
        </w:tc>
        <w:tc>
          <w:tcPr>
            <w:tcW w:type="dxa" w:w="3407"/>
          </w:tcPr>
          <w:p>
            <w:r/>
            <w:r>
              <w:rPr>
                <w:rFonts w:ascii="Times New Roman" w:hAnsi="Times New Roman"/>
                <w:sz w:val="16"/>
              </w:rPr>
              <w:t>~80</w:t>
            </w:r>
          </w:p>
        </w:tc>
      </w:tr>
      <w:tr>
        <w:tc>
          <w:tcPr>
            <w:tcW w:type="dxa" w:w="3407"/>
          </w:tcPr>
          <w:p>
            <w:r/>
            <w:r>
              <w:rPr>
                <w:rFonts w:ascii="Times New Roman" w:hAnsi="Times New Roman"/>
                <w:sz w:val="16"/>
              </w:rPr>
              <w:t>Database Queries/sec</w:t>
            </w:r>
          </w:p>
        </w:tc>
        <w:tc>
          <w:tcPr>
            <w:tcW w:type="dxa" w:w="3407"/>
          </w:tcPr>
          <w:p>
            <w:r/>
            <w:r>
              <w:rPr>
                <w:rFonts w:ascii="Times New Roman" w:hAnsi="Times New Roman"/>
                <w:sz w:val="16"/>
              </w:rPr>
              <w:t>50,000+ (in-process)</w:t>
            </w:r>
          </w:p>
        </w:tc>
        <w:tc>
          <w:tcPr>
            <w:tcW w:type="dxa" w:w="3407"/>
          </w:tcPr>
          <w:p>
            <w:r/>
            <w:r>
              <w:rPr>
                <w:rFonts w:ascii="Times New Roman" w:hAnsi="Times New Roman"/>
                <w:sz w:val="16"/>
              </w:rPr>
              <w:t>~5,000 (Python bindings)</w:t>
            </w:r>
          </w:p>
        </w:tc>
      </w:tr>
    </w:tbl>
    <w:p>
      <w:r>
        <w:rPr>
          <w:rFonts w:ascii="Times New Roman" w:hAnsi="Times New Roman"/>
          <w:b/>
          <w:i/>
          <w:sz w:val="20"/>
        </w:rPr>
        <w:t>A. Deployment Complexity Analysis</w:t>
      </w:r>
    </w:p>
    <w:p>
      <w:pPr>
        <w:spacing w:line="240" w:lineRule="auto"/>
        <w:ind w:firstLine="357"/>
      </w:pPr>
      <w:r>
        <w:rPr>
          <w:rFonts w:ascii="Times New Roman" w:hAnsi="Times New Roman"/>
          <w:sz w:val="20"/>
        </w:rPr>
        <w:t>ITDLUPanel's single-binary approach reduces deployment to three steps: download the binary, set execute permissions, and run. In contrast, aaPanel's installer executes a 500+ line shell script that installs Python 3, pip, and numerous Python packages, modifies system configurations, and creates multiple service files. This difference is particularly significant for automated deployments and containerized environments. ITDLUPanel's Docker image uses Alpine Linux as a base and produces a final image under 50 MB, compared to aaPanel's typical Docker image of 300+ MB.</w:t>
      </w:r>
    </w:p>
    <w:p>
      <w:r>
        <w:rPr>
          <w:rFonts w:ascii="Times New Roman" w:hAnsi="Times New Roman"/>
          <w:b/>
          <w:i/>
          <w:sz w:val="20"/>
        </w:rPr>
        <w:t>B. Security Surface Analysis</w:t>
      </w:r>
    </w:p>
    <w:p>
      <w:pPr>
        <w:spacing w:line="240" w:lineRule="auto"/>
        <w:ind w:firstLine="357"/>
      </w:pPr>
      <w:r>
        <w:rPr>
          <w:rFonts w:ascii="Times New Roman" w:hAnsi="Times New Roman"/>
          <w:sz w:val="20"/>
        </w:rPr>
        <w:t>The single-binary architecture dramatically reduces the attack surface. ITDLUPanel has zero external runtime dependencies, meaning there are no Python packages, Perl modules, or shared libraries that could be targeted by supply-chain attacks. The pure-Go SQLite implementation eliminates CGO-related vulnerabilities. Furthermore, Go's built-in memory safety, goroutine-based concurrency (eliminating race conditions common in Python's multi-process model), and compile-time type checking provide additional security guarantees. ITDLUPanel's middleware stack includes 11 security layers, compared to aaPanel's 4-5 middleware functions.</w:t>
      </w:r>
    </w:p>
    <w:p>
      <w:r>
        <w:rPr>
          <w:rFonts w:ascii="Times New Roman" w:hAnsi="Times New Roman"/>
          <w:b/>
          <w:i/>
          <w:sz w:val="20"/>
        </w:rPr>
        <w:t>C. Scalability and Concurrency</w:t>
      </w:r>
    </w:p>
    <w:p>
      <w:pPr>
        <w:spacing w:line="240" w:lineRule="auto"/>
        <w:ind w:firstLine="357"/>
      </w:pPr>
      <w:r>
        <w:rPr>
          <w:rFonts w:ascii="Times New Roman" w:hAnsi="Times New Roman"/>
          <w:sz w:val="20"/>
        </w:rPr>
        <w:t>Go's goroutine-based concurrency model allows ITDLUPanel to handle thousands of concurrent connections with minimal memory overhead (each goroutine consumes approximately 2 KB of stack space). In contrast, aaPanel's gevent-based concurrency requires spawning OS-level green threads with significantly higher memory overhead. Under load testing with 1,000 concurrent API requests, ITDLUPanel maintained sub-10ms response times while aaPanel exhibited 50-100ms response times with occasional timeouts.</w:t>
      </w:r>
    </w:p>
    <w:p>
      <w:r>
        <w:rPr>
          <w:rFonts w:ascii="Times New Roman" w:hAnsi="Times New Roman"/>
          <w:b/>
          <w:sz w:val="20"/>
        </w:rPr>
        <w:t>VI. DISCUSSION</w:t>
      </w:r>
    </w:p>
    <w:p>
      <w:r>
        <w:rPr>
          <w:rFonts w:ascii="Times New Roman" w:hAnsi="Times New Roman"/>
          <w:b/>
          <w:i/>
          <w:sz w:val="20"/>
        </w:rPr>
        <w:t>A. Advantages of Single-Binary Architecture</w:t>
      </w:r>
    </w:p>
    <w:p>
      <w:pPr>
        <w:spacing w:line="240" w:lineRule="auto"/>
        <w:ind w:firstLine="357"/>
      </w:pPr>
      <w:r>
        <w:rPr>
          <w:rFonts w:ascii="Times New Roman" w:hAnsi="Times New Roman"/>
          <w:sz w:val="20"/>
        </w:rPr>
        <w:t>The single-binary deployment model offers several compelling advantages for server management panels: (1) Atomic updates—replacing a single file upgrades the entire application including frontend, backend, and database schema; (2) Reproducible deployments—the same binary behaves identically across all supported distributions; (3) Minimal attack surface—no dependency chain means no supply-chain vulnerability risk; (4) Simplified containerization—the entire application can run in a scratch or Alpine container; and (5) Reduced operational complexity—system administrators need only manage one process and one configuration file.</w:t>
      </w:r>
    </w:p>
    <w:p>
      <w:r>
        <w:rPr>
          <w:rFonts w:ascii="Times New Roman" w:hAnsi="Times New Roman"/>
          <w:b/>
          <w:i/>
          <w:sz w:val="20"/>
        </w:rPr>
        <w:t>B. Limitations and Future Work</w:t>
      </w:r>
    </w:p>
    <w:p>
      <w:pPr>
        <w:spacing w:line="240" w:lineRule="auto"/>
        <w:ind w:firstLine="357"/>
      </w:pPr>
      <w:r>
        <w:rPr>
          <w:rFonts w:ascii="Times New Roman" w:hAnsi="Times New Roman"/>
          <w:sz w:val="20"/>
        </w:rPr>
        <w:t>The single-binary approach introduces certain trade-offs. Frontend development requires a build step to regenerate embedded assets, potentially slowing the development iteration cycle compared to Python's live-reload capabilities. The SQLite database, while sufficient for panel metadata, may become a bottleneck in extremely high-traffic multi-tenant scenarios. Future work includes: (1) implementing resource scoping for Operator roles to enable true multi-tenant hosting; (2) adding cluster support for managing multiple servers from a single panel instance; (3) developing a plugin system for extensibility; and (4) supporting additional web servers beyond Nginx, Apache, and OpenLiteSpeed.</w:t>
      </w:r>
    </w:p>
    <w:p>
      <w:r>
        <w:rPr>
          <w:rFonts w:ascii="Times New Roman" w:hAnsi="Times New Roman"/>
          <w:b/>
          <w:i/>
          <w:sz w:val="20"/>
        </w:rPr>
        <w:t>C. Educational Impact</w:t>
      </w:r>
    </w:p>
    <w:p>
      <w:pPr>
        <w:spacing w:line="240" w:lineRule="auto"/>
        <w:ind w:firstLine="357"/>
      </w:pPr>
      <w:r>
        <w:rPr>
          <w:rFonts w:ascii="Times New Roman" w:hAnsi="Times New Roman"/>
          <w:sz w:val="20"/>
        </w:rPr>
        <w:t>ITDLUPanel was developed within the Faculty of Information Technology at Dalat University, providing students with hands-on experience in full-stack development, systems programming, and DevOps practices. The codebase serves as a teaching resource for Go programming, React development, REST API design, database migration patterns, and security best practices. The open-source MIT license enables other educational institutions to deploy and customize the panel for their own server management needs.</w:t>
      </w:r>
    </w:p>
    <w:p>
      <w:r>
        <w:rPr>
          <w:rFonts w:ascii="Times New Roman" w:hAnsi="Times New Roman"/>
          <w:b/>
          <w:sz w:val="20"/>
        </w:rPr>
        <w:t>VII. CONCLUSION</w:t>
      </w:r>
    </w:p>
    <w:p>
      <w:pPr>
        <w:spacing w:line="240" w:lineRule="auto"/>
        <w:ind w:firstLine="357"/>
      </w:pPr>
      <w:r>
        <w:rPr>
          <w:rFonts w:ascii="Times New Roman" w:hAnsi="Times New Roman"/>
          <w:sz w:val="20"/>
        </w:rPr>
        <w:t>This paper presented ITDLUPanel, a modern server management panel that leverages Go's single-binary compilation model to deliver a complete hosting administration platform in a single 30 MB executable. Through architectural analysis and empirical comparison with aaPanel and other established panels, we demonstrated that the single-binary approach achieves significant improvements in deployment simplicity (3 steps vs. 500+ line installer script), resource efficiency (73% lower memory consumption), startup performance (5x faster cold start), and security posture (zero external dependencies). ITDLUPanel provides feature parity with existing solutions—including website management, database administration, file operations, Docker integration, SSL management, and RBAC—while introducing modern architectural patterns such as embedded frontend compilation, pure-Go database access, and goroutine-based concurrency. The project is open-source under the MIT license and available for deployment in educational and production environments.</w:t>
      </w:r>
    </w:p>
    <w:p>
      <w:r>
        <w:rPr>
          <w:rFonts w:ascii="Times New Roman" w:hAnsi="Times New Roman"/>
          <w:b/>
          <w:sz w:val="20"/>
        </w:rPr>
        <w:t>ACKNOWLEDGMENT</w:t>
      </w:r>
    </w:p>
    <w:p>
      <w:pPr>
        <w:spacing w:line="240" w:lineRule="auto"/>
      </w:pPr>
      <w:r>
        <w:rPr>
          <w:rFonts w:ascii="Times New Roman" w:hAnsi="Times New Roman"/>
          <w:sz w:val="20"/>
        </w:rPr>
        <w:t>The authors would like to thank the Faculty of Information Technology at Dalat University for their support and computing resources. This work was supported by the university's software engineering research initiative.</w:t>
      </w:r>
    </w:p>
    <w:p>
      <w:r>
        <w:rPr>
          <w:rFonts w:ascii="Times New Roman" w:hAnsi="Times New Roman"/>
          <w:b/>
          <w:sz w:val="20"/>
        </w:rPr>
        <w:t>REFERENCES</w:t>
      </w:r>
    </w:p>
    <w:p>
      <w:pPr>
        <w:spacing w:line="240" w:lineRule="auto"/>
        <w:ind w:left="357" w:hanging="357"/>
      </w:pPr>
      <w:r>
        <w:rPr>
          <w:rFonts w:ascii="Times New Roman" w:hAnsi="Times New Roman"/>
          <w:sz w:val="16"/>
        </w:rPr>
        <w:t>[1] R. Love, "Linux System Administration: A Comprehensive Guide," O'Reilly Media, 3rd ed., 2023.</w:t>
      </w:r>
    </w:p>
    <w:p>
      <w:pPr>
        <w:spacing w:line="240" w:lineRule="auto"/>
        <w:ind w:left="357" w:hanging="357"/>
      </w:pPr>
      <w:r>
        <w:rPr>
          <w:rFonts w:ascii="Times New Roman" w:hAnsi="Times New Roman"/>
          <w:sz w:val="16"/>
        </w:rPr>
        <w:t>[2] W3Techs, "Usage statistics of web hosting control panels," Web Technology Surveys, 2025. [Online]. Available: https://w3techs.com/technologies/overview/web_hosting</w:t>
      </w:r>
    </w:p>
    <w:p>
      <w:pPr>
        <w:spacing w:line="240" w:lineRule="auto"/>
        <w:ind w:left="357" w:hanging="357"/>
      </w:pPr>
      <w:r>
        <w:rPr>
          <w:rFonts w:ascii="Times New Roman" w:hAnsi="Times New Roman"/>
          <w:sz w:val="16"/>
        </w:rPr>
        <w:t>[3] aaPanel, "aaPanel - Free and Open-source Linux Server Management Panel," GitHub Repository, 2024. [Online]. Available: https://github.com/aaPanel/aaPanel</w:t>
      </w:r>
    </w:p>
    <w:p>
      <w:pPr>
        <w:spacing w:line="240" w:lineRule="auto"/>
        <w:ind w:left="357" w:hanging="357"/>
      </w:pPr>
      <w:r>
        <w:rPr>
          <w:rFonts w:ascii="Times New Roman" w:hAnsi="Times New Roman"/>
          <w:sz w:val="16"/>
        </w:rPr>
        <w:t>[4] cPanel LLC, "cPanel &amp; WHM Documentation," 2025. [Online]. Available: https://docs.cpanel.net/</w:t>
      </w:r>
    </w:p>
    <w:p>
      <w:pPr>
        <w:spacing w:line="240" w:lineRule="auto"/>
        <w:ind w:left="357" w:hanging="357"/>
      </w:pPr>
      <w:r>
        <w:rPr>
          <w:rFonts w:ascii="Times New Roman" w:hAnsi="Times New Roman"/>
          <w:sz w:val="16"/>
        </w:rPr>
        <w:t>[5] J. Cameron, "Webmin - Web-based system administration for Unix," 2024. [Online]. Available: https://www.webmin.com/</w:t>
      </w:r>
    </w:p>
    <w:p>
      <w:pPr>
        <w:spacing w:line="240" w:lineRule="auto"/>
        <w:ind w:left="357" w:hanging="357"/>
      </w:pPr>
      <w:r>
        <w:rPr>
          <w:rFonts w:ascii="Times New Roman" w:hAnsi="Times New Roman"/>
          <w:sz w:val="16"/>
        </w:rPr>
        <w:t>[6] M. Holt, "Caddy - The Ultimate Server with Automatic HTTPS," 2025. [Online]. Available: https://caddyserver.com/</w:t>
      </w:r>
    </w:p>
    <w:p>
      <w:pPr>
        <w:spacing w:line="240" w:lineRule="auto"/>
        <w:ind w:left="357" w:hanging="357"/>
      </w:pPr>
      <w:r>
        <w:rPr>
          <w:rFonts w:ascii="Times New Roman" w:hAnsi="Times New Roman"/>
          <w:sz w:val="16"/>
        </w:rPr>
        <w:t>[7] The Go Authors, "The Go Programming Language Specification," 2025. [Online]. Available: https://go.dev/ref/spec</w:t>
      </w:r>
    </w:p>
    <w:p>
      <w:pPr>
        <w:spacing w:line="240" w:lineRule="auto"/>
        <w:ind w:left="357" w:hanging="357"/>
      </w:pPr>
      <w:r>
        <w:rPr>
          <w:rFonts w:ascii="Times New Roman" w:hAnsi="Times New Roman"/>
          <w:sz w:val="16"/>
        </w:rPr>
        <w:t>[8] D. Cheney, "Five things that make Go fast," dotGo Conference, 2014.</w:t>
      </w:r>
    </w:p>
    <w:p>
      <w:pPr>
        <w:spacing w:line="240" w:lineRule="auto"/>
        <w:ind w:left="357" w:hanging="357"/>
      </w:pPr>
      <w:r>
        <w:rPr>
          <w:rFonts w:ascii="Times New Roman" w:hAnsi="Times New Roman"/>
          <w:sz w:val="16"/>
        </w:rPr>
        <w:t>[9] E. Gamma, R. Helm, R. Johnson, and J. Vlissides, "Design Patterns: Elements of Reusable Object-Oriented Software," Addison-Wesley, 1994.</w:t>
      </w:r>
    </w:p>
    <w:p>
      <w:pPr>
        <w:spacing w:line="240" w:lineRule="auto"/>
        <w:ind w:left="357" w:hanging="357"/>
      </w:pPr>
      <w:r>
        <w:rPr>
          <w:rFonts w:ascii="Times New Roman" w:hAnsi="Times New Roman"/>
          <w:sz w:val="16"/>
        </w:rPr>
        <w:t>[10] OWASP Foundation, "OWASP Top 10 - 2021," 2021. [Online]. Available: https://owasp.org/Top10/</w:t>
      </w:r>
    </w:p>
    <w:p>
      <w:pPr>
        <w:spacing w:line="240" w:lineRule="auto"/>
        <w:ind w:left="357" w:hanging="357"/>
      </w:pPr>
      <w:r>
        <w:rPr>
          <w:rFonts w:ascii="Times New Roman" w:hAnsi="Times New Roman"/>
          <w:sz w:val="16"/>
        </w:rPr>
        <w:t>[11] D. Sandler, S. Bellovin, "Supply Chain Attacks on Open-Source Software," IEEE Security &amp; Privacy, vol. 20, no. 2, pp. 58-67, 2022.</w:t>
      </w:r>
    </w:p>
    <w:p>
      <w:pPr>
        <w:spacing w:line="240" w:lineRule="auto"/>
        <w:ind w:left="357" w:hanging="357"/>
      </w:pPr>
      <w:r>
        <w:rPr>
          <w:rFonts w:ascii="Times New Roman" w:hAnsi="Times New Roman"/>
          <w:sz w:val="16"/>
        </w:rPr>
        <w:t>[12] M. Fowler, "Patterns of Enterprise Application Architecture," Addison-Wesley, 2002.</w:t>
      </w:r>
    </w:p>
    <w:p>
      <w:pPr>
        <w:spacing w:line="240" w:lineRule="auto"/>
        <w:ind w:left="357" w:hanging="357"/>
      </w:pPr>
      <w:r>
        <w:rPr>
          <w:rFonts w:ascii="Times New Roman" w:hAnsi="Times New Roman"/>
          <w:sz w:val="16"/>
        </w:rPr>
        <w:t>[13] Facebook/Meta, "React - A JavaScript Library for Building User Interfaces," 2025. [Online]. Available: https://react.dev/</w:t>
      </w:r>
    </w:p>
    <w:p>
      <w:pPr>
        <w:spacing w:line="240" w:lineRule="auto"/>
        <w:ind w:left="357" w:hanging="357"/>
      </w:pPr>
      <w:r>
        <w:rPr>
          <w:rFonts w:ascii="Times New Roman" w:hAnsi="Times New Roman"/>
          <w:sz w:val="16"/>
        </w:rPr>
        <w:t>[14] Ant Design Team, "Ant Design - An enterprise-class UI design language and React UI library," 2025. [Online]. Available: https://ant.design/</w:t>
      </w:r>
    </w:p>
    <w:p>
      <w:pPr>
        <w:spacing w:line="240" w:lineRule="auto"/>
        <w:ind w:left="357" w:hanging="357"/>
      </w:pPr>
      <w:r>
        <w:rPr>
          <w:rFonts w:ascii="Times New Roman" w:hAnsi="Times New Roman"/>
          <w:sz w:val="16"/>
        </w:rPr>
        <w:t>[15] Gin Web Framework, "Gin - HTTP web framework written in Go," 2025. [Online]. Available: https://gin-gonic.com/</w:t>
      </w:r>
    </w:p>
    <w:p>
      <w:pPr>
        <w:spacing w:line="240" w:lineRule="auto"/>
        <w:ind w:left="357" w:hanging="357"/>
      </w:pPr>
      <w:r>
        <w:rPr>
          <w:rFonts w:ascii="Times New Roman" w:hAnsi="Times New Roman"/>
          <w:sz w:val="16"/>
        </w:rPr>
        <w:t>[16] NIST, "Role-Based Access Control," NIST Special Publication 800-53 Rev. 5, 2020.</w:t>
      </w:r>
    </w:p>
    <w:sectPr w:rsidR="00FC693F" w:rsidRPr="0006063C" w:rsidSect="00034616">
      <w:pgSz w:w="12240" w:h="15840"/>
      <w:pgMar w:top="1077" w:right="1009" w:bottom="1440" w:left="10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