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DB7" w:rsidRDefault="001C7DB7"/>
    <w:p w:rsidR="001D1584" w:rsidRDefault="001D1584"/>
    <w:p w:rsidR="00C367DA" w:rsidRDefault="00C367DA" w:rsidP="00C367DA">
      <w:pPr>
        <w:rPr>
          <w:rFonts w:cs="Times New Roman"/>
          <w:color w:val="000000"/>
          <w:szCs w:val="32"/>
          <w:lang w:val="vi-VN"/>
        </w:rPr>
      </w:pPr>
      <w:r>
        <w:rPr>
          <w:rFonts w:cs="Times New Roman"/>
          <w:color w:val="000000"/>
          <w:szCs w:val="32"/>
          <w:lang w:val="vi-VN"/>
        </w:rPr>
        <w:t>năm 2016; về năng lực sáng tạo, Việt Nam xếp hạng 77/100; về đổi mới công nghệ, Việt Nam chỉ đứng ở vị trí 90/100. Theo số liệu của Bộ Công Thương, có tới 61% số doanh nghiệp Việt Nam hiện còn đứng ngoài Cuộc CMCN 4.0 và 21% số doanh nghiệp mới bắt đầu có các hoạt động chuẩn bị đầu tiên.</w:t>
      </w:r>
    </w:p>
    <w:p w:rsidR="00C367DA" w:rsidRDefault="00C367DA" w:rsidP="00C367DA">
      <w:pPr>
        <w:rPr>
          <w:rFonts w:cs="Times New Roman"/>
          <w:color w:val="000000"/>
          <w:szCs w:val="32"/>
          <w:lang w:val="vi-VN"/>
        </w:rPr>
      </w:pPr>
      <w:r>
        <w:rPr>
          <w:rStyle w:val="Emphasis"/>
          <w:rFonts w:eastAsiaTheme="majorEastAsia"/>
          <w:color w:val="000000"/>
          <w:szCs w:val="32"/>
          <w:lang w:val="vi-VN"/>
        </w:rPr>
        <w:t>Đánh giá dựa trên trình độ công nghệ:</w:t>
      </w:r>
      <w:r>
        <w:rPr>
          <w:rFonts w:cs="Times New Roman"/>
          <w:color w:val="000000"/>
          <w:szCs w:val="32"/>
          <w:lang w:val="vi-VN"/>
        </w:rPr>
        <w:t> Trình độ công nghệ của Việt Nam thấp. Điều này có thể thấy qua tỷ lệ giá trị sản phẩm công nghệ trung bình và cao cấp của Việt Nam chỉ chiếm 30% trong tổng giá trị xuất khẩu, trong khi các nước trong khu vực là 80%, thấp như Philippines cũng chiếm 50%. Đánh giá mức kết nối Internet vạn vật (Internet of Things -IoT) ở mức trung bình, mức kết nối giao thông thông minh, công nghệ in 3D, vật liệu tiên tiến, năng lượng tái tạo thấp. Với trình độ công nghệ ở mức thấp, năng suất lao động của Việt Nam không cao, chỉ bằng 4,4% Singapore, 17,4% Malaysia, 35,2% Thái Lan, 48,5% Philippines (năm 2015). Vì vậy, nguy cơ mất việc làm do áp dụng những tiến bộ của tự động hóa ở Việt Nam sẽ rất cao. Ở khía cạnh này, Việt Nam chỉ có ưu điểm duy nhất là mật độ thuê bao di động vượt xa các nước có mức thu nhập tương đương trong khu vực ASEAN. Năm 2017, số người sử dụng Internet ở Việt Nam tăng lên 64 triệu, chiếm xấp xỉ 67% dân số.</w:t>
      </w:r>
    </w:p>
    <w:p w:rsidR="001D1584" w:rsidRDefault="00C367DA" w:rsidP="00C367DA">
      <w:r>
        <w:rPr>
          <w:rStyle w:val="Emphasis"/>
          <w:rFonts w:eastAsiaTheme="majorEastAsia" w:cs="Times New Roman"/>
          <w:color w:val="000000"/>
          <w:szCs w:val="32"/>
          <w:lang w:val="vi-VN"/>
        </w:rPr>
        <w:lastRenderedPageBreak/>
        <w:t>Các yếu tố về đổi mới sáng tạo công nghệ và giáo dục đang ở mức thấp:</w:t>
      </w:r>
      <w:r>
        <w:rPr>
          <w:rFonts w:cs="Times New Roman"/>
          <w:color w:val="000000"/>
          <w:szCs w:val="32"/>
          <w:lang w:val="vi-VN"/>
        </w:rPr>
        <w:t>Chỉ số về công nghệ và đổi mới của Việt Nam ở mức thấp nhất</w:t>
      </w:r>
      <w:bookmarkStart w:id="0" w:name="_GoBack"/>
      <w:bookmarkEnd w:id="0"/>
    </w:p>
    <w:sectPr w:rsidR="001D1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584"/>
    <w:rsid w:val="001C7DB7"/>
    <w:rsid w:val="001D1584"/>
    <w:rsid w:val="00C36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231277">
      <w:bodyDiv w:val="1"/>
      <w:marLeft w:val="0"/>
      <w:marRight w:val="0"/>
      <w:marTop w:val="0"/>
      <w:marBottom w:val="0"/>
      <w:divBdr>
        <w:top w:val="none" w:sz="0" w:space="0" w:color="auto"/>
        <w:left w:val="none" w:sz="0" w:space="0" w:color="auto"/>
        <w:bottom w:val="none" w:sz="0" w:space="0" w:color="auto"/>
        <w:right w:val="none" w:sz="0" w:space="0" w:color="auto"/>
      </w:divBdr>
    </w:div>
    <w:div w:id="183745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2019-06-02T13:11:00Z</dcterms:created>
  <dcterms:modified xsi:type="dcterms:W3CDTF">2019-06-02T13:11:00Z</dcterms:modified>
</cp:coreProperties>
</file>