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4626AC" w:rsidRDefault="004626AC" w:rsidP="004626AC">
      <w:pPr>
        <w:rPr>
          <w:lang w:val="vi-VN"/>
        </w:rPr>
      </w:pPr>
      <w:r>
        <w:rPr>
          <w:lang w:val="vi-VN"/>
        </w:rPr>
        <w:t>từ các nước châu Á - Thái Bình Dương. Do vậy, Việt Nam có độ mở rất lớn trong nỗ lực nắm bắt CMCN 4.0.</w:t>
      </w:r>
    </w:p>
    <w:p w:rsidR="004626AC" w:rsidRDefault="004626AC" w:rsidP="004626AC">
      <w:pPr>
        <w:rPr>
          <w:lang w:val="vi-VN"/>
        </w:rPr>
      </w:pPr>
      <w:r>
        <w:rPr>
          <w:rStyle w:val="Emphasis"/>
          <w:rFonts w:eastAsiaTheme="majorEastAsia"/>
          <w:color w:val="000000"/>
          <w:szCs w:val="32"/>
          <w:lang w:val="vi-VN"/>
        </w:rPr>
        <w:t>Chính phủ quan tâm đặc biệt tới Cuộc CMCN 4.0:</w:t>
      </w:r>
      <w:r>
        <w:rPr>
          <w:lang w:val="vi-VN"/>
        </w:rPr>
        <w:t> Điều này được thể hiện rất rõ qua việc Chính phủ tập trung phát triển hạ tầng công nghệ thông tin, ưu tiên phát triển công nghiệp công nghệ số, nông nghiệp thông minh, du lịch thông minh, đô thị thông minh, thúc đẩy hệ sinh thái khởi nghiệp sáng tạo, cải cách giáo dục và dạy nghề, đào tạo nguồn nhân lực có khả năng tiếp nhận các xu thế công nghệ sản xuất mới.</w:t>
      </w:r>
    </w:p>
    <w:p w:rsidR="004626AC" w:rsidRDefault="004626AC" w:rsidP="004626AC">
      <w:pPr>
        <w:rPr>
          <w:lang w:val="vi-VN"/>
        </w:rPr>
      </w:pPr>
      <w:r>
        <w:rPr>
          <w:lang w:val="vi-VN"/>
        </w:rPr>
        <w:t>Mặc dù có được những lợi thế, cơ hội trước CMCN 4.0, nhưng Việt Nam cũng phải đối diện với không ít những khó khăn, thách thức:</w:t>
      </w:r>
    </w:p>
    <w:p w:rsidR="004626AC" w:rsidRDefault="004626AC" w:rsidP="004626AC">
      <w:pPr>
        <w:rPr>
          <w:lang w:val="vi-VN"/>
        </w:rPr>
      </w:pPr>
      <w:r>
        <w:rPr>
          <w:rStyle w:val="Emphasis"/>
          <w:rFonts w:eastAsiaTheme="majorEastAsia"/>
          <w:color w:val="000000"/>
          <w:szCs w:val="32"/>
          <w:lang w:val="vi-VN"/>
        </w:rPr>
        <w:t>Thứ nhất, áp lực về nâng cao trình độ của người lao động.</w:t>
      </w:r>
      <w:r>
        <w:rPr>
          <w:lang w:val="vi-VN"/>
        </w:rPr>
        <w:t xml:space="preserve"> Lực lượng lao động Việt Nam hiện chủ yếu vẫn là lao động có trình độ tay nghề thấp. Số lao động chưa qua đào tạo chuyên môn kỹ thuật có xu hướng giảm, song vẫn chiếm đại đa số (khoảng 80%) lực lượng lao động xã hội. Trong khi nhu cầu về lao động phổ thông của Việt Nam sẽ giảm mạnh trong thời gian tới. Theo đánh giá của Tổ chức Lao động quốc tế (ILO), khoảng 70% số việc làm trong các ngành sử dụng </w:t>
      </w:r>
      <w:r>
        <w:rPr>
          <w:lang w:val="vi-VN"/>
        </w:rPr>
        <w:lastRenderedPageBreak/>
        <w:t>nhiều lao động phổ thông (da giày, lắp ráp điện tử, chế biến thủy sản, dịch vụ bán lẻ…) và 86% trong ngành dệt may có rủi ro cao bị thay thế bởi máy móc và thiết bị hiện đại trong thập niên 2017 - 2027.</w:t>
      </w:r>
    </w:p>
    <w:p w:rsidR="001D1584" w:rsidRDefault="001D1584" w:rsidP="004626AC">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4626AC"/>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2019-06-02T13:14:00Z</dcterms:created>
  <dcterms:modified xsi:type="dcterms:W3CDTF">2019-06-02T13:14:00Z</dcterms:modified>
</cp:coreProperties>
</file>