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B462CD" w:rsidRDefault="00B462CD" w:rsidP="00B462CD">
      <w:pPr>
        <w:rPr>
          <w:lang w:val="vi-VN"/>
        </w:rPr>
      </w:pPr>
      <w:r>
        <w:rPr>
          <w:lang w:val="vi-VN"/>
        </w:rPr>
        <w:t>Từ những khó khăn, thách thức đặt ra để Việt Nam bắt kịp Cuộc CMCN 4.0, cần thực hiện đồng bộ các giải pháp trên 4 trụ cột chính sau:</w:t>
      </w:r>
    </w:p>
    <w:p w:rsidR="001D1584" w:rsidRDefault="00B462CD" w:rsidP="00B462CD">
      <w:r>
        <w:rPr>
          <w:rStyle w:val="Emphasis"/>
          <w:rFonts w:eastAsiaTheme="majorEastAsia" w:cs="Times New Roman"/>
          <w:color w:val="000000"/>
          <w:szCs w:val="32"/>
          <w:lang w:val="vi-VN"/>
        </w:rPr>
        <w:t>Thứ nhất, tập trung hoàn thiện thể chế, chính sách, pháp luật theo kịp kinh tế số, công nghiệp thông minh.</w:t>
      </w:r>
      <w:r>
        <w:rPr>
          <w:lang w:val="vi-VN"/>
        </w:rPr>
        <w:t> Đổi mới và phát triển hệ thống thể chế phù hợp là quan trọng và quyết định nhất. Hệ thống thể chế cho CMCN 4.0 trước hết là thể chế kinh tế thị trường đầy đủ, hiện đại</w:t>
      </w:r>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405871"/>
    <w:rsid w:val="00444763"/>
    <w:rsid w:val="004626AC"/>
    <w:rsid w:val="00692E4D"/>
    <w:rsid w:val="00B462CD"/>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2019-06-02T13:18:00Z</dcterms:created>
  <dcterms:modified xsi:type="dcterms:W3CDTF">2019-06-02T13:18:00Z</dcterms:modified>
</cp:coreProperties>
</file>