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color w:val="2B6CB0"/>
          <w:sz w:val="40"/>
        </w:rPr>
        <w:t>HƯỚNG DẪN VẼ VÀ CHỈNH SỬA CỬA &amp; CỬA SỔ</w:t>
      </w:r>
    </w:p>
    <w:p>
      <w:pPr>
        <w:spacing w:after="240"/>
      </w:pPr>
      <w:r>
        <w:rPr>
          <w:rFonts w:ascii="Arial" w:hAnsi="Arial"/>
          <w:sz w:val="22"/>
        </w:rPr>
        <w:t>Tài liệu này cung cấp hướng dẫn chi tiết từng bước cách vẽ thủ công, di chuyển và hiệu chỉnh thuộc tính của Cửa (Doors) và Cửa sổ (Windows) trên bản vẽ mặt bằng EzeFloor.</w:t>
      </w:r>
    </w:p>
    <w:p>
      <w:pPr>
        <w:spacing w:before="360" w:after="160"/>
      </w:pPr>
      <w:r>
        <w:rPr>
          <w:rFonts w:ascii="Arial" w:hAnsi="Arial"/>
          <w:b/>
          <w:color w:val="2D3748"/>
          <w:sz w:val="28"/>
        </w:rPr>
        <w:t>1. Cách Vẽ Cửa / Cửa Sổ Thủ Công</w:t>
      </w:r>
    </w:p>
    <w:p>
      <w:pPr>
        <w:spacing w:after="80"/>
        <w:ind w:left="360"/>
      </w:pPr>
      <w:r>
        <w:rPr>
          <w:rFonts w:ascii="Arial" w:hAnsi="Arial"/>
          <w:b/>
          <w:sz w:val="22"/>
        </w:rPr>
        <w:t xml:space="preserve">1.  </w:t>
      </w:r>
      <w:r>
        <w:rPr>
          <w:rFonts w:ascii="Arial" w:hAnsi="Arial"/>
          <w:b/>
          <w:sz w:val="22"/>
        </w:rPr>
        <w:t xml:space="preserve">Kích hoạt công cụ vẽ: </w:t>
      </w:r>
      <w:r>
        <w:rPr>
          <w:rFonts w:ascii="Arial" w:hAnsi="Arial"/>
          <w:sz w:val="22"/>
        </w:rPr>
        <w:t>Click vào nút vẽ cửa (biểu tượng Draw Door hoặc Draw Window) trên thanh công cụ chính.</w:t>
      </w:r>
    </w:p>
    <w:p>
      <w:pPr>
        <w:spacing w:after="80"/>
        <w:ind w:left="360"/>
      </w:pPr>
      <w:r>
        <w:rPr>
          <w:rFonts w:ascii="Arial" w:hAnsi="Arial"/>
          <w:b/>
          <w:sz w:val="22"/>
        </w:rPr>
        <w:t xml:space="preserve">2.  </w:t>
      </w:r>
      <w:r>
        <w:rPr>
          <w:rFonts w:ascii="Arial" w:hAnsi="Arial"/>
          <w:b/>
          <w:sz w:val="22"/>
        </w:rPr>
        <w:t xml:space="preserve">Xác định Bản lề (Điểm thứ nhất): </w:t>
      </w:r>
      <w:r>
        <w:rPr>
          <w:rFonts w:ascii="Arial" w:hAnsi="Arial"/>
          <w:sz w:val="22"/>
        </w:rPr>
        <w:t>Click chuột trái vào điểm bắt đầu của cửa trên tường (vị trí đặt bản lề/mép cửa p1). Màn hình sẽ tự động phóng to (zoom) vào khu vực click để giúp bạn căn chỉnh chính xác.</w:t>
      </w:r>
    </w:p>
    <w:p>
      <w:pPr>
        <w:spacing w:after="80"/>
        <w:ind w:left="360"/>
      </w:pPr>
      <w:r>
        <w:rPr>
          <w:rFonts w:ascii="Arial" w:hAnsi="Arial"/>
          <w:b/>
          <w:sz w:val="22"/>
        </w:rPr>
        <w:t xml:space="preserve">3.  </w:t>
      </w:r>
      <w:r>
        <w:rPr>
          <w:rFonts w:ascii="Arial" w:hAnsi="Arial"/>
          <w:b/>
          <w:sz w:val="22"/>
        </w:rPr>
        <w:t xml:space="preserve">Xác định Chiều rộng (Điểm thứ hai): </w:t>
      </w:r>
      <w:r>
        <w:rPr>
          <w:rFonts w:ascii="Arial" w:hAnsi="Arial"/>
          <w:sz w:val="22"/>
        </w:rPr>
        <w:t>Di chuyển chuột dọc theo tường để kéo dài chiều rộng của cửa. Click chuột trái lần thứ hai để xác định điểm cuối (p2). Cửa sẽ tự động được tạo ra và bắt khớp (snap) chính xác vào bức tường gần nhất.</w:t>
      </w:r>
    </w:p>
    <w:p>
      <w:pPr>
        <w:spacing w:before="160" w:after="240"/>
        <w:ind w:left="576"/>
        <w:pBdr>
          <w:left w:val="single" w:sz="24" w:space="8" w:color="3182CE"/>
        </w:pBdr>
      </w:pPr>
      <w:r>
        <w:rPr>
          <w:rFonts w:ascii="Arial" w:hAnsi="Arial"/>
          <w:b/>
          <w:i/>
          <w:color w:val="2B6CB0"/>
          <w:sz w:val="21"/>
        </w:rPr>
        <w:t xml:space="preserve">Mẹo nhỏ (Tip): </w:t>
      </w:r>
      <w:r>
        <w:rPr>
          <w:rFonts w:ascii="Arial" w:hAnsi="Arial"/>
          <w:i/>
          <w:sz w:val="21"/>
        </w:rPr>
        <w:t>Nhấn giữ phím Shift trong khi di chuyển chuột để kích hoạt chế độ bắt điểm thẳng hàng (snap chế độ lưới/vuông góc).</w:t>
      </w:r>
    </w:p>
    <w:p>
      <w:pPr>
        <w:spacing w:before="360" w:after="160"/>
      </w:pPr>
      <w:r>
        <w:rPr>
          <w:rFonts w:ascii="Arial" w:hAnsi="Arial"/>
          <w:b/>
          <w:color w:val="2D3748"/>
          <w:sz w:val="28"/>
        </w:rPr>
        <w:t>2. Cách Chọn và Di Chuyển Cửa / Cửa Sổ</w:t>
      </w:r>
    </w:p>
    <w:p>
      <w:pPr>
        <w:pStyle w:val="ListBullet"/>
        <w:spacing w:after="80"/>
        <w:ind w:left="576"/>
      </w:pPr>
      <w:r>
        <w:rPr>
          <w:rFonts w:ascii="Arial" w:hAnsi="Arial"/>
          <w:b/>
          <w:sz w:val="22"/>
        </w:rPr>
        <w:t xml:space="preserve">Chọn cửa: </w:t>
      </w:r>
      <w:r>
        <w:rPr>
          <w:rFonts w:ascii="Arial" w:hAnsi="Arial"/>
          <w:sz w:val="22"/>
        </w:rPr>
        <w:t>Click chuột trái trực tiếp lên cửa hoặc cửa sổ trên canvas. Khi được chọn, phần viền của cửa sẽ chuyển sang màu cam sáng.</w:t>
      </w:r>
    </w:p>
    <w:p>
      <w:pPr>
        <w:pStyle w:val="ListBullet"/>
        <w:spacing w:after="240"/>
        <w:ind w:left="576"/>
      </w:pPr>
      <w:r>
        <w:rPr>
          <w:rFonts w:ascii="Arial" w:hAnsi="Arial"/>
          <w:b/>
          <w:sz w:val="22"/>
        </w:rPr>
        <w:t xml:space="preserve">Di chuyển: </w:t>
      </w:r>
      <w:r>
        <w:rPr>
          <w:rFonts w:ascii="Arial" w:hAnsi="Arial"/>
          <w:sz w:val="22"/>
        </w:rPr>
        <w:t>Click giữ chuột trái vào cánh cửa đang chọn và kéo (drag) dọc theo chiều dài của bức tường để thay đổi vị trí.</w:t>
      </w:r>
    </w:p>
    <w:p>
      <w:pPr>
        <w:spacing w:before="360" w:after="160"/>
      </w:pPr>
      <w:r>
        <w:rPr>
          <w:rFonts w:ascii="Arial" w:hAnsi="Arial"/>
          <w:b/>
          <w:color w:val="2D3748"/>
          <w:sz w:val="28"/>
        </w:rPr>
        <w:t>3. Hiệu Chỉnh Thuộc Tính qua Menu Chuột Phải</w:t>
      </w:r>
    </w:p>
    <w:tbl>
      <w:tblPr>
        <w:tblW w:type="auto" w:w="0"/>
        <w:tblLayout w:type="fixed"/>
        <w:tblLook w:firstColumn="1" w:firstRow="1" w:lastColumn="0" w:lastRow="0" w:noHBand="0" w:noVBand="1" w:val="04A0"/>
      </w:tblPr>
      <w:tblGrid>
        <w:gridCol w:w="4680"/>
        <w:gridCol w:w="4680"/>
      </w:tblGrid>
      <w:tr>
        <w:tc>
          <w:tcPr>
            <w:tcW w:type="dxa" w:w="3312"/>
            <w:tcMar>
              <w:top w:w="120" w:type="dxa"/>
              <w:bottom w:w="120" w:type="dxa"/>
              <w:left w:w="150" w:type="dxa"/>
              <w:right w:w="150" w:type="dxa"/>
            </w:tcMar>
            <w:shd w:fill="2B6CB0"/>
          </w:tcPr>
          <w:p>
            <w:pPr>
              <w:spacing w:after="0"/>
            </w:pPr>
            <w:r>
              <w:rPr>
                <w:rFonts w:ascii="Arial" w:hAnsi="Arial"/>
                <w:b/>
                <w:color w:val="FFFFFF"/>
                <w:sz w:val="19"/>
              </w:rPr>
              <w:t>Tính năng</w:t>
            </w:r>
          </w:p>
        </w:tc>
        <w:tc>
          <w:tcPr>
            <w:tcW w:type="dxa" w:w="6048"/>
            <w:tcMar>
              <w:top w:w="120" w:type="dxa"/>
              <w:bottom w:w="120" w:type="dxa"/>
              <w:left w:w="150" w:type="dxa"/>
              <w:right w:w="150" w:type="dxa"/>
            </w:tcMar>
            <w:shd w:fill="2B6CB0"/>
          </w:tcPr>
          <w:p>
            <w:pPr>
              <w:spacing w:after="0"/>
            </w:pPr>
            <w:r>
              <w:rPr>
                <w:rFonts w:ascii="Arial" w:hAnsi="Arial"/>
                <w:b/>
                <w:color w:val="FFFFFF"/>
                <w:sz w:val="19"/>
              </w:rPr>
              <w:t>Mô tả chi tiết</w:t>
            </w:r>
          </w:p>
        </w:tc>
      </w:tr>
      <w:tr>
        <w:tc>
          <w:tcPr>
            <w:tcW w:type="dxa" w:w="3312"/>
            <w:tcMar>
              <w:top w:w="120" w:type="dxa"/>
              <w:bottom w:w="120" w:type="dxa"/>
              <w:left w:w="150" w:type="dxa"/>
              <w:right w:w="150" w:type="dxa"/>
            </w:tcMar>
          </w:tcPr>
          <w:p>
            <w:pPr>
              <w:spacing w:after="0"/>
            </w:pPr>
            <w:r>
              <w:rPr>
                <w:rFonts w:ascii="Arial" w:hAnsi="Arial"/>
                <w:b/>
                <w:color w:val="2D3748"/>
                <w:sz w:val="19"/>
              </w:rPr>
              <w:t>Flip Swing (Đổi hướng mở)</w:t>
            </w:r>
          </w:p>
        </w:tc>
        <w:tc>
          <w:tcPr>
            <w:tcW w:type="dxa" w:w="6048"/>
            <w:tcMar>
              <w:top w:w="120" w:type="dxa"/>
              <w:bottom w:w="120" w:type="dxa"/>
              <w:left w:w="150" w:type="dxa"/>
              <w:right w:w="150" w:type="dxa"/>
            </w:tcMar>
          </w:tcPr>
          <w:p>
            <w:pPr>
              <w:spacing w:after="0"/>
            </w:pPr>
            <w:r>
              <w:rPr>
                <w:rFonts w:ascii="Arial" w:hAnsi="Arial"/>
                <w:sz w:val="19"/>
              </w:rPr>
              <w:t>Đảo chiều mở của cánh cửa (mở vào trong inward hoặc mở ra ngoài outward).</w:t>
            </w:r>
          </w:p>
        </w:tc>
      </w:tr>
      <w:tr>
        <w:tc>
          <w:tcPr>
            <w:tcW w:type="dxa" w:w="3312"/>
            <w:tcMar>
              <w:top w:w="120" w:type="dxa"/>
              <w:bottom w:w="120" w:type="dxa"/>
              <w:left w:w="150" w:type="dxa"/>
              <w:right w:w="150" w:type="dxa"/>
            </w:tcMar>
            <w:shd w:fill="F7FAFC"/>
          </w:tcPr>
          <w:p>
            <w:pPr>
              <w:spacing w:after="0"/>
            </w:pPr>
            <w:r>
              <w:rPr>
                <w:rFonts w:ascii="Arial" w:hAnsi="Arial"/>
                <w:b/>
                <w:color w:val="2D3748"/>
                <w:sz w:val="19"/>
              </w:rPr>
              <w:t>Flip Hinge (Đổi vị trí bản lề)</w:t>
            </w:r>
          </w:p>
        </w:tc>
        <w:tc>
          <w:tcPr>
            <w:tcW w:type="dxa" w:w="6048"/>
            <w:tcMar>
              <w:top w:w="120" w:type="dxa"/>
              <w:bottom w:w="120" w:type="dxa"/>
              <w:left w:w="150" w:type="dxa"/>
              <w:right w:w="150" w:type="dxa"/>
            </w:tcMar>
            <w:shd w:fill="F7FAFC"/>
          </w:tcPr>
          <w:p>
            <w:pPr>
              <w:spacing w:after="0"/>
            </w:pPr>
            <w:r>
              <w:rPr>
                <w:rFonts w:ascii="Arial" w:hAnsi="Arial"/>
                <w:sz w:val="19"/>
              </w:rPr>
              <w:t>Đổi vị trí trục bản lề của cửa từ trái (left) sang phải (right) hoặc ngược lại.</w:t>
            </w:r>
          </w:p>
        </w:tc>
      </w:tr>
      <w:tr>
        <w:tc>
          <w:tcPr>
            <w:tcW w:type="dxa" w:w="3312"/>
            <w:tcMar>
              <w:top w:w="120" w:type="dxa"/>
              <w:bottom w:w="120" w:type="dxa"/>
              <w:left w:w="150" w:type="dxa"/>
              <w:right w:w="150" w:type="dxa"/>
            </w:tcMar>
          </w:tcPr>
          <w:p>
            <w:pPr>
              <w:spacing w:after="0"/>
            </w:pPr>
            <w:r>
              <w:rPr>
                <w:rFonts w:ascii="Arial" w:hAnsi="Arial"/>
                <w:b/>
                <w:color w:val="2D3748"/>
                <w:sz w:val="19"/>
              </w:rPr>
              <w:t>Rotate Left / Right (Xoay)</w:t>
            </w:r>
          </w:p>
        </w:tc>
        <w:tc>
          <w:tcPr>
            <w:tcW w:type="dxa" w:w="6048"/>
            <w:tcMar>
              <w:top w:w="120" w:type="dxa"/>
              <w:bottom w:w="120" w:type="dxa"/>
              <w:left w:w="150" w:type="dxa"/>
              <w:right w:w="150" w:type="dxa"/>
            </w:tcMar>
          </w:tcPr>
          <w:p>
            <w:pPr>
              <w:spacing w:after="0"/>
            </w:pPr>
            <w:r>
              <w:rPr>
                <w:rFonts w:ascii="Arial" w:hAnsi="Arial"/>
                <w:sz w:val="19"/>
              </w:rPr>
              <w:t>Xoay hướng mở của cửa một góc 90° để khớp với thiết kế.</w:t>
            </w:r>
          </w:p>
        </w:tc>
      </w:tr>
      <w:tr>
        <w:tc>
          <w:tcPr>
            <w:tcW w:type="dxa" w:w="3312"/>
            <w:tcMar>
              <w:top w:w="120" w:type="dxa"/>
              <w:bottom w:w="120" w:type="dxa"/>
              <w:left w:w="150" w:type="dxa"/>
              <w:right w:w="150" w:type="dxa"/>
            </w:tcMar>
            <w:shd w:fill="F7FAFC"/>
          </w:tcPr>
          <w:p>
            <w:pPr>
              <w:spacing w:after="0"/>
            </w:pPr>
            <w:r>
              <w:rPr>
                <w:rFonts w:ascii="Arial" w:hAnsi="Arial"/>
                <w:b/>
                <w:color w:val="2D3748"/>
                <w:sz w:val="19"/>
              </w:rPr>
              <w:t>Swap Frame/Leaf (Đảo Khung/Cánh)</w:t>
            </w:r>
          </w:p>
        </w:tc>
        <w:tc>
          <w:tcPr>
            <w:tcW w:type="dxa" w:w="6048"/>
            <w:tcMar>
              <w:top w:w="120" w:type="dxa"/>
              <w:bottom w:w="120" w:type="dxa"/>
              <w:left w:w="150" w:type="dxa"/>
              <w:right w:w="150" w:type="dxa"/>
            </w:tcMar>
            <w:shd w:fill="F7FAFC"/>
          </w:tcPr>
          <w:p>
            <w:pPr>
              <w:spacing w:after="0"/>
            </w:pPr>
            <w:r>
              <w:rPr>
                <w:rFonts w:ascii="Arial" w:hAnsi="Arial"/>
                <w:sz w:val="19"/>
              </w:rPr>
              <w:t>Đổi mép định vị giữa khung cửa và cánh cửa (đặc biệt hữu dụng với các cửa phân vùng do AI tự động phát hiện).</w:t>
            </w:r>
          </w:p>
        </w:tc>
      </w:tr>
      <w:tr>
        <w:tc>
          <w:tcPr>
            <w:tcW w:type="dxa" w:w="3312"/>
            <w:tcMar>
              <w:top w:w="120" w:type="dxa"/>
              <w:bottom w:w="120" w:type="dxa"/>
              <w:left w:w="150" w:type="dxa"/>
              <w:right w:w="150" w:type="dxa"/>
            </w:tcMar>
          </w:tcPr>
          <w:p>
            <w:pPr>
              <w:spacing w:after="0"/>
            </w:pPr>
            <w:r>
              <w:rPr>
                <w:rFonts w:ascii="Arial" w:hAnsi="Arial"/>
                <w:b/>
                <w:color w:val="2D3748"/>
                <w:sz w:val="19"/>
              </w:rPr>
              <w:t>Change Type (Đổi loại cửa)</w:t>
            </w:r>
          </w:p>
        </w:tc>
        <w:tc>
          <w:tcPr>
            <w:tcW w:type="dxa" w:w="6048"/>
            <w:tcMar>
              <w:top w:w="120" w:type="dxa"/>
              <w:bottom w:w="120" w:type="dxa"/>
              <w:left w:w="150" w:type="dxa"/>
              <w:right w:w="150" w:type="dxa"/>
            </w:tcMar>
          </w:tcPr>
          <w:p>
            <w:pPr>
              <w:spacing w:after="0"/>
            </w:pPr>
            <w:r>
              <w:rPr>
                <w:rFonts w:ascii="Arial" w:hAnsi="Arial"/>
                <w:sz w:val="19"/>
              </w:rPr>
              <w:t>Chuyển đổi nhanh chóng giữa các loại cửa: Cửa đơn (Single), Cửa đôi (Double), Cửa lùa (Sliding), Cửa xếp (Bifold), Cửa vòm (Archway), Cửa sổ (Window)...</w:t>
            </w:r>
          </w:p>
        </w:tc>
      </w:tr>
      <w:tr>
        <w:tc>
          <w:tcPr>
            <w:tcW w:type="dxa" w:w="3312"/>
            <w:tcMar>
              <w:top w:w="120" w:type="dxa"/>
              <w:bottom w:w="120" w:type="dxa"/>
              <w:left w:w="150" w:type="dxa"/>
              <w:right w:w="150" w:type="dxa"/>
            </w:tcMar>
            <w:shd w:fill="F7FAFC"/>
          </w:tcPr>
          <w:p>
            <w:pPr>
              <w:spacing w:after="0"/>
            </w:pPr>
            <w:r>
              <w:rPr>
                <w:rFonts w:ascii="Arial" w:hAnsi="Arial"/>
                <w:b/>
                <w:color w:val="2D3748"/>
                <w:sz w:val="19"/>
              </w:rPr>
              <w:t>Edit (Chỉnh sửa thông số)</w:t>
            </w:r>
          </w:p>
        </w:tc>
        <w:tc>
          <w:tcPr>
            <w:tcW w:type="dxa" w:w="6048"/>
            <w:tcMar>
              <w:top w:w="120" w:type="dxa"/>
              <w:bottom w:w="120" w:type="dxa"/>
              <w:left w:w="150" w:type="dxa"/>
              <w:right w:w="150" w:type="dxa"/>
            </w:tcMar>
            <w:shd w:fill="F7FAFC"/>
          </w:tcPr>
          <w:p>
            <w:pPr>
              <w:spacing w:after="0"/>
            </w:pPr>
            <w:r>
              <w:rPr>
                <w:rFonts w:ascii="Arial" w:hAnsi="Arial"/>
                <w:sz w:val="19"/>
              </w:rPr>
              <w:t>Mở hộp thoại thông số kỹ thuật nâng cao (xem chi tiết ở mục 4).</w:t>
            </w:r>
          </w:p>
        </w:tc>
      </w:tr>
      <w:tr>
        <w:tc>
          <w:tcPr>
            <w:tcW w:type="dxa" w:w="3312"/>
            <w:tcMar>
              <w:top w:w="120" w:type="dxa"/>
              <w:bottom w:w="120" w:type="dxa"/>
              <w:left w:w="150" w:type="dxa"/>
              <w:right w:w="150" w:type="dxa"/>
            </w:tcMar>
          </w:tcPr>
          <w:p>
            <w:pPr>
              <w:spacing w:after="0"/>
            </w:pPr>
            <w:r>
              <w:rPr>
                <w:rFonts w:ascii="Arial" w:hAnsi="Arial"/>
                <w:b/>
                <w:color w:val="2D3748"/>
                <w:sz w:val="19"/>
              </w:rPr>
              <w:t>Delete (Xóa cửa)</w:t>
            </w:r>
          </w:p>
        </w:tc>
        <w:tc>
          <w:tcPr>
            <w:tcW w:type="dxa" w:w="6048"/>
            <w:tcMar>
              <w:top w:w="120" w:type="dxa"/>
              <w:bottom w:w="120" w:type="dxa"/>
              <w:left w:w="150" w:type="dxa"/>
              <w:right w:w="150" w:type="dxa"/>
            </w:tcMar>
          </w:tcPr>
          <w:p>
            <w:pPr>
              <w:spacing w:after="0"/>
            </w:pPr>
            <w:r>
              <w:rPr>
                <w:rFonts w:ascii="Arial" w:hAnsi="Arial"/>
                <w:sz w:val="19"/>
              </w:rPr>
              <w:t>Xóa bỏ hoàn toàn cửa khỏi trang bản vẽ hiện tại.</w:t>
            </w:r>
          </w:p>
        </w:tc>
      </w:tr>
    </w:tbl>
    <w:p>
      <w:pPr>
        <w:spacing w:before="240" w:after="0"/>
      </w:pPr>
    </w:p>
    <w:p>
      <w:pPr>
        <w:spacing w:before="360" w:after="160"/>
      </w:pPr>
      <w:r>
        <w:rPr>
          <w:rFonts w:ascii="Arial" w:hAnsi="Arial"/>
          <w:b/>
          <w:color w:val="2D3748"/>
          <w:sz w:val="28"/>
        </w:rPr>
        <w:t>4. Hộp Thoại Chỉnh Sửa Nâng Cao (Edit Specs Dialog)</w:t>
      </w:r>
    </w:p>
    <w:p>
      <w:pPr>
        <w:pStyle w:val="ListBullet"/>
        <w:spacing w:after="80"/>
        <w:ind w:left="576"/>
      </w:pPr>
      <w:r>
        <w:rPr>
          <w:rFonts w:ascii="Arial" w:hAnsi="Arial"/>
          <w:b/>
          <w:sz w:val="22"/>
        </w:rPr>
        <w:t xml:space="preserve">Chiều rộng (Width): </w:t>
      </w:r>
      <w:r>
        <w:rPr>
          <w:rFonts w:ascii="Arial" w:hAnsi="Arial"/>
          <w:sz w:val="22"/>
        </w:rPr>
        <w:t>Nhập chiều rộng của cửa bằng đơn vị milimét (ví dụ: 900mm).</w:t>
      </w:r>
    </w:p>
    <w:p>
      <w:pPr>
        <w:pStyle w:val="ListBullet"/>
        <w:spacing w:after="80"/>
        <w:ind w:left="576"/>
      </w:pPr>
      <w:r>
        <w:rPr>
          <w:rFonts w:ascii="Arial" w:hAnsi="Arial"/>
          <w:b/>
          <w:sz w:val="22"/>
        </w:rPr>
        <w:t xml:space="preserve">Chiều cao (Height): </w:t>
      </w:r>
      <w:r>
        <w:rPr>
          <w:rFonts w:ascii="Arial" w:hAnsi="Arial"/>
          <w:sz w:val="22"/>
        </w:rPr>
        <w:t>Nhập chiều cao thiết kế của cửa (ví dụ: 2100mm).</w:t>
      </w:r>
    </w:p>
    <w:p>
      <w:pPr>
        <w:pStyle w:val="ListBullet"/>
        <w:spacing w:after="80"/>
        <w:ind w:left="576"/>
      </w:pPr>
      <w:r>
        <w:rPr>
          <w:rFonts w:ascii="Arial" w:hAnsi="Arial"/>
          <w:b/>
          <w:sz w:val="22"/>
        </w:rPr>
        <w:t xml:space="preserve">Loại Khóa/Phụ kiện (Hardware Type): </w:t>
      </w:r>
      <w:r>
        <w:rPr>
          <w:rFonts w:ascii="Arial" w:hAnsi="Arial"/>
          <w:sz w:val="22"/>
        </w:rPr>
        <w:t>Chọn mục đích sử dụng khóa cửa: Entrance (Khóa cửa chính), Privacy (Khóa cửa vệ sinh/phòng ngủ), Passage (Cửa thông phòng không dùng khóa), Dummy (Tay nắm giả/Cửa tủ).</w:t>
      </w:r>
    </w:p>
    <w:p>
      <w:pPr>
        <w:pStyle w:val="ListBullet"/>
        <w:spacing w:after="80"/>
        <w:ind w:left="576"/>
      </w:pPr>
      <w:r>
        <w:rPr>
          <w:rFonts w:ascii="Arial" w:hAnsi="Arial"/>
          <w:b/>
          <w:sz w:val="22"/>
        </w:rPr>
        <w:t xml:space="preserve">Áp dụng hàng loạt (Apply to All): </w:t>
      </w:r>
      <w:r>
        <w:rPr>
          <w:rFonts w:ascii="Arial" w:hAnsi="Arial"/>
          <w:sz w:val="22"/>
        </w:rPr>
        <w:t>Tích chọn ô này nếu bạn muốn tự động áp dụng toàn bộ kích thước và phụ kiện vừa sửa cho tất cả các cửa cùng loại trên toàn bộ dự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