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4F5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 w:line="14" w:lineRule="atLeast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Style w:val="6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5. Các thao tác thực hiện</w:t>
      </w:r>
    </w:p>
    <w:p w14:paraId="32905F0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Bước 1 — Xác định Entity, Attribute, Khóa chính: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Dựa trên 2 nhóm dữ liệu ở mục 3, lập bảng Entity/Attribute/Khóa chính theo mẫu dưới đây (đã có 1 dòng mẫu):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6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43"/>
        <w:gridCol w:w="2951"/>
        <w:gridCol w:w="2292"/>
      </w:tblGrid>
      <w:tr w14:paraId="29AFF35F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3343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60DFA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cs="Times New Roman"/>
                <w:b/>
                <w:bCs/>
                <w:color w:val="FFFFFF"/>
                <w:sz w:val="24"/>
                <w:szCs w:val="24"/>
                <w:bdr w:val="none" w:color="auto" w:sz="0" w:space="0"/>
                <w:lang w:val="en-US"/>
              </w:rPr>
              <w:t>Entity</w:t>
            </w:r>
          </w:p>
        </w:tc>
        <w:tc>
          <w:tcPr>
            <w:tcW w:w="2951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53BC5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cs="Times New Roman"/>
                <w:b/>
                <w:bCs/>
                <w:color w:val="FFFFFF"/>
                <w:sz w:val="24"/>
                <w:szCs w:val="24"/>
                <w:bdr w:val="none" w:color="auto" w:sz="0" w:space="0"/>
                <w:lang w:val="en-US"/>
              </w:rPr>
              <w:t>Attribute cần lưu</w:t>
            </w:r>
          </w:p>
        </w:tc>
        <w:tc>
          <w:tcPr>
            <w:tcW w:w="2292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52B48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cs="Times New Roman"/>
                <w:b/>
                <w:bCs/>
                <w:color w:val="FFFFFF"/>
                <w:sz w:val="24"/>
                <w:szCs w:val="24"/>
                <w:bdr w:val="none" w:color="auto" w:sz="0" w:space="0"/>
                <w:lang w:val="en-US"/>
              </w:rPr>
              <w:t>Khóa chính (PK) đề xuất</w:t>
            </w:r>
          </w:p>
        </w:tc>
      </w:tr>
      <w:tr w14:paraId="637586B8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34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73992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  <w:lang w:val="en-US"/>
              </w:rPr>
              <w:t>HOI_VIEN</w:t>
            </w:r>
          </w:p>
        </w:tc>
        <w:tc>
          <w:tcPr>
            <w:tcW w:w="2951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BD1E2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  <w:lang w:val="en-US"/>
              </w:rPr>
              <w:t>MaHV, HoTen, SoDienThoai, NgayDangKy</w:t>
            </w:r>
          </w:p>
        </w:tc>
        <w:tc>
          <w:tcPr>
            <w:tcW w:w="2292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5B32A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  <w:lang w:val="en-US"/>
              </w:rPr>
              <w:t>MaHV</w:t>
            </w:r>
          </w:p>
        </w:tc>
      </w:tr>
      <w:tr w14:paraId="5F65A800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343" w:type="dxa"/>
            <w:tcBorders>
              <w:top w:val="nil"/>
              <w:left w:val="nil"/>
              <w:bottom w:val="nil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BDE99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/>
              </w:rPr>
              <w:t>BUOI_TAP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84051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/>
              </w:rPr>
              <w:t>MaBuoiTap, NgayTap, GioTap, TenHuanLuyenVien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93A27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/>
              </w:rPr>
              <w:t>MaBuoiTap</w:t>
            </w:r>
          </w:p>
        </w:tc>
      </w:tr>
    </w:tbl>
    <w:p w14:paraId="0B9F6E4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68A92D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Style w:val="6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Bước 2 — Vẽ quan hệ bằng ký hiệu Chân quạ: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Dùng draw.io để vẽ quan hệ giữa HOI_VIEN và Entity còn lại ở Bước 1, thể hiện đúng: (a) phía "Nhiều" (Cardinality) đặt đúng bên Entity còn lại, (b) 1 hội viên có thể có 0 hoặc nhiều buổi tập, (c) 1 buổi tập thuộc đúng 1 hội viên (Optionality 2 chiều), (d) thêm khóa ngoại (Foreign Key - FK) MaHV_FK vào bảng phía "Nhiều".</w:t>
      </w:r>
    </w:p>
    <w:p w14:paraId="5942F9B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6164EBC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drawing>
          <wp:inline distT="0" distB="0" distL="114300" distR="114300">
            <wp:extent cx="5273675" cy="1835150"/>
            <wp:effectExtent l="0" t="0" r="1460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485A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Bước 3 — Chuẩn hóa dữ liệu: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Rà soát bảng nháp dưới đây theo nguyên tắc chuẩn hóa dữ liệu: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6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87"/>
        <w:gridCol w:w="3213"/>
        <w:gridCol w:w="4386"/>
      </w:tblGrid>
      <w:tr w14:paraId="768DBCE9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71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A87A7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cs="Times New Roman"/>
                <w:b/>
                <w:bCs/>
                <w:color w:val="FFFFFF"/>
                <w:sz w:val="24"/>
                <w:szCs w:val="24"/>
                <w:bdr w:val="none" w:color="auto" w:sz="0" w:space="0"/>
                <w:lang w:val="en-US"/>
              </w:rPr>
              <w:t>MaHV</w:t>
            </w:r>
          </w:p>
        </w:tc>
        <w:tc>
          <w:tcPr>
            <w:tcW w:w="3674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4960C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cs="Times New Roman"/>
                <w:b/>
                <w:bCs/>
                <w:color w:val="FFFFFF"/>
                <w:sz w:val="24"/>
                <w:szCs w:val="24"/>
                <w:bdr w:val="none" w:color="auto" w:sz="0" w:space="0"/>
                <w:lang w:val="en-US"/>
              </w:rPr>
              <w:t>HoTen</w:t>
            </w:r>
          </w:p>
        </w:tc>
        <w:tc>
          <w:tcPr>
            <w:tcW w:w="4975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A62EB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cs="Times New Roman"/>
                <w:b/>
                <w:bCs/>
                <w:color w:val="FFFFFF"/>
                <w:sz w:val="24"/>
                <w:szCs w:val="24"/>
                <w:bdr w:val="none" w:color="auto" w:sz="0" w:space="0"/>
                <w:lang w:val="en-US"/>
              </w:rPr>
              <w:t>SoDienThoai</w:t>
            </w:r>
          </w:p>
        </w:tc>
      </w:tr>
      <w:tr w14:paraId="22027A4F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1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C7274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  <w:lang w:val="en-US"/>
              </w:rPr>
              <w:t>HV01</w:t>
            </w:r>
          </w:p>
        </w:tc>
        <w:tc>
          <w:tcPr>
            <w:tcW w:w="367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7EA7C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  <w:lang w:val="en-US"/>
              </w:rPr>
              <w:t>Nguyễn Văn A</w:t>
            </w:r>
          </w:p>
        </w:tc>
        <w:tc>
          <w:tcPr>
            <w:tcW w:w="4975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05357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  <w:lang w:val="en-US"/>
              </w:rPr>
              <w:t>0901111111, 0902222222</w:t>
            </w:r>
          </w:p>
        </w:tc>
      </w:tr>
      <w:tr w14:paraId="00EFD355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1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E5BEC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  <w:lang w:val="en-US"/>
              </w:rPr>
              <w:t>HV02</w:t>
            </w:r>
          </w:p>
        </w:tc>
        <w:tc>
          <w:tcPr>
            <w:tcW w:w="367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29A30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  <w:lang w:val="en-US"/>
              </w:rPr>
              <w:t>Trần Thị B</w:t>
            </w:r>
          </w:p>
        </w:tc>
        <w:tc>
          <w:tcPr>
            <w:tcW w:w="4975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0B03E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  <w:lang w:val="en-US"/>
              </w:rPr>
              <w:t>0903333333</w:t>
            </w:r>
          </w:p>
        </w:tc>
      </w:tr>
    </w:tbl>
    <w:p w14:paraId="77A8D8A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5C6DEA4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Chỉ rõ cột nào đang vi phạm dạng chuẩn 1NF và vì sao, sau đó đề xuất cách tách bảng để dữ liệu đạt chuẩn 1NF.</w:t>
      </w:r>
    </w:p>
    <w:p w14:paraId="60A00CC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Cột HV01 vi phạm quy chuẩn 1NF. Cách tách là học viên HV01 chỉ có thể lưu 1 số điện thoại hoặc=</w:t>
      </w:r>
    </w:p>
    <w:p w14:paraId="014D3864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4F6AC0"/>
    <w:rsid w:val="764F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2026-09-30T00:11:00Z</dcterms:created>
  <dc:creator>hp</dc:creator>
  <cp:lastModifiedBy>Đại Đại</cp:lastModifiedBy>
  <dcterms:modified xsi:type="dcterms:W3CDTF">2026-09-30T01:25:42Z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742E756E6CAD48A386AD6250BAF8A33B_11</vt:lpwstr>
  </property>
  <property fmtid="{D5CDD505-2E9C-101B-9397-08002B2CF9AE}" pid="4" name="KSOTemplateDocerSaveRecord">
    <vt:lpwstr>eyJoZGlkIjoiZjQ2ODc5MjkyMWNkOGRiNzg4ZjYzMmNmMDFiZDA2YjkiLCJ1c2VySWQiOiI4ODEzODk0NDExODI2In0=</vt:lpwstr>
  </property>
</Properties>
</file>