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D01305"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B1: Vai trò các thành phần</w:t>
      </w:r>
    </w:p>
    <w:p w14:paraId="1FD3DE8E">
      <w:pPr>
        <w:rPr>
          <w:rFonts w:hint="default"/>
          <w:lang w:val="en-US"/>
        </w:rPr>
      </w:pPr>
    </w:p>
    <w:p w14:paraId="4DEC8B9A">
      <w:pPr>
        <w:rPr>
          <w:rFonts w:hint="default" w:ascii="Arial" w:hAnsi="Arial" w:cs="Arial"/>
          <w:lang w:val="en-US"/>
        </w:rPr>
      </w:pPr>
    </w:p>
    <w:p w14:paraId="4F23CAE6"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78D56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40" w:type="dxa"/>
            <w:vAlign w:val="center"/>
          </w:tcPr>
          <w:p w14:paraId="23E2DA7E">
            <w:pPr>
              <w:widowControl w:val="0"/>
              <w:jc w:val="center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Khách hàng</w:t>
            </w:r>
          </w:p>
        </w:tc>
        <w:tc>
          <w:tcPr>
            <w:tcW w:w="2841" w:type="dxa"/>
            <w:vAlign w:val="center"/>
          </w:tcPr>
          <w:p w14:paraId="1472E1DE">
            <w:pPr>
              <w:widowControl w:val="0"/>
              <w:jc w:val="center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Website</w:t>
            </w:r>
          </w:p>
        </w:tc>
        <w:tc>
          <w:tcPr>
            <w:tcW w:w="2841" w:type="dxa"/>
            <w:vAlign w:val="center"/>
          </w:tcPr>
          <w:p w14:paraId="62E03CC3">
            <w:pPr>
              <w:widowControl w:val="0"/>
              <w:jc w:val="center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Hệ thống thanh toán</w:t>
            </w:r>
          </w:p>
        </w:tc>
      </w:tr>
      <w:tr w14:paraId="22752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6" w:hRule="atLeast"/>
        </w:trPr>
        <w:tc>
          <w:tcPr>
            <w:tcW w:w="2840" w:type="dxa"/>
            <w:vAlign w:val="top"/>
          </w:tcPr>
          <w:p w14:paraId="3ABCB669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- Thao tác với website.</w:t>
            </w:r>
          </w:p>
          <w:p w14:paraId="6E69E816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- Thực hiện các chuỗi hành động như xem, thêm vào yêu thích, đánh giá, mua hàng</w:t>
            </w:r>
          </w:p>
        </w:tc>
        <w:tc>
          <w:tcPr>
            <w:tcW w:w="2841" w:type="dxa"/>
            <w:vAlign w:val="center"/>
          </w:tcPr>
          <w:p w14:paraId="1CB62671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- Hiển thị giao diện, danh mục sản phẩm, thông tin chi tiết.</w:t>
            </w:r>
            <w:r>
              <w:rPr>
                <w:rFonts w:hint="default" w:ascii="Arial" w:hAnsi="Arial" w:eastAsia="SimSun" w:cs="Arial"/>
                <w:sz w:val="20"/>
                <w:szCs w:val="20"/>
              </w:rPr>
              <w:br w:type="textWrapping"/>
            </w:r>
            <w:r>
              <w:rPr>
                <w:rFonts w:hint="default" w:ascii="Arial" w:hAnsi="Arial" w:eastAsia="SimSun" w:cs="Arial"/>
                <w:sz w:val="20"/>
                <w:szCs w:val="20"/>
              </w:rPr>
              <w:t>- Tiếp nhận thao tác của khách hàng (xem, thêm, mua...).</w:t>
            </w:r>
            <w:r>
              <w:rPr>
                <w:rFonts w:hint="default" w:ascii="Arial" w:hAnsi="Arial" w:eastAsia="SimSun" w:cs="Arial"/>
                <w:sz w:val="20"/>
                <w:szCs w:val="20"/>
              </w:rPr>
              <w:br w:type="textWrapping"/>
            </w:r>
            <w:r>
              <w:rPr>
                <w:rFonts w:hint="default" w:ascii="Arial" w:hAnsi="Arial" w:eastAsia="SimSun" w:cs="Arial"/>
                <w:sz w:val="20"/>
                <w:szCs w:val="20"/>
              </w:rPr>
              <w:t>- Gửi yêu cầu thanh toán đến hệ thống thanh toán.</w:t>
            </w:r>
          </w:p>
        </w:tc>
        <w:tc>
          <w:tcPr>
            <w:tcW w:w="2841" w:type="dxa"/>
            <w:vAlign w:val="top"/>
          </w:tcPr>
          <w:p w14:paraId="239BC9AC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- Xử lý giao dịch thanh toán (kiểm tra, xác nhận, hoàn tất).</w:t>
            </w:r>
            <w:r>
              <w:rPr>
                <w:rFonts w:hint="default" w:ascii="Arial" w:hAnsi="Arial" w:eastAsia="SimSun" w:cs="Arial"/>
                <w:sz w:val="20"/>
                <w:szCs w:val="20"/>
              </w:rPr>
              <w:br w:type="textWrapping"/>
            </w:r>
            <w:r>
              <w:rPr>
                <w:rFonts w:hint="default" w:ascii="Arial" w:hAnsi="Arial" w:eastAsia="SimSun" w:cs="Arial"/>
                <w:sz w:val="20"/>
                <w:szCs w:val="20"/>
              </w:rPr>
              <w:t>- Gửi kết quả thanh toán về website để hoàn tất đơn hàng.</w:t>
            </w:r>
          </w:p>
        </w:tc>
      </w:tr>
    </w:tbl>
    <w:p w14:paraId="5929C3DA">
      <w:pPr>
        <w:rPr>
          <w:rFonts w:hint="default"/>
          <w:lang w:val="en-US"/>
        </w:rPr>
      </w:pPr>
    </w:p>
    <w:p w14:paraId="6523F57A"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B2:</w:t>
      </w:r>
    </w:p>
    <w:p w14:paraId="35778C57">
      <w:pPr>
        <w:rPr>
          <w:rFonts w:hint="default" w:ascii="Arial" w:hAnsi="Arial" w:cs="Arial"/>
          <w:sz w:val="32"/>
          <w:szCs w:val="32"/>
          <w:lang w:val="en-US"/>
        </w:rPr>
      </w:pPr>
    </w:p>
    <w:p w14:paraId="6395588F">
      <w:r>
        <w:drawing>
          <wp:inline distT="0" distB="0" distL="0" distR="0">
            <wp:extent cx="5760720" cy="2819400"/>
            <wp:effectExtent l="0" t="0" r="0" b="0"/>
            <wp:docPr id="10" name="Picture 10" descr="A diagram of a work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diagram of a workfl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4D4B04"/>
    <w:p w14:paraId="63261E69"/>
    <w:p w14:paraId="4F5F1282"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B3:</w:t>
      </w:r>
    </w:p>
    <w:p w14:paraId="1BEBFB2D">
      <w:r>
        <w:drawing>
          <wp:inline distT="0" distB="0" distL="0" distR="0">
            <wp:extent cx="5760720" cy="4221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F6924"/>
    <w:p w14:paraId="480C8727"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B4:</w:t>
      </w:r>
    </w:p>
    <w:p w14:paraId="29386FC0">
      <w:r>
        <w:drawing>
          <wp:inline distT="0" distB="0" distL="0" distR="0">
            <wp:extent cx="5753100" cy="3840480"/>
            <wp:effectExtent l="0" t="0" r="7620" b="0"/>
            <wp:docPr id="8" name="Picture 8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AFCA1"/>
    <w:p w14:paraId="46C71BAD"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B5:</w:t>
      </w:r>
    </w:p>
    <w:p w14:paraId="6FAB2EEA">
      <w:r>
        <w:drawing>
          <wp:inline distT="0" distB="0" distL="0" distR="0">
            <wp:extent cx="5760720" cy="3528060"/>
            <wp:effectExtent l="0" t="0" r="0" b="7620"/>
            <wp:docPr id="5" name="Picture 5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a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CF794"/>
    <w:p w14:paraId="79BAD6B3"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Bài 6:</w:t>
      </w:r>
    </w:p>
    <w:p w14:paraId="5BE22197">
      <w:r>
        <w:drawing>
          <wp:inline distT="0" distB="0" distL="0" distR="0">
            <wp:extent cx="3627120" cy="2461260"/>
            <wp:effectExtent l="0" t="0" r="0" b="7620"/>
            <wp:docPr id="6" name="Picture 6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8F157"/>
    <w:p w14:paraId="33C79DEE"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Bài 7:</w:t>
      </w:r>
    </w:p>
    <w:p w14:paraId="3A0E1FB2">
      <w:r>
        <w:drawing>
          <wp:inline distT="0" distB="0" distL="0" distR="0">
            <wp:extent cx="2758440" cy="3451860"/>
            <wp:effectExtent l="0" t="0" r="0" b="7620"/>
            <wp:docPr id="7" name="Picture 7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64DD1"/>
    <w:p w14:paraId="29223056"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Bài 8:</w:t>
      </w:r>
    </w:p>
    <w:p w14:paraId="4795FCC6">
      <w:pPr>
        <w:rPr>
          <w:rFonts w:hint="default" w:ascii="Arial" w:hAnsi="Arial" w:cs="Arial"/>
          <w:sz w:val="32"/>
          <w:szCs w:val="32"/>
          <w:lang w:val="en-US"/>
        </w:rPr>
      </w:pPr>
      <w:r>
        <w:drawing>
          <wp:inline distT="0" distB="0" distL="0" distR="0">
            <wp:extent cx="3063240" cy="3055620"/>
            <wp:effectExtent l="0" t="0" r="0" b="7620"/>
            <wp:docPr id="2" name="Picture 2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DF6059"/>
    <w:rsid w:val="7C38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2025-10-30T07:55:00Z</dcterms:created>
  <dc:creator>hp</dc:creator>
  <cp:lastModifiedBy>Đại Đại</cp:lastModifiedBy>
  <dcterms:modified xsi:type="dcterms:W3CDTF">2025-10-30T16:57:51Z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C63E24D10AA34D0D822E62D2DF4EE1B0_12</vt:lpwstr>
  </property>
</Properties>
</file>