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9734493"/>
        <w:docPartObj>
          <w:docPartGallery w:val="Cover Pages"/>
          <w:docPartUnique/>
        </w:docPartObj>
      </w:sdtPr>
      <w:sdtContent>
        <w:p w14:paraId="0386CFD8" w14:textId="04BC9FDF" w:rsidR="00B239A8" w:rsidRDefault="00B239A8"/>
        <w:tbl>
          <w:tblPr>
            <w:tblpPr w:leftFromText="187" w:rightFromText="187" w:horzAnchor="margin" w:tblpXSpec="center" w:tblpY="2881"/>
            <w:tblW w:w="4662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445"/>
          </w:tblGrid>
          <w:tr w:rsidR="00B239A8" w14:paraId="68B61E97" w14:textId="77777777" w:rsidTr="00910D58">
            <w:tc>
              <w:tcPr>
                <w:tcW w:w="844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5E04B50" w14:textId="58E5BE6A" w:rsidR="00B239A8" w:rsidRDefault="00B239A8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B239A8" w:rsidRPr="00B239A8" w14:paraId="4D384590" w14:textId="77777777" w:rsidTr="00910D58">
            <w:tc>
              <w:tcPr>
                <w:tcW w:w="8445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56"/>
                    <w:szCs w:val="56"/>
                  </w:rPr>
                  <w:alias w:val="Cím"/>
                  <w:id w:val="13406919"/>
                  <w:placeholder>
                    <w:docPart w:val="9AFA71B9536A4D19B1373B26E195817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DC08197" w14:textId="4BD372E9" w:rsidR="00B239A8" w:rsidRPr="00B239A8" w:rsidRDefault="00910D58" w:rsidP="00306ED5">
                    <w:pPr>
                      <w:pStyle w:val="Nincstrkz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72"/>
                        <w:szCs w:val="72"/>
                      </w:rPr>
                    </w:pPr>
                    <w:r w:rsidRPr="00306ED5"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56"/>
                        <w:szCs w:val="56"/>
                      </w:rPr>
                      <w:t xml:space="preserve"> </w:t>
                    </w:r>
                    <w:r w:rsidRPr="00306ED5"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56"/>
                        <w:szCs w:val="56"/>
                      </w:rPr>
                      <w:t>Járműorientáció</w:t>
                    </w:r>
                    <w:r w:rsidR="00B27F71"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56"/>
                        <w:szCs w:val="56"/>
                      </w:rPr>
                      <w:t xml:space="preserve"> becslés</w:t>
                    </w:r>
                    <w:r w:rsidRPr="00306ED5"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56"/>
                        <w:szCs w:val="56"/>
                      </w:rPr>
                      <w:t xml:space="preserve"> szintetikus képadathalmazon</w:t>
                    </w:r>
                  </w:p>
                </w:sdtContent>
              </w:sdt>
            </w:tc>
          </w:tr>
          <w:tr w:rsidR="00B239A8" w14:paraId="390DB818" w14:textId="77777777" w:rsidTr="00910D58">
            <w:tc>
              <w:tcPr>
                <w:tcW w:w="844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2D178A3" w14:textId="02B51A43" w:rsidR="00B239A8" w:rsidRDefault="00B239A8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B239A8" w14:paraId="49E18FA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B51C1AF3A26D40B3849A69CBF7039C7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E5C3102" w14:textId="764661D3" w:rsidR="00B239A8" w:rsidRDefault="00B239A8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Nagy Gergő Roland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F11ABF5FD6E7426AA9A128C73BCC9D9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11D104BA" w14:textId="25BD0427" w:rsidR="00B239A8" w:rsidRDefault="00B239A8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AGKSD0</w:t>
                    </w:r>
                  </w:p>
                </w:sdtContent>
              </w:sdt>
              <w:p w14:paraId="1AAF15BC" w14:textId="77777777" w:rsidR="00B239A8" w:rsidRDefault="00B239A8">
                <w:pPr>
                  <w:pStyle w:val="Nincstrkz"/>
                  <w:rPr>
                    <w:color w:val="156082" w:themeColor="accent1"/>
                  </w:rPr>
                </w:pPr>
              </w:p>
            </w:tc>
          </w:tr>
        </w:tbl>
        <w:p w14:paraId="2A4284A7" w14:textId="6C5E9D12" w:rsidR="00B239A8" w:rsidRDefault="00B239A8">
          <w:r>
            <w:br w:type="page"/>
          </w:r>
        </w:p>
      </w:sdtContent>
    </w:sdt>
    <w:sdt>
      <w:sdtPr>
        <w:id w:val="-1664078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B68457D" w14:textId="3B710CF4" w:rsidR="00B239A8" w:rsidRDefault="00B239A8">
          <w:pPr>
            <w:pStyle w:val="Tartalomjegyzkcmsora"/>
          </w:pPr>
          <w:r>
            <w:t>Tartalom</w:t>
          </w:r>
        </w:p>
        <w:p w14:paraId="78EB7724" w14:textId="7CC5F3D0" w:rsidR="00C82A1E" w:rsidRDefault="00B239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41842" w:history="1">
            <w:r w:rsidR="00C82A1E" w:rsidRPr="000A657F">
              <w:rPr>
                <w:rStyle w:val="Hiperhivatkozs"/>
                <w:b/>
                <w:bCs/>
                <w:noProof/>
              </w:rPr>
              <w:t>1. A feladat leírása</w:t>
            </w:r>
            <w:r w:rsidR="00C82A1E">
              <w:rPr>
                <w:noProof/>
                <w:webHidden/>
              </w:rPr>
              <w:tab/>
            </w:r>
            <w:r w:rsidR="00C82A1E">
              <w:rPr>
                <w:noProof/>
                <w:webHidden/>
              </w:rPr>
              <w:fldChar w:fldCharType="begin"/>
            </w:r>
            <w:r w:rsidR="00C82A1E">
              <w:rPr>
                <w:noProof/>
                <w:webHidden/>
              </w:rPr>
              <w:instrText xml:space="preserve"> PAGEREF _Toc230041842 \h </w:instrText>
            </w:r>
            <w:r w:rsidR="00C82A1E">
              <w:rPr>
                <w:noProof/>
                <w:webHidden/>
              </w:rPr>
            </w:r>
            <w:r w:rsidR="00C82A1E">
              <w:rPr>
                <w:noProof/>
                <w:webHidden/>
              </w:rPr>
              <w:fldChar w:fldCharType="separate"/>
            </w:r>
            <w:r w:rsidR="00C82A1E">
              <w:rPr>
                <w:noProof/>
                <w:webHidden/>
              </w:rPr>
              <w:t>2</w:t>
            </w:r>
            <w:r w:rsidR="00C82A1E">
              <w:rPr>
                <w:noProof/>
                <w:webHidden/>
              </w:rPr>
              <w:fldChar w:fldCharType="end"/>
            </w:r>
          </w:hyperlink>
        </w:p>
        <w:p w14:paraId="7C468A9F" w14:textId="726D4F4F" w:rsidR="00C82A1E" w:rsidRDefault="00C82A1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3" w:history="1">
            <w:r w:rsidRPr="000A657F">
              <w:rPr>
                <w:rStyle w:val="Hiperhivatkozs"/>
                <w:b/>
                <w:bCs/>
                <w:noProof/>
              </w:rPr>
              <w:t>2. Elméleti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015B" w14:textId="1C423592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4" w:history="1">
            <w:r w:rsidRPr="000A657F">
              <w:rPr>
                <w:rStyle w:val="Hiperhivatkozs"/>
                <w:noProof/>
              </w:rPr>
              <w:t>2.1 Szintetikus adathalmazok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C2D3" w14:textId="36F58168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5" w:history="1">
            <w:r w:rsidRPr="000A657F">
              <w:rPr>
                <w:rStyle w:val="Hiperhivatkozs"/>
                <w:noProof/>
              </w:rPr>
              <w:t>2.2 Járműorientáció-osztályozás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C610" w14:textId="532E9EB8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6" w:history="1">
            <w:r w:rsidRPr="000A657F">
              <w:rPr>
                <w:rStyle w:val="Hiperhivatkozs"/>
                <w:noProof/>
              </w:rPr>
              <w:t>2.3 Képosztályozás konvolúciós neurális hálókkal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0A22" w14:textId="139486F7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7" w:history="1">
            <w:r w:rsidRPr="000A657F">
              <w:rPr>
                <w:rStyle w:val="Hiperhivatkozs"/>
                <w:noProof/>
              </w:rPr>
              <w:t>2.4 Transfer learning és ImageNeten előtanított modellek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AEA4" w14:textId="61E7253D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8" w:history="1">
            <w:r w:rsidRPr="000A657F">
              <w:rPr>
                <w:rStyle w:val="Hiperhivatkozs"/>
                <w:noProof/>
              </w:rPr>
              <w:t>2.5 Tanítási alapfogalmak: tensor, batch, epoch, loss, súlyok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9FD1" w14:textId="56BEB6D5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49" w:history="1">
            <w:r w:rsidRPr="000A657F">
              <w:rPr>
                <w:rStyle w:val="Hiperhivatkozs"/>
                <w:noProof/>
              </w:rPr>
              <w:t>2.6 Kiértékelési metrikák: accuracy, per-class accuracy,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17C1" w14:textId="548BCC2A" w:rsidR="00C82A1E" w:rsidRDefault="00C82A1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0" w:history="1">
            <w:r w:rsidRPr="000A657F">
              <w:rPr>
                <w:rStyle w:val="Hiperhivatkozs"/>
                <w:b/>
                <w:bCs/>
                <w:noProof/>
              </w:rPr>
              <w:t>3. A megvalósítás terve és kivitelezése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0049" w14:textId="17ECFF33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1" w:history="1">
            <w:r w:rsidRPr="000A657F">
              <w:rPr>
                <w:rStyle w:val="Hiperhivatkozs"/>
                <w:noProof/>
              </w:rPr>
              <w:t>3.1 Projektfelépítés és fő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BAB2" w14:textId="7AA9D215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2" w:history="1">
            <w:r w:rsidRPr="000A657F">
              <w:rPr>
                <w:rStyle w:val="Hiperhivatkozs"/>
                <w:noProof/>
              </w:rPr>
              <w:t>3.2 Adathalmaz-előállítás Blenderrel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381F" w14:textId="3086AB8B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3" w:history="1">
            <w:r w:rsidRPr="000A657F">
              <w:rPr>
                <w:rStyle w:val="Hiperhivatkozs"/>
                <w:noProof/>
              </w:rPr>
              <w:t>3.3 Orientációs címkézés yaw szög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E80A" w14:textId="10D1D1AB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4" w:history="1">
            <w:r w:rsidRPr="000A657F">
              <w:rPr>
                <w:rStyle w:val="Hiperhivatkozs"/>
                <w:noProof/>
              </w:rPr>
              <w:t>3.4 Metaadatok és adathalmaz-struktúra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74F7" w14:textId="34045867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5" w:history="1">
            <w:r w:rsidRPr="000A657F">
              <w:rPr>
                <w:rStyle w:val="Hiperhivatkozs"/>
                <w:noProof/>
              </w:rPr>
              <w:t>3.5 Image-level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FD74" w14:textId="5786A155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6" w:history="1">
            <w:r w:rsidRPr="000A657F">
              <w:rPr>
                <w:rStyle w:val="Hiperhivatkozs"/>
                <w:noProof/>
              </w:rPr>
              <w:t>3.6 PyTorch Dataset és DataLoader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F6D2" w14:textId="00B2F8B2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7" w:history="1">
            <w:r w:rsidRPr="000A657F">
              <w:rPr>
                <w:rStyle w:val="Hiperhivatkozs"/>
                <w:noProof/>
              </w:rPr>
              <w:t>3.7 Modellek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D286" w14:textId="04EC7DE3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8" w:history="1">
            <w:r w:rsidRPr="000A657F">
              <w:rPr>
                <w:rStyle w:val="Hiperhivatkozs"/>
                <w:noProof/>
              </w:rPr>
              <w:t>3.8 Tanítási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1874" w14:textId="227B9889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59" w:history="1">
            <w:r w:rsidRPr="000A657F">
              <w:rPr>
                <w:rStyle w:val="Hiperhivatkozs"/>
                <w:noProof/>
              </w:rPr>
              <w:t>3.9 Kiértékelési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CF57" w14:textId="235A5974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0" w:history="1">
            <w:r w:rsidRPr="000A657F">
              <w:rPr>
                <w:rStyle w:val="Hiperhivatkozs"/>
                <w:noProof/>
              </w:rPr>
              <w:t>3.10 Ábrakészítő eszköz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1518" w14:textId="4902FF00" w:rsidR="00C82A1E" w:rsidRDefault="00C82A1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1" w:history="1">
            <w:r w:rsidRPr="000A657F">
              <w:rPr>
                <w:rStyle w:val="Hiperhivatkozs"/>
                <w:b/>
                <w:bCs/>
                <w:noProof/>
              </w:rPr>
              <w:t>4. Tesztelés és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276A" w14:textId="2337C3EF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2" w:history="1">
            <w:r w:rsidRPr="000A657F">
              <w:rPr>
                <w:rStyle w:val="Hiperhivatkozs"/>
                <w:noProof/>
              </w:rPr>
              <w:t>4.1 Tesztelési módszer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E459" w14:textId="7F00DFC7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3" w:history="1">
            <w:r w:rsidRPr="000A657F">
              <w:rPr>
                <w:rStyle w:val="Hiperhivatkozs"/>
                <w:noProof/>
              </w:rPr>
              <w:t>4.2 Tanítási és validációs görbék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182E" w14:textId="11F87D37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4" w:history="1">
            <w:r w:rsidRPr="000A657F">
              <w:rPr>
                <w:rStyle w:val="Hiperhivatkozs"/>
                <w:noProof/>
              </w:rPr>
              <w:t>4.3 Modellösszehasonlítás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5B21" w14:textId="617B6552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5" w:history="1">
            <w:r w:rsidRPr="000A657F">
              <w:rPr>
                <w:rStyle w:val="Hiperhivatkozs"/>
                <w:noProof/>
              </w:rPr>
              <w:t>4.4 Osztályonkénti pontosság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C03A" w14:textId="2E9E02A2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6" w:history="1">
            <w:r w:rsidRPr="000A657F">
              <w:rPr>
                <w:rStyle w:val="Hiperhivatkozs"/>
                <w:noProof/>
              </w:rPr>
              <w:t>4.5 Konfúziós mátrixok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5699" w14:textId="3897795D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7" w:history="1">
            <w:r w:rsidRPr="000A657F">
              <w:rPr>
                <w:rStyle w:val="Hiperhivatkozs"/>
                <w:noProof/>
              </w:rPr>
              <w:t>4.6 Eredmények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0A23" w14:textId="76AB60CC" w:rsidR="00C82A1E" w:rsidRDefault="00C82A1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8" w:history="1">
            <w:r w:rsidRPr="000A657F">
              <w:rPr>
                <w:rStyle w:val="Hiperhivatkozs"/>
                <w:b/>
                <w:bCs/>
                <w:noProof/>
              </w:rPr>
              <w:t>5. Felhasználói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E9C3" w14:textId="40DC9D48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69" w:history="1">
            <w:r w:rsidRPr="000A657F">
              <w:rPr>
                <w:rStyle w:val="Hiperhivatkozs"/>
                <w:noProof/>
              </w:rPr>
              <w:t>5.1 Szükséges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99DC" w14:textId="620507DF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0" w:history="1">
            <w:r w:rsidRPr="000A657F">
              <w:rPr>
                <w:rStyle w:val="Hiperhivatkozs"/>
                <w:noProof/>
              </w:rPr>
              <w:t>5.2 Adathalmaz előállítása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535B" w14:textId="413CACD2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1" w:history="1">
            <w:r w:rsidRPr="000A657F">
              <w:rPr>
                <w:rStyle w:val="Hiperhivatkozs"/>
                <w:noProof/>
              </w:rPr>
              <w:t>5.3 Split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89A02" w14:textId="654461AD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2" w:history="1">
            <w:r w:rsidRPr="000A657F">
              <w:rPr>
                <w:rStyle w:val="Hiperhivatkozs"/>
                <w:noProof/>
              </w:rPr>
              <w:t>5.4 Modell tanítása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114D" w14:textId="1AA89DAD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3" w:history="1">
            <w:r w:rsidRPr="000A657F">
              <w:rPr>
                <w:rStyle w:val="Hiperhivatkozs"/>
                <w:noProof/>
              </w:rPr>
              <w:t>5.5 Modell kiértékelése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70E4" w14:textId="430AD15B" w:rsidR="00C82A1E" w:rsidRDefault="00C82A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4" w:history="1">
            <w:r w:rsidRPr="000A657F">
              <w:rPr>
                <w:rStyle w:val="Hiperhivatkozs"/>
                <w:noProof/>
              </w:rPr>
              <w:t>5.6 Modellek összehasonlítása és ábrák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C453" w14:textId="71E763E1" w:rsidR="00C82A1E" w:rsidRDefault="00C82A1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30041875" w:history="1">
            <w:r w:rsidRPr="000A657F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7A58" w14:textId="25A49AC4" w:rsidR="00B239A8" w:rsidRDefault="00B239A8">
          <w:r>
            <w:rPr>
              <w:b/>
              <w:bCs/>
            </w:rPr>
            <w:fldChar w:fldCharType="end"/>
          </w:r>
        </w:p>
      </w:sdtContent>
    </w:sdt>
    <w:p w14:paraId="5ADA88D5" w14:textId="1AC83325" w:rsidR="00D44711" w:rsidRDefault="00B239A8" w:rsidP="00910D58">
      <w:pPr>
        <w:pStyle w:val="Cmsor1"/>
        <w:rPr>
          <w:b/>
          <w:bCs/>
        </w:rPr>
      </w:pPr>
      <w:r>
        <w:br w:type="page"/>
      </w:r>
      <w:bookmarkStart w:id="0" w:name="_Toc230041842"/>
      <w:r w:rsidR="00910D58" w:rsidRPr="00910D58">
        <w:rPr>
          <w:b/>
          <w:bCs/>
        </w:rPr>
        <w:lastRenderedPageBreak/>
        <w:t xml:space="preserve">1. </w:t>
      </w:r>
      <w:r w:rsidR="00910D58">
        <w:rPr>
          <w:b/>
          <w:bCs/>
        </w:rPr>
        <w:t>A</w:t>
      </w:r>
      <w:r w:rsidR="00910D58" w:rsidRPr="00910D58">
        <w:rPr>
          <w:b/>
          <w:bCs/>
        </w:rPr>
        <w:t xml:space="preserve"> feladat</w:t>
      </w:r>
      <w:r w:rsidR="00910D58">
        <w:rPr>
          <w:b/>
          <w:bCs/>
        </w:rPr>
        <w:t xml:space="preserve"> leírása</w:t>
      </w:r>
      <w:bookmarkEnd w:id="0"/>
    </w:p>
    <w:p w14:paraId="11528768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projekt célja egy olyan teljes képfeldolgozási folyamat bemutatása, amely szintetikus járműképek alapján négy orientációs osztály egyikét rendeli egy képhez. A megoldandó feladat tehát képosztályozási probléma: a rendszernek el kell döntenie, hogy a jármű közeledik, távolodik, balra halad vagy jobbra halad.</w:t>
      </w:r>
    </w:p>
    <w:p w14:paraId="26214C2B" w14:textId="1577CDE0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feladat érdekessége, hogy a bemeneti adatok nem valós forgalmi felvételekből, hanem Blenderrel előállított képekből állnak. Ez kontrollált környezetet ad a teljes folyamat ellenőrzésére: a 3D modellekből kép készül, a yaw szögből címke származik, majd a modellek ugyanazon adathalmazon tanulnak és ugyanazon metrikák alapján hasonlíthatók össze.</w:t>
      </w:r>
    </w:p>
    <w:p w14:paraId="0C95C39A" w14:textId="479ADE60" w:rsidR="00910D58" w:rsidRDefault="00910D58" w:rsidP="00910D58">
      <w:pPr>
        <w:pStyle w:val="Cmsor1"/>
        <w:rPr>
          <w:b/>
          <w:bCs/>
        </w:rPr>
      </w:pPr>
      <w:bookmarkStart w:id="1" w:name="_Toc230041843"/>
      <w:r w:rsidRPr="00910D58">
        <w:rPr>
          <w:b/>
          <w:bCs/>
        </w:rPr>
        <w:t>2. Elméleti háttér</w:t>
      </w:r>
      <w:bookmarkEnd w:id="1"/>
    </w:p>
    <w:p w14:paraId="301A10A7" w14:textId="70FA310D" w:rsidR="00910D58" w:rsidRDefault="00910D58" w:rsidP="00910D58">
      <w:pPr>
        <w:pStyle w:val="Cmsor2"/>
      </w:pPr>
      <w:bookmarkStart w:id="2" w:name="_Toc230041844"/>
      <w:r w:rsidRPr="00910D58">
        <w:t>2.1 Szintetikus adathalmazok szerepe</w:t>
      </w:r>
      <w:bookmarkEnd w:id="2"/>
    </w:p>
    <w:p w14:paraId="73C13725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Szintetikus adathalmaznak nevezzük azt az adatkorpuszt, amely nem közvetlenül mérésből vagy kézi gyűjtésből származik, hanem valamilyen szabályozott előállítási folyamat eredménye. Képfeldolgozási feladatoknál ilyen lehet a 3D jelenetből renderelt képanyag, ahol a kamera, a tárgy pozíciója, a megvilágítás és a címke is pontosan ismerhető.</w:t>
      </w:r>
    </w:p>
    <w:p w14:paraId="0472A6DB" w14:textId="566D7363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szintetikus képek előnye, hogy nagy mennyiségben, konzisztens címkézéssel készíthetők. A projektben ez különösen hasznos, mert a jármű orientációja a yaw szögből közvetlenül meghatározható. Ugyanakkor a szintetikus eredményeket óvatosan kell értelmezni, mert a valós képeken megjelenő háttér, zaj, takarás és megvilágítási változatosság nem feltétlenül jelenik meg ugyanilyen mértékben.</w:t>
      </w:r>
    </w:p>
    <w:p w14:paraId="2A8D82F4" w14:textId="30B4FA97" w:rsidR="00910D58" w:rsidRDefault="00910D58" w:rsidP="00910D58">
      <w:pPr>
        <w:pStyle w:val="Cmsor2"/>
      </w:pPr>
      <w:bookmarkStart w:id="3" w:name="_Toc230041845"/>
      <w:r w:rsidRPr="00910D58">
        <w:t>2.2 Járműorientáció-osztályozás</w:t>
      </w:r>
      <w:bookmarkEnd w:id="3"/>
    </w:p>
    <w:p w14:paraId="0263F9C9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 xml:space="preserve">A járműorientáció-osztályozás azt vizsgálja, hogy egy képen látható jármű milyen irányban áll vagy mozog a kamera nézőpontjához képest. A projekt négy osztályt használ: </w:t>
      </w:r>
      <w:r w:rsidRPr="00910D58">
        <w:rPr>
          <w:rFonts w:ascii="Times New Roman" w:hAnsi="Times New Roman" w:cs="Times New Roman"/>
          <w:i/>
          <w:iCs/>
          <w:sz w:val="24"/>
          <w:szCs w:val="24"/>
        </w:rPr>
        <w:t>approaching</w:t>
      </w:r>
      <w:r w:rsidRPr="00910D58">
        <w:rPr>
          <w:rFonts w:ascii="Times New Roman" w:hAnsi="Times New Roman" w:cs="Times New Roman"/>
          <w:sz w:val="24"/>
          <w:szCs w:val="24"/>
        </w:rPr>
        <w:t xml:space="preserve">, </w:t>
      </w:r>
      <w:r w:rsidRPr="00910D58">
        <w:rPr>
          <w:rFonts w:ascii="Times New Roman" w:hAnsi="Times New Roman" w:cs="Times New Roman"/>
          <w:i/>
          <w:iCs/>
          <w:sz w:val="24"/>
          <w:szCs w:val="24"/>
        </w:rPr>
        <w:t>leaving</w:t>
      </w:r>
      <w:r w:rsidRPr="00910D58">
        <w:rPr>
          <w:rFonts w:ascii="Times New Roman" w:hAnsi="Times New Roman" w:cs="Times New Roman"/>
          <w:sz w:val="24"/>
          <w:szCs w:val="24"/>
        </w:rPr>
        <w:t xml:space="preserve">, </w:t>
      </w:r>
      <w:r w:rsidRPr="00910D58">
        <w:rPr>
          <w:rFonts w:ascii="Times New Roman" w:hAnsi="Times New Roman" w:cs="Times New Roman"/>
          <w:i/>
          <w:iCs/>
          <w:sz w:val="24"/>
          <w:szCs w:val="24"/>
        </w:rPr>
        <w:t>moving_left</w:t>
      </w:r>
      <w:r w:rsidRPr="00910D58">
        <w:rPr>
          <w:rFonts w:ascii="Times New Roman" w:hAnsi="Times New Roman" w:cs="Times New Roman"/>
          <w:sz w:val="24"/>
          <w:szCs w:val="24"/>
        </w:rPr>
        <w:t xml:space="preserve"> és </w:t>
      </w:r>
      <w:r w:rsidRPr="00910D58">
        <w:rPr>
          <w:rFonts w:ascii="Times New Roman" w:hAnsi="Times New Roman" w:cs="Times New Roman"/>
          <w:i/>
          <w:iCs/>
          <w:sz w:val="24"/>
          <w:szCs w:val="24"/>
        </w:rPr>
        <w:t>moving_right</w:t>
      </w:r>
      <w:r w:rsidRPr="00910D58">
        <w:rPr>
          <w:rFonts w:ascii="Times New Roman" w:hAnsi="Times New Roman" w:cs="Times New Roman"/>
          <w:sz w:val="24"/>
          <w:szCs w:val="24"/>
        </w:rPr>
        <w:t>. Ezek a címkék egyszerű, de jól értelmezhető leírást adnak a jármű képbeli irányáról.</w:t>
      </w:r>
    </w:p>
    <w:p w14:paraId="1C8BF1EF" w14:textId="50724F4A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feladat képalapú megközelítése azt jelenti, hogy a modell nem kap külön geometriai paramétereket vagy 3D információt. A bemenete egy renderelt kép, a kimenete pedig a négy osztályhoz tartozó valószínűségi becslés.</w:t>
      </w:r>
    </w:p>
    <w:p w14:paraId="0D61E564" w14:textId="574A0621" w:rsidR="00910D58" w:rsidRDefault="00910D58" w:rsidP="00910D58">
      <w:pPr>
        <w:pStyle w:val="Cmsor2"/>
      </w:pPr>
      <w:bookmarkStart w:id="4" w:name="_Toc230041846"/>
      <w:r w:rsidRPr="00910D58">
        <w:t>2.3 Képosztályozás konvolúciós neurális hálókkal</w:t>
      </w:r>
      <w:bookmarkEnd w:id="4"/>
    </w:p>
    <w:p w14:paraId="00301FDF" w14:textId="6C592509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konvolúciós neurális hálók olyan mélytanulási modellek, amelyek képi mintázatok felismerésére különösen alkalmasak. A konvolúciós rétegek lokális szűrőket alkalmaznak, ezért képesek élek, textúrák, alkatrészek és magasabb szintű objektumrészletek reprezentációját megtanulni.</w:t>
      </w:r>
    </w:p>
    <w:p w14:paraId="2957603A" w14:textId="6658A193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Képosztályozásnál a modell a bemeneti képből jellemzőket nyer ki, majd ezek alapján osztályokat becsül. A kimeneti réteg annyi értéket ad, ahány osztály van. Ebben a projektben ez négy kimenetet jelent, amelyek a négy orientációs osztálynak felelnek meg.</w:t>
      </w:r>
    </w:p>
    <w:p w14:paraId="13160316" w14:textId="263F8574" w:rsidR="00910D58" w:rsidRDefault="00910D58" w:rsidP="00910D58">
      <w:pPr>
        <w:pStyle w:val="Cmsor2"/>
      </w:pPr>
      <w:bookmarkStart w:id="5" w:name="_Toc230041847"/>
      <w:r w:rsidRPr="00910D58">
        <w:lastRenderedPageBreak/>
        <w:t>2.4 Transfer learning és ImageNeten előtanított modellek</w:t>
      </w:r>
      <w:bookmarkEnd w:id="5"/>
    </w:p>
    <w:p w14:paraId="5FB9F1FA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transfer learning lényege, hogy egy nagy adathalmazon korábban megtanított modell tudását egy kisebb vagy speciálisabb feladaton használjuk fel. A projekt torchvision architektúrákat alkalmaz, amelyek ImageNeten előtanított súlyokkal indulhatnak.</w:t>
      </w:r>
    </w:p>
    <w:p w14:paraId="193CD3A7" w14:textId="7B84F8C8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Az előtanított modellek már megtanultak általános képi jellemzőket, például élek, formák és textúrák felismerését. A projektben a végső osztályozó réteg a négy járműorientációs osztályhoz igazodik, a tanítás pedig ehhez az új feladathoz hangolja a modellt.</w:t>
      </w:r>
    </w:p>
    <w:p w14:paraId="7E7D7C5F" w14:textId="003350A7" w:rsidR="00910D58" w:rsidRDefault="00910D58" w:rsidP="00910D58">
      <w:pPr>
        <w:pStyle w:val="Cmsor2"/>
      </w:pPr>
      <w:bookmarkStart w:id="6" w:name="_Toc230041848"/>
      <w:r w:rsidRPr="00910D58">
        <w:t>2.5 Tanítási alapfogalmak: tensor, batch, epoch, loss, súlyok</w:t>
      </w:r>
      <w:bookmarkEnd w:id="6"/>
    </w:p>
    <w:p w14:paraId="2E45FBAE" w14:textId="77777777" w:rsidR="00910D58" w:rsidRPr="00910D58" w:rsidRDefault="00910D58" w:rsidP="00910D5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0D58">
        <w:rPr>
          <w:rFonts w:ascii="Times New Roman" w:hAnsi="Times New Roman" w:cs="Times New Roman"/>
          <w:bCs/>
          <w:sz w:val="24"/>
          <w:szCs w:val="24"/>
        </w:rPr>
        <w:t>A tensor többdimenziós numerikus adattároló. A képek a tanítás során tenzorokká alakulnak, jellemzően csatorna, magasság és szélesség dimenziókkal. A batch több kép együttese, amelyet a modell egy lépésben dolgoz fel.</w:t>
      </w:r>
    </w:p>
    <w:p w14:paraId="4CE1F1EC" w14:textId="4DD50772" w:rsidR="00910D58" w:rsidRDefault="00910D58" w:rsidP="00910D5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0D58">
        <w:rPr>
          <w:rFonts w:ascii="Times New Roman" w:hAnsi="Times New Roman" w:cs="Times New Roman"/>
          <w:bCs/>
          <w:sz w:val="24"/>
          <w:szCs w:val="24"/>
        </w:rPr>
        <w:t>Az epoch egy teljes áthaladást jelent a tanító adathalmazon. A loss, vagyis veszteség, azt méri, mennyire tér el a modell becslése a helyes címkétől. A súlyok a modell tanulható paraméterei; az optimalizáló ezeket módosítja úgy, hogy a veszteség csökkenjen.</w:t>
      </w:r>
    </w:p>
    <w:p w14:paraId="357967B7" w14:textId="393F0118" w:rsidR="00910D58" w:rsidRDefault="00910D58" w:rsidP="00910D58">
      <w:pPr>
        <w:pStyle w:val="Cmsor2"/>
      </w:pPr>
      <w:bookmarkStart w:id="7" w:name="_Toc230041849"/>
      <w:r w:rsidRPr="00910D58">
        <w:t>2.6 Kiértékelési metrikák: accuracy, per-class accuracy, confusion matrix</w:t>
      </w:r>
      <w:bookmarkEnd w:id="7"/>
    </w:p>
    <w:p w14:paraId="74CBF70D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Az accuracy az összes helyes becslés arányát mutatja. Egyszerűen értelmezhető mutató, de önmagában nem mindig elég, mert elrejtheti, ha egyes osztályok nehezebbek a modell számára.</w:t>
      </w:r>
    </w:p>
    <w:p w14:paraId="4C0E399C" w14:textId="4FD1A48F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per-class accuracy osztályonként mutatja a helyes találatok arányát. A confusion matrix pedig részletesen megmutatja, hogy a valódi osztályokból a modell melyik prediktált osztályba sorolt képeket. Ez különösen hasznos a tévesztési mintázatok értelmezéséhez.</w:t>
      </w:r>
    </w:p>
    <w:p w14:paraId="1CA499CE" w14:textId="4741EA3D" w:rsidR="00910D58" w:rsidRDefault="00910D58" w:rsidP="00910D58">
      <w:pPr>
        <w:pStyle w:val="Cmsor1"/>
        <w:rPr>
          <w:b/>
          <w:bCs/>
        </w:rPr>
      </w:pPr>
      <w:bookmarkStart w:id="8" w:name="_Toc230041850"/>
      <w:r w:rsidRPr="00910D58">
        <w:rPr>
          <w:b/>
          <w:bCs/>
        </w:rPr>
        <w:t>3. A megvalósítás terve és kivitelezése</w:t>
      </w:r>
      <w:bookmarkEnd w:id="8"/>
    </w:p>
    <w:p w14:paraId="6A5D395B" w14:textId="5DA4EEE3" w:rsidR="00910D58" w:rsidRDefault="00910D58" w:rsidP="00910D58">
      <w:pPr>
        <w:pStyle w:val="Cmsor2"/>
      </w:pPr>
      <w:bookmarkStart w:id="9" w:name="_Toc230041851"/>
      <w:r w:rsidRPr="00910D58">
        <w:t>3.1 Projektfelépítés és fő komponensek</w:t>
      </w:r>
      <w:bookmarkEnd w:id="9"/>
    </w:p>
    <w:p w14:paraId="435C6C61" w14:textId="77777777" w:rsidR="00910D58" w:rsidRP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projekt modulokra bontva kezeli az adathalmaz előállítását, a felosztást, a tanítást, a kiértékelést és az eredmények ábrázolását. A bemeneti források közül az assets/models/ mappa tartalmazza a 3D modelleket, a generated_dataset/ mappa pedig a Blenderrel előállított képeket és a hozzájuk tartozó metadata.csv fájlt.</w:t>
      </w:r>
    </w:p>
    <w:p w14:paraId="4BB697A9" w14:textId="77777777" w:rsidR="00910D58" w:rsidRDefault="00910D58" w:rsidP="00910D58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tanításhoz kapcsolódó részhalmazfájlok a split készítése után jönnek létre. A futtatás során létrejövő fájlok, például a metrikák, checkpointok, kiértékelési összefoglalók és ábrák a training_runs/ mappa alatt tárolhatók.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29"/>
      </w:tblGrid>
      <w:tr w:rsidR="00910D58" w14:paraId="251F9D37" w14:textId="77777777" w:rsidTr="00512A18">
        <w:trPr>
          <w:jc w:val="center"/>
        </w:trPr>
        <w:tc>
          <w:tcPr>
            <w:tcW w:w="4536" w:type="dxa"/>
            <w:vAlign w:val="center"/>
          </w:tcPr>
          <w:p w14:paraId="2F0B4A3B" w14:textId="0DFF3E50" w:rsidR="00910D58" w:rsidRDefault="00910D58" w:rsidP="00512A1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Szkript</w:t>
            </w:r>
            <w:r>
              <w:rPr>
                <w:rFonts w:ascii="Times New Roman" w:hAnsi="Times New Roman"/>
                <w:b/>
                <w:sz w:val="24"/>
              </w:rPr>
              <w:t>/</w:t>
            </w:r>
            <w:r>
              <w:rPr>
                <w:rFonts w:ascii="Times New Roman" w:hAnsi="Times New Roman"/>
                <w:b/>
                <w:sz w:val="24"/>
              </w:rPr>
              <w:t>modul</w:t>
            </w:r>
          </w:p>
        </w:tc>
        <w:tc>
          <w:tcPr>
            <w:tcW w:w="4536" w:type="dxa"/>
            <w:vAlign w:val="center"/>
          </w:tcPr>
          <w:p w14:paraId="5F2B8F26" w14:textId="77777777" w:rsidR="00910D58" w:rsidRDefault="00910D58" w:rsidP="00512A1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Feladat</w:t>
            </w:r>
          </w:p>
        </w:tc>
      </w:tr>
      <w:tr w:rsidR="00910D58" w14:paraId="0A5A6F8E" w14:textId="77777777" w:rsidTr="00512A18">
        <w:trPr>
          <w:jc w:val="center"/>
        </w:trPr>
        <w:tc>
          <w:tcPr>
            <w:tcW w:w="4536" w:type="dxa"/>
            <w:vAlign w:val="center"/>
          </w:tcPr>
          <w:p w14:paraId="48DF1CD9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src/generation/generate_dataset.py</w:t>
            </w:r>
          </w:p>
        </w:tc>
        <w:tc>
          <w:tcPr>
            <w:tcW w:w="4536" w:type="dxa"/>
            <w:vAlign w:val="center"/>
          </w:tcPr>
          <w:p w14:paraId="326290D1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Blenderben betölti a 3D modelleket, yaw szögek szerint renderel, majd képfájlokat és metadata.csv fájlt hoz létre.</w:t>
            </w:r>
          </w:p>
        </w:tc>
      </w:tr>
      <w:tr w:rsidR="00910D58" w14:paraId="5397B560" w14:textId="77777777" w:rsidTr="00512A18">
        <w:trPr>
          <w:jc w:val="center"/>
        </w:trPr>
        <w:tc>
          <w:tcPr>
            <w:tcW w:w="4536" w:type="dxa"/>
            <w:vAlign w:val="center"/>
          </w:tcPr>
          <w:p w14:paraId="4A7654F4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src/training/split_dataset.py</w:t>
            </w:r>
          </w:p>
        </w:tc>
        <w:tc>
          <w:tcPr>
            <w:tcW w:w="4536" w:type="dxa"/>
            <w:vAlign w:val="center"/>
          </w:tcPr>
          <w:p w14:paraId="38A60196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A metadata.csv alapján train.csv, val.csv és test.csv részhalmazokat készít.</w:t>
            </w:r>
          </w:p>
        </w:tc>
      </w:tr>
      <w:tr w:rsidR="00910D58" w14:paraId="51D60549" w14:textId="77777777" w:rsidTr="00512A18">
        <w:trPr>
          <w:jc w:val="center"/>
        </w:trPr>
        <w:tc>
          <w:tcPr>
            <w:tcW w:w="4536" w:type="dxa"/>
            <w:vAlign w:val="center"/>
          </w:tcPr>
          <w:p w14:paraId="7E161490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src/training/dataset.py</w:t>
            </w:r>
          </w:p>
        </w:tc>
        <w:tc>
          <w:tcPr>
            <w:tcW w:w="4536" w:type="dxa"/>
            <w:vAlign w:val="center"/>
          </w:tcPr>
          <w:p w14:paraId="301FDFB6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A képeket és a címkéket PyTorch Dataset formában olvassa be.</w:t>
            </w:r>
          </w:p>
        </w:tc>
      </w:tr>
      <w:tr w:rsidR="00910D58" w14:paraId="6C8E4216" w14:textId="77777777" w:rsidTr="00512A18">
        <w:trPr>
          <w:jc w:val="center"/>
        </w:trPr>
        <w:tc>
          <w:tcPr>
            <w:tcW w:w="4536" w:type="dxa"/>
            <w:vAlign w:val="center"/>
          </w:tcPr>
          <w:p w14:paraId="1A9595E4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lastRenderedPageBreak/>
              <w:t>src/training/model.py</w:t>
            </w:r>
          </w:p>
        </w:tc>
        <w:tc>
          <w:tcPr>
            <w:tcW w:w="4536" w:type="dxa"/>
            <w:vAlign w:val="center"/>
          </w:tcPr>
          <w:p w14:paraId="77A41388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A támogatott torchvision modelleket négyosztályos kimenettel állítja össze.</w:t>
            </w:r>
          </w:p>
        </w:tc>
      </w:tr>
      <w:tr w:rsidR="00910D58" w14:paraId="275624E1" w14:textId="77777777" w:rsidTr="00512A18">
        <w:trPr>
          <w:jc w:val="center"/>
        </w:trPr>
        <w:tc>
          <w:tcPr>
            <w:tcW w:w="4536" w:type="dxa"/>
            <w:vAlign w:val="center"/>
          </w:tcPr>
          <w:p w14:paraId="288A4599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src/training/train.py</w:t>
            </w:r>
          </w:p>
        </w:tc>
        <w:tc>
          <w:tcPr>
            <w:tcW w:w="4536" w:type="dxa"/>
            <w:vAlign w:val="center"/>
          </w:tcPr>
          <w:p w14:paraId="5B9CBEF2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Egy kiválasztott modellt tanít, és metrics.csv, konfigurációs fájlok, valamint checkpointok mentésével rögzíti az eredményeket.</w:t>
            </w:r>
          </w:p>
        </w:tc>
      </w:tr>
      <w:tr w:rsidR="00910D58" w14:paraId="1C56696A" w14:textId="77777777" w:rsidTr="00512A18">
        <w:trPr>
          <w:jc w:val="center"/>
        </w:trPr>
        <w:tc>
          <w:tcPr>
            <w:tcW w:w="4536" w:type="dxa"/>
            <w:vAlign w:val="center"/>
          </w:tcPr>
          <w:p w14:paraId="2ED192D9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src/training/evaluate.py</w:t>
            </w:r>
          </w:p>
        </w:tc>
        <w:tc>
          <w:tcPr>
            <w:tcW w:w="4536" w:type="dxa"/>
            <w:vAlign w:val="center"/>
          </w:tcPr>
          <w:p w14:paraId="38FB50C5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Betölti a best_model.pt állományt, majd evaluation.json és confusion_matrix.csv fájlt készít.</w:t>
            </w:r>
          </w:p>
        </w:tc>
      </w:tr>
      <w:tr w:rsidR="00910D58" w14:paraId="15C5986A" w14:textId="77777777" w:rsidTr="00512A18">
        <w:trPr>
          <w:jc w:val="center"/>
        </w:trPr>
        <w:tc>
          <w:tcPr>
            <w:tcW w:w="4536" w:type="dxa"/>
            <w:vAlign w:val="center"/>
          </w:tcPr>
          <w:p w14:paraId="3A16C4CD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src/training/compare_models.py</w:t>
            </w:r>
          </w:p>
        </w:tc>
        <w:tc>
          <w:tcPr>
            <w:tcW w:w="4536" w:type="dxa"/>
            <w:vAlign w:val="center"/>
          </w:tcPr>
          <w:p w14:paraId="1688B648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A futtatások eredményeiből model_comparison.csv összesítést állít elő.</w:t>
            </w:r>
          </w:p>
        </w:tc>
      </w:tr>
      <w:tr w:rsidR="00910D58" w14:paraId="75545D0B" w14:textId="77777777" w:rsidTr="00512A18">
        <w:trPr>
          <w:jc w:val="center"/>
        </w:trPr>
        <w:tc>
          <w:tcPr>
            <w:tcW w:w="4536" w:type="dxa"/>
            <w:vAlign w:val="center"/>
          </w:tcPr>
          <w:p w14:paraId="5874CD15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src/project_tools/generate_plots.py</w:t>
            </w:r>
          </w:p>
        </w:tc>
        <w:tc>
          <w:tcPr>
            <w:tcW w:w="4536" w:type="dxa"/>
            <w:vAlign w:val="center"/>
          </w:tcPr>
          <w:p w14:paraId="13EC8FC6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Meglévő eredményfájlokból PNG ábrákat készít a training_runs/figures/ mappába.</w:t>
            </w:r>
          </w:p>
        </w:tc>
      </w:tr>
      <w:tr w:rsidR="00910D58" w14:paraId="2140946D" w14:textId="77777777" w:rsidTr="00512A18">
        <w:trPr>
          <w:jc w:val="center"/>
        </w:trPr>
        <w:tc>
          <w:tcPr>
            <w:tcW w:w="4536" w:type="dxa"/>
            <w:vAlign w:val="center"/>
          </w:tcPr>
          <w:p w14:paraId="40825F17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src/project_tools/project_clean.py</w:t>
            </w:r>
          </w:p>
        </w:tc>
        <w:tc>
          <w:tcPr>
            <w:tcW w:w="4536" w:type="dxa"/>
            <w:vAlign w:val="center"/>
          </w:tcPr>
          <w:p w14:paraId="6486C501" w14:textId="77777777" w:rsidR="00910D58" w:rsidRDefault="00910D58" w:rsidP="00512A18">
            <w:r>
              <w:rPr>
                <w:rFonts w:ascii="Times New Roman" w:hAnsi="Times New Roman"/>
                <w:sz w:val="24"/>
              </w:rPr>
              <w:t>A lokális munkakörnyezet tisztítását segíti, például ideiglenes vagy újra-előállítható fájlok eltávolításával.</w:t>
            </w:r>
          </w:p>
        </w:tc>
      </w:tr>
    </w:tbl>
    <w:p w14:paraId="5A230237" w14:textId="77777777" w:rsidR="00910D58" w:rsidRDefault="00910D58" w:rsidP="00910D58">
      <w:pPr>
        <w:jc w:val="both"/>
      </w:pPr>
    </w:p>
    <w:p w14:paraId="4F084653" w14:textId="3D847E18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Az adatok útja a projektben a következő: 1. a 3D modellek az assets/models/ mappában találhatók; 2. a Blender képeket renderel a generated_dataset/ mappába; 3. a metadata.csv a relative_path, label, model_name és yaw_deg mezőket tárolja; 4. a split_dataset.py létrehozza a train.csv, val.csv és test.csv fájlokat; 5. a dataset.py beolvassa a képeket és címkéket; 6. a train.py betanít egy kiválasztott modellt, majd metrikákat és checkpointokat ír; 7. az evaluate.py betölti a best_model.pt fájlt, és evaluation.json, valamint confusion_matrix.csv fájlt készít; 8. a compare_models.py model_comparison.csv fájlt állít elő; 9. a generate_plots.py a meglévő eredményfájlokból PNG ábrákat készít.</w:t>
      </w:r>
    </w:p>
    <w:p w14:paraId="7A239A3A" w14:textId="27FAEBC8" w:rsidR="00910D58" w:rsidRDefault="00910D58" w:rsidP="00910D58">
      <w:pPr>
        <w:pStyle w:val="Cmsor2"/>
      </w:pPr>
      <w:bookmarkStart w:id="10" w:name="_Toc230041852"/>
      <w:r w:rsidRPr="00910D58">
        <w:t>3.2 Adathalmaz-előállítás Blenderrel</w:t>
      </w:r>
      <w:bookmarkEnd w:id="10"/>
    </w:p>
    <w:p w14:paraId="4C2254E8" w14:textId="28D8A0C0" w:rsidR="00910D58" w:rsidRDefault="00910D58" w:rsidP="00910D58">
      <w:pPr>
        <w:jc w:val="both"/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Az adathalmaz Blenderben készül. A folyamat egy 3D autómodellt betölt, normalizál, középre helyez, majd előre megadott yaw szögek szerint elforgat. Minden beállításnál kép készül, amely a megfelelő címkemappába kerül.</w:t>
      </w:r>
    </w:p>
    <w:p w14:paraId="4BC2A531" w14:textId="39DD2BD3" w:rsidR="00910D58" w:rsidRPr="00910D58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3D modell betöltése az assets/models/ mappából;</w:t>
      </w:r>
    </w:p>
    <w:p w14:paraId="05482BC9" w14:textId="1019FF05" w:rsidR="00910D58" w:rsidRPr="00910D58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a modell méretezése és jelenetbe helyezése;</w:t>
      </w:r>
    </w:p>
    <w:p w14:paraId="3CC46F79" w14:textId="3B7CBD9B" w:rsidR="00910D58" w:rsidRPr="00910D58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yaw szög beállítása;</w:t>
      </w:r>
    </w:p>
    <w:p w14:paraId="56F54A4D" w14:textId="70A88BB0" w:rsidR="00910D58" w:rsidRPr="00910D58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orientációs címke meghatározása;</w:t>
      </w:r>
    </w:p>
    <w:p w14:paraId="1B30418B" w14:textId="7DA14426" w:rsidR="00910D58" w:rsidRPr="00910D58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kép renderelése a generated_dataset/ mappába;</w:t>
      </w:r>
    </w:p>
    <w:p w14:paraId="4F9DA2D6" w14:textId="0213CC5A" w:rsidR="004D2E9B" w:rsidRDefault="00910D58" w:rsidP="004D2E9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0D58">
        <w:rPr>
          <w:rFonts w:ascii="Times New Roman" w:hAnsi="Times New Roman" w:cs="Times New Roman"/>
          <w:sz w:val="24"/>
          <w:szCs w:val="24"/>
        </w:rPr>
        <w:t>metaadatsor rögzítése a metadata.csv fájlban.</w:t>
      </w:r>
    </w:p>
    <w:p w14:paraId="4B313666" w14:textId="58DB2787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folyamat modellről modellre halad. Egy adott jármű több nézőpontból is megjelenik, így ugyanazon objektumhoz több kép és több orientációs címke tartozhat.</w:t>
      </w:r>
    </w:p>
    <w:p w14:paraId="3462CA87" w14:textId="599C3E5F" w:rsidR="004D2E9B" w:rsidRDefault="004D2E9B" w:rsidP="004D2E9B">
      <w:pPr>
        <w:pStyle w:val="Cmsor2"/>
      </w:pPr>
      <w:bookmarkStart w:id="11" w:name="_Toc230041853"/>
      <w:r w:rsidRPr="004D2E9B">
        <w:t>3.3 Orientációs címkézés yaw szög alapján</w:t>
      </w:r>
      <w:bookmarkEnd w:id="11"/>
    </w:p>
    <w:p w14:paraId="47F22239" w14:textId="13BB22F9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címkézés a Z tengely körüli yaw szög alapján történik. A projektben a jármű alaphelyzetben a +Y irányba néz, a kamera pedig a -Y oldalon található. Emiatt yaw 0 fok környékén a jármű távolodik a kamerától, yaw 180 fok környékén pedig közeledik.</w:t>
      </w:r>
    </w:p>
    <w:p w14:paraId="6C3C6D45" w14:textId="77777777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0D08DD" w14:textId="77777777" w:rsidR="0085287C" w:rsidRDefault="004D2E9B" w:rsidP="0085287C">
      <w:pPr>
        <w:keepNext/>
        <w:jc w:val="both"/>
      </w:pPr>
      <w:r w:rsidRPr="004D2E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FD49DC" wp14:editId="31C4B94E">
            <wp:extent cx="5760720" cy="4984115"/>
            <wp:effectExtent l="0" t="0" r="0" b="6985"/>
            <wp:docPr id="1099985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8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5342" w14:textId="7EC7D275" w:rsidR="004D2E9B" w:rsidRDefault="0085287C" w:rsidP="0085287C">
      <w:pPr>
        <w:pStyle w:val="Kpalrs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ábra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82A1E">
        <w:rPr>
          <w:rFonts w:ascii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t>. ábra Blenderben egy autómodell és annak tájolása a különböző tengelyek mentén</w:t>
      </w:r>
    </w:p>
    <w:p w14:paraId="53388677" w14:textId="77777777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4D2E9B" w14:paraId="157E5A01" w14:textId="77777777" w:rsidTr="00512A18">
        <w:trPr>
          <w:jc w:val="center"/>
        </w:trPr>
        <w:tc>
          <w:tcPr>
            <w:tcW w:w="3024" w:type="dxa"/>
            <w:vAlign w:val="center"/>
          </w:tcPr>
          <w:p w14:paraId="0A6C4FA1" w14:textId="77777777" w:rsidR="004D2E9B" w:rsidRDefault="004D2E9B" w:rsidP="00512A1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Yaw tartomány</w:t>
            </w:r>
          </w:p>
        </w:tc>
        <w:tc>
          <w:tcPr>
            <w:tcW w:w="3024" w:type="dxa"/>
            <w:vAlign w:val="center"/>
          </w:tcPr>
          <w:p w14:paraId="78379A11" w14:textId="77777777" w:rsidR="004D2E9B" w:rsidRDefault="004D2E9B" w:rsidP="00512A1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Címke</w:t>
            </w:r>
          </w:p>
        </w:tc>
        <w:tc>
          <w:tcPr>
            <w:tcW w:w="3024" w:type="dxa"/>
            <w:vAlign w:val="center"/>
          </w:tcPr>
          <w:p w14:paraId="081E826E" w14:textId="77777777" w:rsidR="004D2E9B" w:rsidRDefault="004D2E9B" w:rsidP="00512A18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Jelentés</w:t>
            </w:r>
          </w:p>
        </w:tc>
      </w:tr>
      <w:tr w:rsidR="004D2E9B" w14:paraId="19872520" w14:textId="77777777" w:rsidTr="00512A18">
        <w:trPr>
          <w:jc w:val="center"/>
        </w:trPr>
        <w:tc>
          <w:tcPr>
            <w:tcW w:w="3024" w:type="dxa"/>
            <w:vAlign w:val="center"/>
          </w:tcPr>
          <w:p w14:paraId="2B4F9A01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315-360 fok és 0-45 fok</w:t>
            </w:r>
          </w:p>
        </w:tc>
        <w:tc>
          <w:tcPr>
            <w:tcW w:w="3024" w:type="dxa"/>
            <w:vAlign w:val="center"/>
          </w:tcPr>
          <w:p w14:paraId="27D3D056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leaving</w:t>
            </w:r>
          </w:p>
        </w:tc>
        <w:tc>
          <w:tcPr>
            <w:tcW w:w="3024" w:type="dxa"/>
            <w:vAlign w:val="center"/>
          </w:tcPr>
          <w:p w14:paraId="03EC4106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a jármű távolodik a kamerától</w:t>
            </w:r>
          </w:p>
        </w:tc>
      </w:tr>
      <w:tr w:rsidR="004D2E9B" w14:paraId="38B38975" w14:textId="77777777" w:rsidTr="00512A18">
        <w:trPr>
          <w:jc w:val="center"/>
        </w:trPr>
        <w:tc>
          <w:tcPr>
            <w:tcW w:w="3024" w:type="dxa"/>
            <w:vAlign w:val="center"/>
          </w:tcPr>
          <w:p w14:paraId="70A7FAF6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45-135 fok</w:t>
            </w:r>
          </w:p>
        </w:tc>
        <w:tc>
          <w:tcPr>
            <w:tcW w:w="3024" w:type="dxa"/>
            <w:vAlign w:val="center"/>
          </w:tcPr>
          <w:p w14:paraId="7753B45D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moving_right</w:t>
            </w:r>
          </w:p>
        </w:tc>
        <w:tc>
          <w:tcPr>
            <w:tcW w:w="3024" w:type="dxa"/>
            <w:vAlign w:val="center"/>
          </w:tcPr>
          <w:p w14:paraId="613B3D82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a jármű jobbra halad a képen</w:t>
            </w:r>
          </w:p>
        </w:tc>
      </w:tr>
      <w:tr w:rsidR="004D2E9B" w14:paraId="74B6F1A9" w14:textId="77777777" w:rsidTr="00512A18">
        <w:trPr>
          <w:jc w:val="center"/>
        </w:trPr>
        <w:tc>
          <w:tcPr>
            <w:tcW w:w="3024" w:type="dxa"/>
            <w:vAlign w:val="center"/>
          </w:tcPr>
          <w:p w14:paraId="5AAD1030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135-225 fok</w:t>
            </w:r>
          </w:p>
        </w:tc>
        <w:tc>
          <w:tcPr>
            <w:tcW w:w="3024" w:type="dxa"/>
            <w:vAlign w:val="center"/>
          </w:tcPr>
          <w:p w14:paraId="3C52F49A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approaching</w:t>
            </w:r>
          </w:p>
        </w:tc>
        <w:tc>
          <w:tcPr>
            <w:tcW w:w="3024" w:type="dxa"/>
            <w:vAlign w:val="center"/>
          </w:tcPr>
          <w:p w14:paraId="557E98C0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a jármű közeledik a kamera felé</w:t>
            </w:r>
          </w:p>
        </w:tc>
      </w:tr>
      <w:tr w:rsidR="004D2E9B" w14:paraId="3FE9AA2B" w14:textId="77777777" w:rsidTr="00512A18">
        <w:trPr>
          <w:jc w:val="center"/>
        </w:trPr>
        <w:tc>
          <w:tcPr>
            <w:tcW w:w="3024" w:type="dxa"/>
            <w:vAlign w:val="center"/>
          </w:tcPr>
          <w:p w14:paraId="2961E086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225-315 fok</w:t>
            </w:r>
          </w:p>
        </w:tc>
        <w:tc>
          <w:tcPr>
            <w:tcW w:w="3024" w:type="dxa"/>
            <w:vAlign w:val="center"/>
          </w:tcPr>
          <w:p w14:paraId="2AEF3F89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moving_left</w:t>
            </w:r>
          </w:p>
        </w:tc>
        <w:tc>
          <w:tcPr>
            <w:tcW w:w="3024" w:type="dxa"/>
            <w:vAlign w:val="center"/>
          </w:tcPr>
          <w:p w14:paraId="37652FDB" w14:textId="77777777" w:rsidR="004D2E9B" w:rsidRDefault="004D2E9B" w:rsidP="00512A18">
            <w:r>
              <w:rPr>
                <w:rFonts w:ascii="Times New Roman" w:hAnsi="Times New Roman"/>
                <w:sz w:val="24"/>
              </w:rPr>
              <w:t>a jármű balra halad a képen</w:t>
            </w:r>
          </w:p>
        </w:tc>
      </w:tr>
    </w:tbl>
    <w:p w14:paraId="48DE8C0B" w14:textId="77777777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4DD02" w14:textId="43DA1760" w:rsidR="004D2E9B" w:rsidRDefault="004D2E9B" w:rsidP="004D2E9B">
      <w:pPr>
        <w:pStyle w:val="Cmsor2"/>
      </w:pPr>
      <w:bookmarkStart w:id="12" w:name="_Toc230041854"/>
      <w:r w:rsidRPr="004D2E9B">
        <w:t>3.4 Metaadatok és adathalmaz-struktúra</w:t>
      </w:r>
      <w:bookmarkEnd w:id="12"/>
    </w:p>
    <w:p w14:paraId="3E31C331" w14:textId="77777777" w:rsidR="004D2E9B" w:rsidRP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generated_dataset/ mappa a renderelt képeket és a metadata.csv fájlt tartalmazza. A metadata.csv minden képhez rögzíti a relative_path, label, model_name és yaw_deg mezőket. A relative_path a kép helyét adja meg az adathalmazon belül, a label az orientációs osztály, a model_name a forrásul szolgáló 3D modell neve, a yaw_deg pedig a rendereléshez használt forgatási szög.</w:t>
      </w:r>
    </w:p>
    <w:p w14:paraId="2098D2C1" w14:textId="1619F3F6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lastRenderedPageBreak/>
        <w:t>Ez a metaadat-struktúra teszi lehetővé, hogy a tanítási részhalmazok később újra-előállítható és ellenőrizhető módon készüljenek. A tanító kódnak nem kell a mappanevekből következtetnie minden információra, mert a legfontosabb mezők táblázatos formában is rendelkezésre állnak.</w:t>
      </w:r>
    </w:p>
    <w:p w14:paraId="4F465F4D" w14:textId="77777777" w:rsidR="0085287C" w:rsidRDefault="004D2E9B" w:rsidP="0085287C">
      <w:pPr>
        <w:keepNext/>
        <w:jc w:val="both"/>
      </w:pPr>
      <w:r w:rsidRPr="004D2E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A67A0" wp14:editId="4E263820">
            <wp:extent cx="5760720" cy="2595880"/>
            <wp:effectExtent l="0" t="0" r="0" b="0"/>
            <wp:docPr id="12616650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6CB9" w14:textId="261B8249" w:rsidR="004D2E9B" w:rsidRDefault="0085287C" w:rsidP="00281F06">
      <w:pPr>
        <w:pStyle w:val="Kpalrs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ábra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82A1E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t>. ábra metadata.cs</w:t>
      </w:r>
      <w:r w:rsidR="00306ED5">
        <w:t>v</w:t>
      </w:r>
      <w:r>
        <w:t xml:space="preserve"> fájl egy részlete</w:t>
      </w:r>
    </w:p>
    <w:p w14:paraId="411CD144" w14:textId="2C614075" w:rsidR="004D2E9B" w:rsidRDefault="004D2E9B" w:rsidP="004D2E9B">
      <w:pPr>
        <w:pStyle w:val="Cmsor2"/>
      </w:pPr>
      <w:bookmarkStart w:id="13" w:name="_Toc230041855"/>
      <w:r w:rsidRPr="004D2E9B">
        <w:t>3.5 Image-level split</w:t>
      </w:r>
      <w:bookmarkEnd w:id="13"/>
    </w:p>
    <w:p w14:paraId="013A4D5F" w14:textId="77777777" w:rsidR="004D2E9B" w:rsidRDefault="004D2E9B" w:rsidP="004D2E9B">
      <w:pPr>
        <w:jc w:val="both"/>
      </w:pPr>
      <w:r>
        <w:rPr>
          <w:rFonts w:ascii="Times New Roman" w:hAnsi="Times New Roman"/>
          <w:sz w:val="24"/>
        </w:rPr>
        <w:t>A jelenlegi mérés image-level splitet használ. Ez azt jelenti, hogy az egyes képek kerülnek train, validation és test részhalmazokba. Így ugyanazon 3D modell különböző nézetei akár több részhalmazban is megjelenhetnek.</w:t>
      </w:r>
    </w:p>
    <w:p w14:paraId="34B6F3C7" w14:textId="77777777" w:rsidR="004D2E9B" w:rsidRDefault="004D2E9B" w:rsidP="004D2E9B">
      <w:pPr>
        <w:jc w:val="both"/>
      </w:pPr>
      <w:r>
        <w:rPr>
          <w:rFonts w:ascii="Times New Roman" w:hAnsi="Times New Roman"/>
          <w:sz w:val="24"/>
        </w:rPr>
        <w:t>Ez a felosztás jól alkalmas a teljes folyamat ellenőrzésére, mert megmutatja, hogy az adathalmaz, a tanítás, a kiértékelés és az összehasonlítás együtt működik-e. A kapott pontosságokat azonban ennek megfelelően szintetikus image-level baseline eredményként kell értelmezni.</w:t>
      </w:r>
    </w:p>
    <w:p w14:paraId="21862D74" w14:textId="297AA7AF" w:rsidR="004D2E9B" w:rsidRDefault="004D2E9B" w:rsidP="004D2E9B">
      <w:pPr>
        <w:pStyle w:val="Cmsor2"/>
      </w:pPr>
      <w:bookmarkStart w:id="14" w:name="_Toc230041856"/>
      <w:r w:rsidRPr="004D2E9B">
        <w:t>3.6 PyTorch Dataset és DataLoader</w:t>
      </w:r>
      <w:bookmarkEnd w:id="14"/>
    </w:p>
    <w:p w14:paraId="460A637D" w14:textId="77777777" w:rsidR="004D2E9B" w:rsidRP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dataset.py feladata, hogy a CSV fájlok alapján megtalálja a képeket, beolvassa a címkéket, és a bemenetet a modellek számára megfelelő formára alakítsa. A képek átméretezése, tenzorra konvertálása és normalizálása a tanítási folyamat része.</w:t>
      </w:r>
    </w:p>
    <w:p w14:paraId="1F4B2977" w14:textId="1797856F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DataLoader batch-eket készít a Dataset elemeiből. Ez hatékonyabb tanítást tesz lehetővé, és külön kezeli a train, validation és test részhalmazok bejárását.</w:t>
      </w:r>
    </w:p>
    <w:p w14:paraId="6215927E" w14:textId="0D084A52" w:rsidR="004D2E9B" w:rsidRDefault="004D2E9B" w:rsidP="004D2E9B">
      <w:pPr>
        <w:pStyle w:val="Cmsor2"/>
      </w:pPr>
      <w:bookmarkStart w:id="15" w:name="_Toc230041857"/>
      <w:r w:rsidRPr="004D2E9B">
        <w:t>3.7 Modellek implementációja</w:t>
      </w:r>
      <w:bookmarkEnd w:id="15"/>
    </w:p>
    <w:p w14:paraId="0AF4CF4D" w14:textId="77777777" w:rsidR="004D2E9B" w:rsidRP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model.py a támogatott architektúrák létrehozását fogja össze. A projektben ResNet18, MobileNetV3 Small, EfficientNet-B0 és DenseNet121 szerepel. Mindegyik modellnél a végső osztályozó réteg négy kimeneti osztályra illeszkedik.</w:t>
      </w:r>
    </w:p>
    <w:p w14:paraId="6BBED4A5" w14:textId="6CC176D1" w:rsidR="004D2E9B" w:rsidRDefault="004D2E9B" w:rsidP="004D2E9B">
      <w:pPr>
        <w:jc w:val="both"/>
        <w:rPr>
          <w:rFonts w:ascii="Times New Roman" w:hAnsi="Times New Roman" w:cs="Times New Roman"/>
          <w:sz w:val="24"/>
          <w:szCs w:val="24"/>
        </w:rPr>
      </w:pPr>
      <w:r w:rsidRPr="004D2E9B">
        <w:rPr>
          <w:rFonts w:ascii="Times New Roman" w:hAnsi="Times New Roman" w:cs="Times New Roman"/>
          <w:sz w:val="24"/>
          <w:szCs w:val="24"/>
        </w:rPr>
        <w:t>A közös modellválasztó réteggel a tanítási és kiértékelési kód ugyanazt az interfészt használhatja, függetlenül attól, hogy éppen melyik architektúra fut.</w:t>
      </w:r>
    </w:p>
    <w:p w14:paraId="07AEF131" w14:textId="79EBAA79" w:rsidR="004D2E9B" w:rsidRDefault="004D2E9B" w:rsidP="004D2E9B">
      <w:pPr>
        <w:pStyle w:val="Cmsor2"/>
      </w:pPr>
      <w:bookmarkStart w:id="16" w:name="_Toc230041858"/>
      <w:r w:rsidRPr="004D2E9B">
        <w:lastRenderedPageBreak/>
        <w:t>3.8 Tanítási pipeline</w:t>
      </w:r>
      <w:bookmarkEnd w:id="16"/>
    </w:p>
    <w:p w14:paraId="3EDA54E0" w14:textId="77777777" w:rsidR="004D2E9B" w:rsidRDefault="004D2E9B" w:rsidP="004D2E9B">
      <w:pPr>
        <w:jc w:val="both"/>
      </w:pPr>
      <w:r>
        <w:rPr>
          <w:rFonts w:ascii="Times New Roman" w:hAnsi="Times New Roman"/>
          <w:sz w:val="24"/>
        </w:rPr>
        <w:t>A train.py egy kiválasztott modellt tanít a train split képein, miközben a val split alapján követi a tanulás alakulását. Az epochonkénti loss és accuracy értékek a metrics.csv fájlba kerülnek.</w:t>
      </w:r>
    </w:p>
    <w:p w14:paraId="58F6F86E" w14:textId="77777777" w:rsidR="004D2E9B" w:rsidRDefault="004D2E9B" w:rsidP="004D2E9B">
      <w:pPr>
        <w:jc w:val="both"/>
      </w:pPr>
      <w:r>
        <w:rPr>
          <w:rFonts w:ascii="Times New Roman" w:hAnsi="Times New Roman"/>
          <w:sz w:val="24"/>
        </w:rPr>
        <w:t>A legjobb validációs eredményhez tartozó súlyok best_model.pt néven menthetők. Ez az állomány lesz a kiértékelés bemenete, így a tesztelés nem feltétlenül az utolsó, hanem a validáció alapján legjobbnak bizonyult állapotot méri.</w:t>
      </w:r>
    </w:p>
    <w:p w14:paraId="78D0886C" w14:textId="315FF63F" w:rsidR="0085287C" w:rsidRDefault="0085287C" w:rsidP="000B4313">
      <w:pPr>
        <w:keepNext/>
        <w:jc w:val="center"/>
      </w:pPr>
    </w:p>
    <w:p w14:paraId="60307E2C" w14:textId="573F9BEC" w:rsidR="0085287C" w:rsidRDefault="0085287C" w:rsidP="0085287C">
      <w:pPr>
        <w:pStyle w:val="Cmsor2"/>
      </w:pPr>
      <w:bookmarkStart w:id="17" w:name="_Toc230041859"/>
      <w:r w:rsidRPr="0085287C">
        <w:t>3.9 Kiértékelési pipeline</w:t>
      </w:r>
      <w:bookmarkEnd w:id="17"/>
    </w:p>
    <w:p w14:paraId="7C0D3172" w14:textId="77777777" w:rsidR="0085287C" w:rsidRPr="0085287C" w:rsidRDefault="0085287C" w:rsidP="0085287C">
      <w:pPr>
        <w:jc w:val="both"/>
        <w:rPr>
          <w:rFonts w:ascii="Times New Roman" w:hAnsi="Times New Roman" w:cs="Times New Roman"/>
          <w:sz w:val="24"/>
          <w:szCs w:val="24"/>
        </w:rPr>
      </w:pPr>
      <w:r w:rsidRPr="0085287C">
        <w:rPr>
          <w:rFonts w:ascii="Times New Roman" w:hAnsi="Times New Roman" w:cs="Times New Roman"/>
          <w:sz w:val="24"/>
          <w:szCs w:val="24"/>
        </w:rPr>
        <w:t>Az evaluate.py a best_model.pt checkpointot tölti be, majd a test split képein kiértékeli a modellt. A folyamat összesített tesztpontosságot, osztályonkénti pontosságot és konfúziós mátrixot számol.</w:t>
      </w:r>
    </w:p>
    <w:p w14:paraId="31CF93CE" w14:textId="012FB689" w:rsidR="000B4313" w:rsidRPr="000B4313" w:rsidRDefault="0085287C" w:rsidP="000B4313">
      <w:pPr>
        <w:jc w:val="both"/>
        <w:rPr>
          <w:rFonts w:ascii="Times New Roman" w:hAnsi="Times New Roman" w:cs="Times New Roman"/>
          <w:sz w:val="24"/>
          <w:szCs w:val="24"/>
        </w:rPr>
      </w:pPr>
      <w:r w:rsidRPr="0085287C">
        <w:rPr>
          <w:rFonts w:ascii="Times New Roman" w:hAnsi="Times New Roman" w:cs="Times New Roman"/>
          <w:sz w:val="24"/>
          <w:szCs w:val="24"/>
        </w:rPr>
        <w:t xml:space="preserve">Az eredmények </w:t>
      </w:r>
      <w:proofErr w:type="gramStart"/>
      <w:r w:rsidRPr="0085287C">
        <w:rPr>
          <w:rFonts w:ascii="Times New Roman" w:hAnsi="Times New Roman" w:cs="Times New Roman"/>
          <w:sz w:val="24"/>
          <w:szCs w:val="24"/>
        </w:rPr>
        <w:t>evaluation.json</w:t>
      </w:r>
      <w:proofErr w:type="gramEnd"/>
      <w:r w:rsidRPr="0085287C">
        <w:rPr>
          <w:rFonts w:ascii="Times New Roman" w:hAnsi="Times New Roman" w:cs="Times New Roman"/>
          <w:sz w:val="24"/>
          <w:szCs w:val="24"/>
        </w:rPr>
        <w:t xml:space="preserve"> és confusion_matrix.csv fájlokba kerülnek. Ezeket később a modellösszehasonlítás és az ábrakészítés is felhasználja.</w:t>
      </w:r>
    </w:p>
    <w:p w14:paraId="52D2EB3A" w14:textId="1D40D854" w:rsidR="000B4313" w:rsidRDefault="000B4313" w:rsidP="000B4313">
      <w:pPr>
        <w:keepNext/>
        <w:jc w:val="center"/>
      </w:pPr>
    </w:p>
    <w:p w14:paraId="00F96FEF" w14:textId="2A7B3FDF" w:rsidR="000B4313" w:rsidRPr="000B4313" w:rsidRDefault="000B4313" w:rsidP="000B4313">
      <w:pPr>
        <w:pStyle w:val="Cmsor2"/>
      </w:pPr>
      <w:bookmarkStart w:id="18" w:name="_Toc230041860"/>
      <w:r w:rsidRPr="000B4313">
        <w:t>3.10 Ábrakészítő</w:t>
      </w:r>
      <w:r w:rsidR="00306ED5">
        <w:t xml:space="preserve"> </w:t>
      </w:r>
      <w:r w:rsidRPr="000B4313">
        <w:t>eszköz</w:t>
      </w:r>
      <w:bookmarkEnd w:id="18"/>
    </w:p>
    <w:p w14:paraId="6DD554A3" w14:textId="77777777" w:rsidR="000B4313" w:rsidRPr="000B4313" w:rsidRDefault="000B4313" w:rsidP="000B4313">
      <w:pPr>
        <w:jc w:val="both"/>
        <w:rPr>
          <w:rFonts w:ascii="Times New Roman" w:hAnsi="Times New Roman" w:cs="Times New Roman"/>
          <w:sz w:val="24"/>
          <w:szCs w:val="24"/>
        </w:rPr>
      </w:pPr>
      <w:r w:rsidRPr="000B4313">
        <w:rPr>
          <w:rFonts w:ascii="Times New Roman" w:hAnsi="Times New Roman" w:cs="Times New Roman"/>
          <w:sz w:val="24"/>
          <w:szCs w:val="24"/>
        </w:rPr>
        <w:t>A compare_models.py több futtatás eredményeit foglalja össze model_comparison.csv fájlba. Ez a táblázat a modellek közötti összevetés alapja.</w:t>
      </w:r>
    </w:p>
    <w:p w14:paraId="11F720AA" w14:textId="2C1CF4A4" w:rsidR="000B4313" w:rsidRDefault="000B4313" w:rsidP="000B4313">
      <w:pPr>
        <w:jc w:val="both"/>
        <w:rPr>
          <w:rFonts w:ascii="Times New Roman" w:hAnsi="Times New Roman" w:cs="Times New Roman"/>
          <w:sz w:val="24"/>
          <w:szCs w:val="24"/>
        </w:rPr>
      </w:pPr>
      <w:r w:rsidRPr="000B4313">
        <w:rPr>
          <w:rFonts w:ascii="Times New Roman" w:hAnsi="Times New Roman" w:cs="Times New Roman"/>
          <w:sz w:val="24"/>
          <w:szCs w:val="24"/>
        </w:rPr>
        <w:t xml:space="preserve">A generate_plots.py a meglévő metrics.csv, </w:t>
      </w:r>
      <w:proofErr w:type="gramStart"/>
      <w:r w:rsidRPr="000B4313">
        <w:rPr>
          <w:rFonts w:ascii="Times New Roman" w:hAnsi="Times New Roman" w:cs="Times New Roman"/>
          <w:sz w:val="24"/>
          <w:szCs w:val="24"/>
        </w:rPr>
        <w:t>evaluation.json</w:t>
      </w:r>
      <w:proofErr w:type="gramEnd"/>
      <w:r w:rsidRPr="000B4313">
        <w:rPr>
          <w:rFonts w:ascii="Times New Roman" w:hAnsi="Times New Roman" w:cs="Times New Roman"/>
          <w:sz w:val="24"/>
          <w:szCs w:val="24"/>
        </w:rPr>
        <w:t>, confusion_matrix.csv és model_comparison.csv fájlokból készít PNG ábrákat. Ezek az ábrák a training_runs/figures/ mappában találhatók, és a tanulási görbék, pontosságok, osztályonkénti eredmények és konfúziós mátrixok áttekintését segítik.</w:t>
      </w:r>
    </w:p>
    <w:p w14:paraId="1DDDBA0C" w14:textId="1A8B58D4" w:rsidR="000B4313" w:rsidRDefault="000B4313" w:rsidP="000B4313">
      <w:pPr>
        <w:pStyle w:val="Cmsor1"/>
        <w:rPr>
          <w:b/>
          <w:bCs/>
        </w:rPr>
      </w:pPr>
      <w:bookmarkStart w:id="19" w:name="_Toc230041861"/>
      <w:r w:rsidRPr="000B4313">
        <w:rPr>
          <w:b/>
          <w:bCs/>
        </w:rPr>
        <w:t>4. Tesztelés és eredmények</w:t>
      </w:r>
      <w:bookmarkEnd w:id="19"/>
    </w:p>
    <w:p w14:paraId="0AEC0FCD" w14:textId="21AF2E7B" w:rsidR="000B4313" w:rsidRDefault="000B4313" w:rsidP="000B4313">
      <w:pPr>
        <w:pStyle w:val="Cmsor2"/>
      </w:pPr>
      <w:bookmarkStart w:id="20" w:name="_Toc230041862"/>
      <w:r w:rsidRPr="000B4313">
        <w:t>4.1 Tesztelési módszer</w:t>
      </w:r>
      <w:bookmarkEnd w:id="20"/>
    </w:p>
    <w:p w14:paraId="24C3CEA2" w14:textId="44F908CD" w:rsidR="000B4313" w:rsidRPr="000B4313" w:rsidRDefault="000B4313" w:rsidP="000B4313">
      <w:pPr>
        <w:jc w:val="both"/>
        <w:rPr>
          <w:rFonts w:ascii="Times New Roman" w:hAnsi="Times New Roman" w:cs="Times New Roman"/>
          <w:sz w:val="24"/>
          <w:szCs w:val="24"/>
        </w:rPr>
      </w:pPr>
      <w:r w:rsidRPr="000B4313">
        <w:rPr>
          <w:rFonts w:ascii="Times New Roman" w:hAnsi="Times New Roman" w:cs="Times New Roman"/>
          <w:sz w:val="24"/>
          <w:szCs w:val="24"/>
        </w:rPr>
        <w:t>A tesztelés a train, validation és test felosztásra épül</w:t>
      </w:r>
      <w:r w:rsidR="00306ED5">
        <w:rPr>
          <w:rFonts w:ascii="Times New Roman" w:hAnsi="Times New Roman" w:cs="Times New Roman"/>
          <w:sz w:val="24"/>
          <w:szCs w:val="24"/>
        </w:rPr>
        <w:t xml:space="preserve"> 70-15-15 százalékos felosztási arányban</w:t>
      </w:r>
      <w:r w:rsidRPr="000B4313">
        <w:rPr>
          <w:rFonts w:ascii="Times New Roman" w:hAnsi="Times New Roman" w:cs="Times New Roman"/>
          <w:sz w:val="24"/>
          <w:szCs w:val="24"/>
        </w:rPr>
        <w:t>. A train részhalmaz a súlyok tanítására, a validation részhalmaz a tanulás követésére és a legjobb checkpoint kiválasztására, a test részhalmaz pedig a végső mérésre szolgál.</w:t>
      </w:r>
    </w:p>
    <w:p w14:paraId="58F877C8" w14:textId="06DADE1E" w:rsidR="000B4313" w:rsidRDefault="000B4313" w:rsidP="000B4313">
      <w:pPr>
        <w:jc w:val="both"/>
        <w:rPr>
          <w:rFonts w:ascii="Times New Roman" w:hAnsi="Times New Roman" w:cs="Times New Roman"/>
          <w:sz w:val="24"/>
          <w:szCs w:val="24"/>
        </w:rPr>
      </w:pPr>
      <w:r w:rsidRPr="000B4313">
        <w:rPr>
          <w:rFonts w:ascii="Times New Roman" w:hAnsi="Times New Roman" w:cs="Times New Roman"/>
          <w:sz w:val="24"/>
          <w:szCs w:val="24"/>
        </w:rPr>
        <w:t>A modellek ugyanazon szintetikus image-level beállításon futottak, ezért az eredmények összehasonlíthatók egymással. Az értékek nem valós forgalmi teljesítményállítások, hanem a jelenlegi kontrollált adathalmazon mért baseline eredmények.</w:t>
      </w:r>
    </w:p>
    <w:p w14:paraId="57F5E458" w14:textId="3707F0C1" w:rsidR="00AB4812" w:rsidRDefault="00AB4812" w:rsidP="00AB4812">
      <w:pPr>
        <w:pStyle w:val="Cmsor2"/>
      </w:pPr>
      <w:bookmarkStart w:id="21" w:name="_Toc230041863"/>
      <w:r w:rsidRPr="00AB4812">
        <w:t>4.2 Tanítási és validációs görbék</w:t>
      </w:r>
      <w:bookmarkEnd w:id="21"/>
    </w:p>
    <w:p w14:paraId="17D963B6" w14:textId="3C3CA66F" w:rsidR="00AB4812" w:rsidRPr="00AB4812" w:rsidRDefault="00AB4812" w:rsidP="00AB4812">
      <w:pPr>
        <w:jc w:val="both"/>
        <w:rPr>
          <w:rFonts w:ascii="Times New Roman" w:hAnsi="Times New Roman" w:cs="Times New Roman"/>
          <w:sz w:val="24"/>
          <w:szCs w:val="24"/>
        </w:rPr>
      </w:pPr>
      <w:r w:rsidRPr="00AB4812">
        <w:rPr>
          <w:rFonts w:ascii="Times New Roman" w:hAnsi="Times New Roman" w:cs="Times New Roman"/>
          <w:sz w:val="24"/>
          <w:szCs w:val="24"/>
        </w:rPr>
        <w:t>A tanítási és validációs görbék azt mutatják, hogyan változott a modellek pontossága és vesztesége az epochok során. A DenseNet121 görbéje gyors és stabil tanulást jelez, a veszteségábra pedig segít ellenőrizni, hogy a validációs teljesítmény nem csak véletlen ingadozás eredménye.</w:t>
      </w:r>
    </w:p>
    <w:p w14:paraId="3502306A" w14:textId="77777777" w:rsidR="007B59AA" w:rsidRDefault="000B4313" w:rsidP="007B59AA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B0F9F" wp14:editId="628DC1AE">
            <wp:extent cx="5762625" cy="3552825"/>
            <wp:effectExtent l="0" t="0" r="9525" b="9525"/>
            <wp:docPr id="47483004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1C85" w14:textId="24D7D5E1" w:rsidR="000B4313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rFonts w:ascii="Times New Roman" w:hAnsi="Times New Roman" w:cs="Times New Roman"/>
          <w:sz w:val="28"/>
          <w:szCs w:val="28"/>
        </w:rPr>
        <w:fldChar w:fldCharType="begin"/>
      </w:r>
      <w:r w:rsidRPr="007B59AA">
        <w:rPr>
          <w:rFonts w:ascii="Times New Roman" w:hAnsi="Times New Roman" w:cs="Times New Roman"/>
          <w:sz w:val="28"/>
          <w:szCs w:val="28"/>
        </w:rPr>
        <w:instrText xml:space="preserve"> SEQ ábra \* ARABIC </w:instrText>
      </w:r>
      <w:r w:rsidRPr="007B59AA">
        <w:rPr>
          <w:rFonts w:ascii="Times New Roman" w:hAnsi="Times New Roman" w:cs="Times New Roman"/>
          <w:sz w:val="28"/>
          <w:szCs w:val="28"/>
        </w:rPr>
        <w:fldChar w:fldCharType="separate"/>
      </w:r>
      <w:r w:rsidR="00C82A1E">
        <w:rPr>
          <w:rFonts w:ascii="Times New Roman" w:hAnsi="Times New Roman" w:cs="Times New Roman"/>
          <w:noProof/>
          <w:sz w:val="28"/>
          <w:szCs w:val="28"/>
        </w:rPr>
        <w:t>3</w:t>
      </w:r>
      <w:r w:rsidRPr="007B59AA">
        <w:rPr>
          <w:rFonts w:ascii="Times New Roman" w:hAnsi="Times New Roman" w:cs="Times New Roman"/>
          <w:sz w:val="28"/>
          <w:szCs w:val="28"/>
        </w:rPr>
        <w:fldChar w:fldCharType="end"/>
      </w:r>
      <w:r w:rsidRPr="007B59AA">
        <w:rPr>
          <w:sz w:val="20"/>
          <w:szCs w:val="20"/>
        </w:rPr>
        <w:t>. ábra DenseNet121 tanítási és validációs pontossága</w:t>
      </w:r>
    </w:p>
    <w:p w14:paraId="0E03AF03" w14:textId="77777777" w:rsidR="007B59AA" w:rsidRDefault="007B59AA" w:rsidP="007B59AA">
      <w:pPr>
        <w:keepNext/>
      </w:pPr>
      <w:r>
        <w:rPr>
          <w:noProof/>
        </w:rPr>
        <w:drawing>
          <wp:inline distT="0" distB="0" distL="0" distR="0" wp14:anchorId="50313426" wp14:editId="51594D8E">
            <wp:extent cx="5762625" cy="3552825"/>
            <wp:effectExtent l="0" t="0" r="9525" b="9525"/>
            <wp:docPr id="109227987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52F2" w14:textId="5726841F" w:rsid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sz w:val="20"/>
          <w:szCs w:val="20"/>
        </w:rPr>
        <w:fldChar w:fldCharType="begin"/>
      </w:r>
      <w:r w:rsidRPr="007B59AA">
        <w:rPr>
          <w:sz w:val="20"/>
          <w:szCs w:val="20"/>
        </w:rPr>
        <w:instrText xml:space="preserve"> SEQ ábra \* ARABIC </w:instrText>
      </w:r>
      <w:r w:rsidRPr="007B59AA">
        <w:rPr>
          <w:sz w:val="20"/>
          <w:szCs w:val="20"/>
        </w:rPr>
        <w:fldChar w:fldCharType="separate"/>
      </w:r>
      <w:r w:rsidR="00C82A1E">
        <w:rPr>
          <w:noProof/>
          <w:sz w:val="20"/>
          <w:szCs w:val="20"/>
        </w:rPr>
        <w:t>4</w:t>
      </w:r>
      <w:r w:rsidRPr="007B59AA">
        <w:rPr>
          <w:sz w:val="20"/>
          <w:szCs w:val="20"/>
        </w:rPr>
        <w:fldChar w:fldCharType="end"/>
      </w:r>
      <w:r w:rsidRPr="007B59AA">
        <w:rPr>
          <w:sz w:val="20"/>
          <w:szCs w:val="20"/>
        </w:rPr>
        <w:t>. ábra DenseNet121 tanítási és validációs vesztesége</w:t>
      </w:r>
    </w:p>
    <w:p w14:paraId="58C34A42" w14:textId="73938028" w:rsidR="007B59AA" w:rsidRDefault="00615DDD" w:rsidP="007B59AA">
      <w:pPr>
        <w:keepNext/>
        <w:jc w:val="both"/>
      </w:pPr>
      <w:r w:rsidRPr="00615DDD">
        <w:rPr>
          <w:rFonts w:ascii="Times New Roman" w:hAnsi="Times New Roman" w:cs="Times New Roman"/>
          <w:sz w:val="24"/>
          <w:szCs w:val="24"/>
        </w:rPr>
        <w:t xml:space="preserve">A többi modell pontossággörbéje alapján a ResNet18 stabilan magas validációs pontosságot ért el, az EfficientNet-B0 szintén erős eredményt adott, míg a MobileNetV3 Small kisebb </w:t>
      </w:r>
      <w:r w:rsidRPr="00615DDD">
        <w:rPr>
          <w:rFonts w:ascii="Times New Roman" w:hAnsi="Times New Roman" w:cs="Times New Roman"/>
          <w:sz w:val="24"/>
          <w:szCs w:val="24"/>
        </w:rPr>
        <w:lastRenderedPageBreak/>
        <w:t>modellként alacsonyabb, de továbbra is használható teljesítményt mutatott.</w:t>
      </w:r>
      <w:r w:rsidR="007B59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453B6" wp14:editId="38F6A592">
            <wp:extent cx="5762625" cy="3552825"/>
            <wp:effectExtent l="0" t="0" r="9525" b="9525"/>
            <wp:docPr id="57335632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99C0" w14:textId="22D7427C" w:rsid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rFonts w:ascii="Times New Roman" w:hAnsi="Times New Roman" w:cs="Times New Roman"/>
          <w:sz w:val="28"/>
          <w:szCs w:val="28"/>
        </w:rPr>
        <w:fldChar w:fldCharType="begin"/>
      </w:r>
      <w:r w:rsidRPr="007B59AA">
        <w:rPr>
          <w:rFonts w:ascii="Times New Roman" w:hAnsi="Times New Roman" w:cs="Times New Roman"/>
          <w:sz w:val="28"/>
          <w:szCs w:val="28"/>
        </w:rPr>
        <w:instrText xml:space="preserve"> SEQ ábra \* ARABIC </w:instrText>
      </w:r>
      <w:r w:rsidRPr="007B59AA">
        <w:rPr>
          <w:rFonts w:ascii="Times New Roman" w:hAnsi="Times New Roman" w:cs="Times New Roman"/>
          <w:sz w:val="28"/>
          <w:szCs w:val="28"/>
        </w:rPr>
        <w:fldChar w:fldCharType="separate"/>
      </w:r>
      <w:r w:rsidR="00C82A1E">
        <w:rPr>
          <w:rFonts w:ascii="Times New Roman" w:hAnsi="Times New Roman" w:cs="Times New Roman"/>
          <w:noProof/>
          <w:sz w:val="28"/>
          <w:szCs w:val="28"/>
        </w:rPr>
        <w:t>5</w:t>
      </w:r>
      <w:r w:rsidRPr="007B59AA">
        <w:rPr>
          <w:rFonts w:ascii="Times New Roman" w:hAnsi="Times New Roman" w:cs="Times New Roman"/>
          <w:sz w:val="28"/>
          <w:szCs w:val="28"/>
        </w:rPr>
        <w:fldChar w:fldCharType="end"/>
      </w:r>
      <w:r w:rsidRPr="007B59AA">
        <w:rPr>
          <w:sz w:val="20"/>
          <w:szCs w:val="20"/>
        </w:rPr>
        <w:t xml:space="preserve">. ábra ResNet18 </w:t>
      </w:r>
      <w:r w:rsidR="00310511" w:rsidRPr="007B59AA">
        <w:rPr>
          <w:sz w:val="20"/>
          <w:szCs w:val="20"/>
        </w:rPr>
        <w:t>tanítási</w:t>
      </w:r>
      <w:r w:rsidRPr="007B59AA">
        <w:rPr>
          <w:sz w:val="20"/>
          <w:szCs w:val="20"/>
        </w:rPr>
        <w:t xml:space="preserve"> és validá</w:t>
      </w:r>
      <w:r w:rsidR="00310511">
        <w:rPr>
          <w:sz w:val="20"/>
          <w:szCs w:val="20"/>
        </w:rPr>
        <w:t>ciós</w:t>
      </w:r>
      <w:r w:rsidRPr="007B59AA">
        <w:rPr>
          <w:sz w:val="20"/>
          <w:szCs w:val="20"/>
        </w:rPr>
        <w:t xml:space="preserve"> pontossága</w:t>
      </w:r>
    </w:p>
    <w:p w14:paraId="7F06C4F9" w14:textId="77777777" w:rsidR="007B59AA" w:rsidRDefault="007B59AA" w:rsidP="007B59AA">
      <w:pPr>
        <w:keepNext/>
      </w:pPr>
      <w:r>
        <w:rPr>
          <w:noProof/>
        </w:rPr>
        <w:drawing>
          <wp:inline distT="0" distB="0" distL="0" distR="0" wp14:anchorId="3FEC102A" wp14:editId="639F2DC1">
            <wp:extent cx="5762625" cy="3552825"/>
            <wp:effectExtent l="0" t="0" r="9525" b="9525"/>
            <wp:docPr id="115591556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FEF2" w14:textId="03DBE59B" w:rsid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sz w:val="20"/>
          <w:szCs w:val="20"/>
        </w:rPr>
        <w:fldChar w:fldCharType="begin"/>
      </w:r>
      <w:r w:rsidRPr="007B59AA">
        <w:rPr>
          <w:sz w:val="20"/>
          <w:szCs w:val="20"/>
        </w:rPr>
        <w:instrText xml:space="preserve"> SEQ ábra \* ARABIC </w:instrText>
      </w:r>
      <w:r w:rsidRPr="007B59AA">
        <w:rPr>
          <w:sz w:val="20"/>
          <w:szCs w:val="20"/>
        </w:rPr>
        <w:fldChar w:fldCharType="separate"/>
      </w:r>
      <w:r w:rsidR="00C82A1E">
        <w:rPr>
          <w:noProof/>
          <w:sz w:val="20"/>
          <w:szCs w:val="20"/>
        </w:rPr>
        <w:t>6</w:t>
      </w:r>
      <w:r w:rsidRPr="007B59AA">
        <w:rPr>
          <w:sz w:val="20"/>
          <w:szCs w:val="20"/>
        </w:rPr>
        <w:fldChar w:fldCharType="end"/>
      </w:r>
      <w:r w:rsidRPr="007B59AA">
        <w:rPr>
          <w:sz w:val="20"/>
          <w:szCs w:val="20"/>
        </w:rPr>
        <w:t>. ábra EfficientNet-B</w:t>
      </w:r>
      <w:r w:rsidR="00306ED5">
        <w:rPr>
          <w:sz w:val="20"/>
          <w:szCs w:val="20"/>
        </w:rPr>
        <w:t>0</w:t>
      </w:r>
      <w:r w:rsidRPr="007B59AA">
        <w:rPr>
          <w:sz w:val="20"/>
          <w:szCs w:val="20"/>
        </w:rPr>
        <w:t xml:space="preserve"> tanítási és validációs pontossága</w:t>
      </w:r>
    </w:p>
    <w:p w14:paraId="4B476ED3" w14:textId="77777777" w:rsidR="007B59AA" w:rsidRDefault="007B59AA" w:rsidP="007B59AA">
      <w:pPr>
        <w:keepNext/>
      </w:pPr>
      <w:r>
        <w:rPr>
          <w:noProof/>
        </w:rPr>
        <w:lastRenderedPageBreak/>
        <w:drawing>
          <wp:inline distT="0" distB="0" distL="0" distR="0" wp14:anchorId="22D9BB08" wp14:editId="503F320B">
            <wp:extent cx="5762625" cy="3552825"/>
            <wp:effectExtent l="0" t="0" r="9525" b="9525"/>
            <wp:docPr id="1282706255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729F" w14:textId="48FD9153" w:rsid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sz w:val="20"/>
          <w:szCs w:val="20"/>
        </w:rPr>
        <w:fldChar w:fldCharType="begin"/>
      </w:r>
      <w:r w:rsidRPr="007B59AA">
        <w:rPr>
          <w:sz w:val="20"/>
          <w:szCs w:val="20"/>
        </w:rPr>
        <w:instrText xml:space="preserve"> SEQ ábra \* ARABIC </w:instrText>
      </w:r>
      <w:r w:rsidRPr="007B59AA">
        <w:rPr>
          <w:sz w:val="20"/>
          <w:szCs w:val="20"/>
        </w:rPr>
        <w:fldChar w:fldCharType="separate"/>
      </w:r>
      <w:r w:rsidR="00C82A1E">
        <w:rPr>
          <w:noProof/>
          <w:sz w:val="20"/>
          <w:szCs w:val="20"/>
        </w:rPr>
        <w:t>7</w:t>
      </w:r>
      <w:r w:rsidRPr="007B59AA">
        <w:rPr>
          <w:sz w:val="20"/>
          <w:szCs w:val="20"/>
        </w:rPr>
        <w:fldChar w:fldCharType="end"/>
      </w:r>
      <w:r w:rsidRPr="007B59AA">
        <w:rPr>
          <w:sz w:val="20"/>
          <w:szCs w:val="20"/>
        </w:rPr>
        <w:t>. ábra MobileNetV3 Small tanítási és validációs pontossága</w:t>
      </w:r>
    </w:p>
    <w:p w14:paraId="183E115D" w14:textId="60AF0EB7" w:rsidR="007B59AA" w:rsidRDefault="007B59AA" w:rsidP="007B59AA">
      <w:pPr>
        <w:pStyle w:val="Cmsor2"/>
      </w:pPr>
      <w:bookmarkStart w:id="22" w:name="_Toc230041864"/>
      <w:r w:rsidRPr="007B59AA">
        <w:t>4.3 Modellösszehasonlítás</w:t>
      </w:r>
      <w:bookmarkEnd w:id="22"/>
    </w:p>
    <w:p w14:paraId="7D054E94" w14:textId="5B153352" w:rsidR="007B59AA" w:rsidRDefault="007B59AA" w:rsidP="007B59AA">
      <w:pPr>
        <w:jc w:val="both"/>
        <w:rPr>
          <w:rFonts w:ascii="Times New Roman" w:hAnsi="Times New Roman" w:cs="Times New Roman"/>
          <w:sz w:val="24"/>
          <w:szCs w:val="24"/>
        </w:rPr>
      </w:pPr>
      <w:r w:rsidRPr="007B59AA">
        <w:rPr>
          <w:rFonts w:ascii="Times New Roman" w:hAnsi="Times New Roman" w:cs="Times New Roman"/>
          <w:sz w:val="24"/>
          <w:szCs w:val="24"/>
        </w:rPr>
        <w:t>A modellek összehasonlítása a legjobb validációs pontosság és a tesztpontosság alapján történik. A</w:t>
      </w:r>
      <w:r>
        <w:rPr>
          <w:rFonts w:ascii="Times New Roman" w:hAnsi="Times New Roman" w:cs="Times New Roman"/>
          <w:sz w:val="24"/>
          <w:szCs w:val="24"/>
        </w:rPr>
        <w:t xml:space="preserve">z ábrák </w:t>
      </w:r>
      <w:r w:rsidRPr="007B59AA">
        <w:rPr>
          <w:rFonts w:ascii="Times New Roman" w:hAnsi="Times New Roman" w:cs="Times New Roman"/>
          <w:sz w:val="24"/>
          <w:szCs w:val="24"/>
        </w:rPr>
        <w:t>a fő értékeket foglalj</w:t>
      </w:r>
      <w:r>
        <w:rPr>
          <w:rFonts w:ascii="Times New Roman" w:hAnsi="Times New Roman" w:cs="Times New Roman"/>
          <w:sz w:val="24"/>
          <w:szCs w:val="24"/>
        </w:rPr>
        <w:t>ák</w:t>
      </w:r>
      <w:r w:rsidRPr="007B59AA">
        <w:rPr>
          <w:rFonts w:ascii="Times New Roman" w:hAnsi="Times New Roman" w:cs="Times New Roman"/>
          <w:sz w:val="24"/>
          <w:szCs w:val="24"/>
        </w:rPr>
        <w:t xml:space="preserve"> össze.</w:t>
      </w:r>
    </w:p>
    <w:p w14:paraId="166AB6C9" w14:textId="77777777" w:rsidR="007B59AA" w:rsidRDefault="007B59AA" w:rsidP="007B59AA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E63D5" wp14:editId="44BAFFE9">
            <wp:extent cx="5762625" cy="3562350"/>
            <wp:effectExtent l="0" t="0" r="9525" b="0"/>
            <wp:docPr id="29007588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CF1D" w14:textId="67ED79A8" w:rsidR="007B59AA" w:rsidRP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rFonts w:ascii="Times New Roman" w:hAnsi="Times New Roman" w:cs="Times New Roman"/>
          <w:sz w:val="20"/>
          <w:szCs w:val="20"/>
        </w:rPr>
        <w:fldChar w:fldCharType="begin"/>
      </w:r>
      <w:r w:rsidRPr="007B59AA">
        <w:rPr>
          <w:rFonts w:ascii="Times New Roman" w:hAnsi="Times New Roman" w:cs="Times New Roman"/>
          <w:sz w:val="20"/>
          <w:szCs w:val="20"/>
        </w:rPr>
        <w:instrText xml:space="preserve"> SEQ ábra \* ARABIC </w:instrText>
      </w:r>
      <w:r w:rsidRPr="007B59AA">
        <w:rPr>
          <w:rFonts w:ascii="Times New Roman" w:hAnsi="Times New Roman" w:cs="Times New Roman"/>
          <w:sz w:val="20"/>
          <w:szCs w:val="20"/>
        </w:rPr>
        <w:fldChar w:fldCharType="separate"/>
      </w:r>
      <w:r w:rsidR="00C82A1E">
        <w:rPr>
          <w:rFonts w:ascii="Times New Roman" w:hAnsi="Times New Roman" w:cs="Times New Roman"/>
          <w:noProof/>
          <w:sz w:val="20"/>
          <w:szCs w:val="20"/>
        </w:rPr>
        <w:t>8</w:t>
      </w:r>
      <w:r w:rsidRPr="007B59AA">
        <w:rPr>
          <w:rFonts w:ascii="Times New Roman" w:hAnsi="Times New Roman" w:cs="Times New Roman"/>
          <w:sz w:val="20"/>
          <w:szCs w:val="20"/>
        </w:rPr>
        <w:fldChar w:fldCharType="end"/>
      </w:r>
      <w:r w:rsidRPr="007B59AA">
        <w:rPr>
          <w:sz w:val="20"/>
          <w:szCs w:val="20"/>
        </w:rPr>
        <w:t xml:space="preserve">. ábra </w:t>
      </w:r>
      <w:r w:rsidR="00310511">
        <w:rPr>
          <w:sz w:val="20"/>
          <w:szCs w:val="20"/>
        </w:rPr>
        <w:t>A</w:t>
      </w:r>
      <w:r w:rsidRPr="007B59AA">
        <w:rPr>
          <w:sz w:val="20"/>
          <w:szCs w:val="20"/>
        </w:rPr>
        <w:t xml:space="preserve"> négy modell validációs pontosságának összehasonlítása</w:t>
      </w:r>
    </w:p>
    <w:p w14:paraId="54571BBE" w14:textId="77777777" w:rsidR="007B59AA" w:rsidRDefault="007B59AA" w:rsidP="007B59AA">
      <w:pPr>
        <w:keepNext/>
      </w:pPr>
      <w:r>
        <w:rPr>
          <w:noProof/>
        </w:rPr>
        <w:lastRenderedPageBreak/>
        <w:drawing>
          <wp:inline distT="0" distB="0" distL="0" distR="0" wp14:anchorId="3B606EDF" wp14:editId="62EC0316">
            <wp:extent cx="5762625" cy="3562350"/>
            <wp:effectExtent l="0" t="0" r="9525" b="0"/>
            <wp:docPr id="2001106498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1888" w14:textId="7383E23C" w:rsidR="007B59AA" w:rsidRPr="007B59AA" w:rsidRDefault="007B59AA" w:rsidP="007B59AA">
      <w:pPr>
        <w:pStyle w:val="Kpalrs"/>
        <w:jc w:val="center"/>
      </w:pPr>
      <w:r w:rsidRPr="007B59AA">
        <w:rPr>
          <w:sz w:val="20"/>
          <w:szCs w:val="20"/>
        </w:rPr>
        <w:fldChar w:fldCharType="begin"/>
      </w:r>
      <w:r w:rsidRPr="007B59AA">
        <w:rPr>
          <w:sz w:val="20"/>
          <w:szCs w:val="20"/>
        </w:rPr>
        <w:instrText xml:space="preserve"> SEQ ábra \* ARABIC </w:instrText>
      </w:r>
      <w:r w:rsidRPr="007B59AA">
        <w:rPr>
          <w:sz w:val="20"/>
          <w:szCs w:val="20"/>
        </w:rPr>
        <w:fldChar w:fldCharType="separate"/>
      </w:r>
      <w:r w:rsidR="00C82A1E">
        <w:rPr>
          <w:noProof/>
          <w:sz w:val="20"/>
          <w:szCs w:val="20"/>
        </w:rPr>
        <w:t>9</w:t>
      </w:r>
      <w:r w:rsidRPr="007B59AA">
        <w:rPr>
          <w:sz w:val="20"/>
          <w:szCs w:val="20"/>
        </w:rPr>
        <w:fldChar w:fldCharType="end"/>
      </w:r>
      <w:r w:rsidRPr="007B59AA">
        <w:rPr>
          <w:sz w:val="20"/>
          <w:szCs w:val="20"/>
        </w:rPr>
        <w:t xml:space="preserve">. ábra </w:t>
      </w:r>
      <w:r w:rsidR="00C7035D" w:rsidRPr="00C7035D">
        <w:rPr>
          <w:sz w:val="20"/>
          <w:szCs w:val="20"/>
        </w:rPr>
        <w:t>A négy modell tesztpontosságának összehasonlítása</w:t>
      </w:r>
    </w:p>
    <w:p w14:paraId="6CF2898B" w14:textId="77777777" w:rsidR="007B59AA" w:rsidRDefault="007B59AA" w:rsidP="007B59AA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68627" wp14:editId="53A2F969">
            <wp:extent cx="5762625" cy="3562350"/>
            <wp:effectExtent l="0" t="0" r="9525" b="0"/>
            <wp:docPr id="139729950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8007" w14:textId="3BA53A9E" w:rsidR="007B59AA" w:rsidRDefault="007B59AA" w:rsidP="007B59AA">
      <w:pPr>
        <w:pStyle w:val="Kpalrs"/>
        <w:jc w:val="center"/>
        <w:rPr>
          <w:sz w:val="20"/>
          <w:szCs w:val="20"/>
        </w:rPr>
      </w:pPr>
      <w:r w:rsidRPr="007B59AA">
        <w:rPr>
          <w:rFonts w:asciiTheme="majorHAnsi" w:hAnsiTheme="majorHAnsi" w:cs="Times New Roman"/>
          <w:sz w:val="20"/>
          <w:szCs w:val="20"/>
        </w:rPr>
        <w:fldChar w:fldCharType="begin"/>
      </w:r>
      <w:r w:rsidRPr="007B59AA">
        <w:rPr>
          <w:rFonts w:asciiTheme="majorHAnsi" w:hAnsiTheme="majorHAnsi" w:cs="Times New Roman"/>
          <w:sz w:val="20"/>
          <w:szCs w:val="20"/>
        </w:rPr>
        <w:instrText xml:space="preserve"> SEQ ábra \* ARABIC </w:instrText>
      </w:r>
      <w:r w:rsidRPr="007B59AA">
        <w:rPr>
          <w:rFonts w:asciiTheme="majorHAnsi" w:hAnsiTheme="majorHAnsi" w:cs="Times New Roman"/>
          <w:sz w:val="20"/>
          <w:szCs w:val="20"/>
        </w:rPr>
        <w:fldChar w:fldCharType="separate"/>
      </w:r>
      <w:r w:rsidR="00C82A1E">
        <w:rPr>
          <w:rFonts w:asciiTheme="majorHAnsi" w:hAnsiTheme="majorHAnsi" w:cs="Times New Roman"/>
          <w:noProof/>
          <w:sz w:val="20"/>
          <w:szCs w:val="20"/>
        </w:rPr>
        <w:t>10</w:t>
      </w:r>
      <w:r w:rsidRPr="007B59AA">
        <w:rPr>
          <w:rFonts w:asciiTheme="majorHAnsi" w:hAnsiTheme="majorHAnsi" w:cs="Times New Roman"/>
          <w:sz w:val="20"/>
          <w:szCs w:val="20"/>
        </w:rPr>
        <w:fldChar w:fldCharType="end"/>
      </w:r>
      <w:r w:rsidRPr="007B59AA">
        <w:rPr>
          <w:rFonts w:asciiTheme="majorHAnsi" w:hAnsiTheme="majorHAnsi"/>
        </w:rPr>
        <w:t>.</w:t>
      </w:r>
      <w:r w:rsidRPr="007B59AA">
        <w:t xml:space="preserve"> </w:t>
      </w:r>
      <w:r w:rsidRPr="007B59AA">
        <w:rPr>
          <w:sz w:val="20"/>
          <w:szCs w:val="20"/>
        </w:rPr>
        <w:t xml:space="preserve">ábra </w:t>
      </w:r>
      <w:r w:rsidR="00310511">
        <w:rPr>
          <w:sz w:val="20"/>
          <w:szCs w:val="20"/>
        </w:rPr>
        <w:t>A</w:t>
      </w:r>
      <w:r w:rsidRPr="007B59AA">
        <w:rPr>
          <w:sz w:val="20"/>
          <w:szCs w:val="20"/>
        </w:rPr>
        <w:t xml:space="preserve"> vé</w:t>
      </w:r>
      <w:r w:rsidR="00306ED5">
        <w:rPr>
          <w:sz w:val="20"/>
          <w:szCs w:val="20"/>
        </w:rPr>
        <w:t>g</w:t>
      </w:r>
      <w:r w:rsidRPr="007B59AA">
        <w:rPr>
          <w:sz w:val="20"/>
          <w:szCs w:val="20"/>
        </w:rPr>
        <w:t>ső validációs és tesztpontossági értékek összevetése</w:t>
      </w:r>
    </w:p>
    <w:p w14:paraId="752136BE" w14:textId="3E58F3FF" w:rsidR="00310511" w:rsidRDefault="00310511">
      <w:r>
        <w:br w:type="page"/>
      </w:r>
    </w:p>
    <w:p w14:paraId="75955347" w14:textId="796AFFD8" w:rsidR="00310511" w:rsidRDefault="00310511" w:rsidP="00310511">
      <w:pPr>
        <w:pStyle w:val="Cmsor2"/>
      </w:pPr>
      <w:bookmarkStart w:id="23" w:name="_Toc230041865"/>
      <w:r w:rsidRPr="00310511">
        <w:lastRenderedPageBreak/>
        <w:t>4.4 Osztályonkénti pontosság</w:t>
      </w:r>
      <w:bookmarkEnd w:id="23"/>
    </w:p>
    <w:p w14:paraId="74E77F2C" w14:textId="5093B820" w:rsidR="00310511" w:rsidRDefault="00310511" w:rsidP="00310511">
      <w:pPr>
        <w:jc w:val="both"/>
        <w:rPr>
          <w:rFonts w:ascii="Times New Roman" w:hAnsi="Times New Roman" w:cs="Times New Roman"/>
          <w:sz w:val="24"/>
          <w:szCs w:val="24"/>
        </w:rPr>
      </w:pPr>
      <w:r w:rsidRPr="00310511">
        <w:rPr>
          <w:rFonts w:ascii="Times New Roman" w:hAnsi="Times New Roman" w:cs="Times New Roman"/>
          <w:sz w:val="24"/>
          <w:szCs w:val="24"/>
        </w:rPr>
        <w:t>Az osztályonkénti pontosság részletesebben mutatja, mely irányok bizonyultak könnyűnek vagy nehéznek. A moving_right osztályt mindegyik modell hibátlanul osztályozta. A moving_left a MobileNetV3 Small és az EfficientNet-B0 számára volt a legnehezebb osztály.</w:t>
      </w:r>
    </w:p>
    <w:p w14:paraId="6C958A9E" w14:textId="77777777" w:rsidR="00310511" w:rsidRDefault="00310511" w:rsidP="00310511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9F39C" wp14:editId="3A136B41">
            <wp:extent cx="5753100" cy="3152775"/>
            <wp:effectExtent l="0" t="0" r="0" b="9525"/>
            <wp:docPr id="938382995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336F" w14:textId="674DB6EF" w:rsidR="00310511" w:rsidRDefault="00310511" w:rsidP="00310511">
      <w:pPr>
        <w:pStyle w:val="Kpalrs"/>
        <w:jc w:val="center"/>
        <w:rPr>
          <w:sz w:val="20"/>
          <w:szCs w:val="20"/>
        </w:rPr>
      </w:pPr>
      <w:r w:rsidRPr="00310511">
        <w:rPr>
          <w:rFonts w:ascii="Times New Roman" w:hAnsi="Times New Roman" w:cs="Times New Roman"/>
          <w:sz w:val="24"/>
          <w:szCs w:val="24"/>
        </w:rPr>
        <w:fldChar w:fldCharType="begin"/>
      </w:r>
      <w:r w:rsidRPr="00310511">
        <w:rPr>
          <w:rFonts w:ascii="Times New Roman" w:hAnsi="Times New Roman" w:cs="Times New Roman"/>
          <w:sz w:val="24"/>
          <w:szCs w:val="24"/>
        </w:rPr>
        <w:instrText xml:space="preserve"> SEQ ábra \* ARABIC </w:instrText>
      </w:r>
      <w:r w:rsidRPr="00310511">
        <w:rPr>
          <w:rFonts w:ascii="Times New Roman" w:hAnsi="Times New Roman" w:cs="Times New Roman"/>
          <w:sz w:val="24"/>
          <w:szCs w:val="24"/>
        </w:rPr>
        <w:fldChar w:fldCharType="separate"/>
      </w:r>
      <w:r w:rsidR="00C82A1E">
        <w:rPr>
          <w:rFonts w:ascii="Times New Roman" w:hAnsi="Times New Roman" w:cs="Times New Roman"/>
          <w:noProof/>
          <w:sz w:val="24"/>
          <w:szCs w:val="24"/>
        </w:rPr>
        <w:t>11</w:t>
      </w:r>
      <w:r w:rsidRPr="00310511">
        <w:rPr>
          <w:rFonts w:ascii="Times New Roman" w:hAnsi="Times New Roman" w:cs="Times New Roman"/>
          <w:sz w:val="24"/>
          <w:szCs w:val="24"/>
        </w:rPr>
        <w:fldChar w:fldCharType="end"/>
      </w:r>
      <w:r w:rsidRPr="00310511">
        <w:rPr>
          <w:sz w:val="20"/>
          <w:szCs w:val="20"/>
        </w:rPr>
        <w:t>. ábra Osztályonkénti tesztpontosság összehasonlítása</w:t>
      </w:r>
    </w:p>
    <w:p w14:paraId="13EAC136" w14:textId="273256E7" w:rsidR="00310511" w:rsidRDefault="00310511" w:rsidP="00310511">
      <w:pPr>
        <w:jc w:val="both"/>
        <w:rPr>
          <w:rFonts w:ascii="Times New Roman" w:hAnsi="Times New Roman" w:cs="Times New Roman"/>
          <w:sz w:val="24"/>
          <w:szCs w:val="24"/>
        </w:rPr>
      </w:pPr>
      <w:r w:rsidRPr="00310511">
        <w:rPr>
          <w:rFonts w:ascii="Times New Roman" w:hAnsi="Times New Roman" w:cs="Times New Roman"/>
          <w:sz w:val="24"/>
          <w:szCs w:val="24"/>
        </w:rPr>
        <w:t>Ez az eredmény arra utal, hogy a négy osztály nem teljesen azonos nehézségű a modellek számára. A teljes pontosság mellett ezért érdemes mindig osztályonkénti bontást is vizsgálni.</w:t>
      </w:r>
    </w:p>
    <w:p w14:paraId="28B79DED" w14:textId="209A0AB6" w:rsidR="00310511" w:rsidRDefault="00310511" w:rsidP="003105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2101FB" w14:textId="3E930467" w:rsidR="00310511" w:rsidRDefault="00310511" w:rsidP="00310511">
      <w:pPr>
        <w:pStyle w:val="Cmsor2"/>
      </w:pPr>
      <w:bookmarkStart w:id="24" w:name="_Toc230041866"/>
      <w:r w:rsidRPr="00310511">
        <w:lastRenderedPageBreak/>
        <w:t>4.5 Konfúziós mátrixok értelmezése</w:t>
      </w:r>
      <w:bookmarkEnd w:id="24"/>
    </w:p>
    <w:p w14:paraId="347647E6" w14:textId="1CD99B5D" w:rsidR="00310511" w:rsidRDefault="00310511" w:rsidP="00310511">
      <w:pPr>
        <w:jc w:val="both"/>
        <w:rPr>
          <w:rFonts w:ascii="Times New Roman" w:hAnsi="Times New Roman" w:cs="Times New Roman"/>
          <w:sz w:val="24"/>
          <w:szCs w:val="24"/>
        </w:rPr>
      </w:pPr>
      <w:r w:rsidRPr="00310511">
        <w:rPr>
          <w:rFonts w:ascii="Times New Roman" w:hAnsi="Times New Roman" w:cs="Times New Roman"/>
          <w:sz w:val="24"/>
          <w:szCs w:val="24"/>
        </w:rPr>
        <w:t>A konfúziós mátrixok megmutatják, hogy a hibák mely osztálypárok között jelennek meg. A DenseNet121 esetében nagyon kevés tévesztés látható, a normalizált változat pedig arányosan is szemlélteti az osztályonkénti teljesítményt.</w:t>
      </w:r>
    </w:p>
    <w:p w14:paraId="0C125457" w14:textId="77777777" w:rsidR="00310511" w:rsidRDefault="00310511" w:rsidP="0031051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01CA1" wp14:editId="2BC43B59">
            <wp:extent cx="4886325" cy="4151358"/>
            <wp:effectExtent l="0" t="0" r="0" b="1905"/>
            <wp:docPr id="1712723495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110" cy="417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3C71" w14:textId="0D74B087" w:rsidR="00310511" w:rsidRPr="00310511" w:rsidRDefault="00310511" w:rsidP="00310511">
      <w:pPr>
        <w:pStyle w:val="Kpalrs"/>
        <w:jc w:val="center"/>
        <w:rPr>
          <w:rFonts w:ascii="Times New Roman" w:hAnsi="Times New Roman" w:cs="Times New Roman"/>
          <w:sz w:val="28"/>
          <w:szCs w:val="28"/>
        </w:rPr>
      </w:pPr>
      <w:r w:rsidRPr="00310511">
        <w:rPr>
          <w:rFonts w:ascii="Times New Roman" w:hAnsi="Times New Roman" w:cs="Times New Roman"/>
          <w:sz w:val="24"/>
          <w:szCs w:val="24"/>
        </w:rPr>
        <w:fldChar w:fldCharType="begin"/>
      </w:r>
      <w:r w:rsidRPr="00310511">
        <w:rPr>
          <w:rFonts w:ascii="Times New Roman" w:hAnsi="Times New Roman" w:cs="Times New Roman"/>
          <w:sz w:val="24"/>
          <w:szCs w:val="24"/>
        </w:rPr>
        <w:instrText xml:space="preserve"> SEQ ábra \* ARABIC </w:instrText>
      </w:r>
      <w:r w:rsidRPr="00310511">
        <w:rPr>
          <w:rFonts w:ascii="Times New Roman" w:hAnsi="Times New Roman" w:cs="Times New Roman"/>
          <w:sz w:val="24"/>
          <w:szCs w:val="24"/>
        </w:rPr>
        <w:fldChar w:fldCharType="separate"/>
      </w:r>
      <w:r w:rsidR="00C82A1E">
        <w:rPr>
          <w:rFonts w:ascii="Times New Roman" w:hAnsi="Times New Roman" w:cs="Times New Roman"/>
          <w:noProof/>
          <w:sz w:val="24"/>
          <w:szCs w:val="24"/>
        </w:rPr>
        <w:t>12</w:t>
      </w:r>
      <w:r w:rsidRPr="00310511">
        <w:rPr>
          <w:rFonts w:ascii="Times New Roman" w:hAnsi="Times New Roman" w:cs="Times New Roman"/>
          <w:sz w:val="24"/>
          <w:szCs w:val="24"/>
        </w:rPr>
        <w:fldChar w:fldCharType="end"/>
      </w:r>
      <w:r w:rsidRPr="00310511">
        <w:rPr>
          <w:sz w:val="20"/>
          <w:szCs w:val="20"/>
        </w:rPr>
        <w:t>. ábra A DenseNet121 nyers konfúziós mátrixa</w:t>
      </w:r>
    </w:p>
    <w:p w14:paraId="5ACEA954" w14:textId="77777777" w:rsidR="00310511" w:rsidRDefault="00310511" w:rsidP="00310511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0EF5C0" wp14:editId="4DBD8108">
            <wp:extent cx="4760407" cy="4019550"/>
            <wp:effectExtent l="0" t="0" r="2540" b="0"/>
            <wp:docPr id="820064368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70" cy="403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DFAC" w14:textId="67424C70" w:rsidR="00310511" w:rsidRDefault="00310511" w:rsidP="00310511">
      <w:pPr>
        <w:pStyle w:val="Kpalrs"/>
        <w:jc w:val="center"/>
        <w:rPr>
          <w:sz w:val="20"/>
          <w:szCs w:val="20"/>
        </w:rPr>
      </w:pPr>
      <w:r w:rsidRPr="00310511">
        <w:rPr>
          <w:rFonts w:ascii="Times New Roman" w:hAnsi="Times New Roman" w:cs="Times New Roman"/>
          <w:sz w:val="22"/>
          <w:szCs w:val="22"/>
        </w:rPr>
        <w:fldChar w:fldCharType="begin"/>
      </w:r>
      <w:r w:rsidRPr="00310511">
        <w:rPr>
          <w:rFonts w:ascii="Times New Roman" w:hAnsi="Times New Roman" w:cs="Times New Roman"/>
          <w:sz w:val="22"/>
          <w:szCs w:val="22"/>
        </w:rPr>
        <w:instrText xml:space="preserve"> SEQ ábra \* ARABIC </w:instrText>
      </w:r>
      <w:r w:rsidRPr="00310511">
        <w:rPr>
          <w:rFonts w:ascii="Times New Roman" w:hAnsi="Times New Roman" w:cs="Times New Roman"/>
          <w:sz w:val="22"/>
          <w:szCs w:val="22"/>
        </w:rPr>
        <w:fldChar w:fldCharType="separate"/>
      </w:r>
      <w:r w:rsidR="00C82A1E">
        <w:rPr>
          <w:rFonts w:ascii="Times New Roman" w:hAnsi="Times New Roman" w:cs="Times New Roman"/>
          <w:noProof/>
          <w:sz w:val="22"/>
          <w:szCs w:val="22"/>
        </w:rPr>
        <w:t>13</w:t>
      </w:r>
      <w:r w:rsidRPr="00310511">
        <w:rPr>
          <w:rFonts w:ascii="Times New Roman" w:hAnsi="Times New Roman" w:cs="Times New Roman"/>
          <w:sz w:val="22"/>
          <w:szCs w:val="22"/>
        </w:rPr>
        <w:fldChar w:fldCharType="end"/>
      </w:r>
      <w:r w:rsidRPr="00310511">
        <w:rPr>
          <w:sz w:val="20"/>
          <w:szCs w:val="20"/>
        </w:rPr>
        <w:t>. ábra A DenseNet121 normalizált konfúziós mátrixa</w:t>
      </w:r>
    </w:p>
    <w:p w14:paraId="2A1B0E6D" w14:textId="77777777" w:rsidR="002A284F" w:rsidRDefault="002A28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1926D9" w14:textId="7549C518" w:rsidR="00310511" w:rsidRDefault="00310511" w:rsidP="00310511">
      <w:pPr>
        <w:jc w:val="both"/>
        <w:rPr>
          <w:rFonts w:ascii="Times New Roman" w:hAnsi="Times New Roman" w:cs="Times New Roman"/>
          <w:sz w:val="24"/>
          <w:szCs w:val="24"/>
        </w:rPr>
      </w:pPr>
      <w:r w:rsidRPr="00310511">
        <w:rPr>
          <w:rFonts w:ascii="Times New Roman" w:hAnsi="Times New Roman" w:cs="Times New Roman"/>
          <w:sz w:val="24"/>
          <w:szCs w:val="24"/>
        </w:rPr>
        <w:lastRenderedPageBreak/>
        <w:t>A ResNet18 mátrixa szintén erős teljesítményt jelez. A MobileNetV3 Small és az EfficientNet-B0 mátrixai jobban kirajzolják, hogy a moving_left osztály kezelése nehezebb volt ezeknek az architektúráknak.</w:t>
      </w:r>
    </w:p>
    <w:p w14:paraId="691BB9C5" w14:textId="622793D0" w:rsidR="002A284F" w:rsidRPr="002A284F" w:rsidRDefault="002A284F" w:rsidP="002A28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4EE89" wp14:editId="519EC536">
            <wp:extent cx="4372421" cy="3714750"/>
            <wp:effectExtent l="0" t="0" r="9525" b="0"/>
            <wp:docPr id="283775454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031" cy="374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12F7" w14:textId="09AFF00A" w:rsidR="002A284F" w:rsidRPr="002A284F" w:rsidRDefault="002A284F" w:rsidP="002A284F">
      <w:pPr>
        <w:pStyle w:val="Kpalrs"/>
        <w:keepNext/>
        <w:jc w:val="center"/>
        <w:rPr>
          <w:sz w:val="20"/>
          <w:szCs w:val="20"/>
        </w:rPr>
      </w:pPr>
      <w:r w:rsidRPr="002A284F">
        <w:rPr>
          <w:rFonts w:ascii="Times New Roman" w:hAnsi="Times New Roman" w:cs="Times New Roman"/>
          <w:sz w:val="22"/>
          <w:szCs w:val="22"/>
        </w:rPr>
        <w:fldChar w:fldCharType="begin"/>
      </w:r>
      <w:r w:rsidRPr="002A284F">
        <w:rPr>
          <w:rFonts w:ascii="Times New Roman" w:hAnsi="Times New Roman" w:cs="Times New Roman"/>
          <w:sz w:val="22"/>
          <w:szCs w:val="22"/>
        </w:rPr>
        <w:instrText xml:space="preserve"> SEQ ábra \* ARABIC </w:instrText>
      </w:r>
      <w:r w:rsidRPr="002A284F">
        <w:rPr>
          <w:rFonts w:ascii="Times New Roman" w:hAnsi="Times New Roman" w:cs="Times New Roman"/>
          <w:sz w:val="22"/>
          <w:szCs w:val="22"/>
        </w:rPr>
        <w:fldChar w:fldCharType="separate"/>
      </w:r>
      <w:r w:rsidR="00C82A1E">
        <w:rPr>
          <w:rFonts w:ascii="Times New Roman" w:hAnsi="Times New Roman" w:cs="Times New Roman"/>
          <w:noProof/>
          <w:sz w:val="22"/>
          <w:szCs w:val="22"/>
        </w:rPr>
        <w:t>14</w:t>
      </w:r>
      <w:r w:rsidRPr="002A284F">
        <w:rPr>
          <w:rFonts w:ascii="Times New Roman" w:hAnsi="Times New Roman" w:cs="Times New Roman"/>
          <w:sz w:val="22"/>
          <w:szCs w:val="22"/>
        </w:rPr>
        <w:fldChar w:fldCharType="end"/>
      </w:r>
      <w:r>
        <w:t xml:space="preserve">. ábra </w:t>
      </w:r>
      <w:r w:rsidRPr="002A284F">
        <w:rPr>
          <w:sz w:val="20"/>
          <w:szCs w:val="20"/>
        </w:rPr>
        <w:t>A ResNet18 konfúziós mátrixa</w:t>
      </w:r>
      <w:r>
        <w:rPr>
          <w:noProof/>
          <w:sz w:val="20"/>
          <w:szCs w:val="20"/>
        </w:rPr>
        <w:drawing>
          <wp:inline distT="0" distB="0" distL="0" distR="0" wp14:anchorId="669D8CF6" wp14:editId="2B7966C4">
            <wp:extent cx="4448175" cy="3779111"/>
            <wp:effectExtent l="0" t="0" r="0" b="0"/>
            <wp:docPr id="1549573330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844" cy="378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C06E" w14:textId="5C76A029" w:rsidR="00310511" w:rsidRPr="002A284F" w:rsidRDefault="002A284F" w:rsidP="002A284F">
      <w:pPr>
        <w:pStyle w:val="Kpalrs"/>
        <w:jc w:val="center"/>
        <w:rPr>
          <w:sz w:val="20"/>
          <w:szCs w:val="20"/>
        </w:rPr>
      </w:pPr>
      <w:r w:rsidRPr="002A284F">
        <w:rPr>
          <w:rFonts w:ascii="Times New Roman" w:hAnsi="Times New Roman" w:cs="Times New Roman"/>
          <w:sz w:val="22"/>
          <w:szCs w:val="22"/>
        </w:rPr>
        <w:fldChar w:fldCharType="begin"/>
      </w:r>
      <w:r w:rsidRPr="002A284F">
        <w:rPr>
          <w:rFonts w:ascii="Times New Roman" w:hAnsi="Times New Roman" w:cs="Times New Roman"/>
          <w:sz w:val="22"/>
          <w:szCs w:val="22"/>
        </w:rPr>
        <w:instrText xml:space="preserve"> SEQ ábra \* ARABIC </w:instrText>
      </w:r>
      <w:r w:rsidRPr="002A284F">
        <w:rPr>
          <w:rFonts w:ascii="Times New Roman" w:hAnsi="Times New Roman" w:cs="Times New Roman"/>
          <w:sz w:val="22"/>
          <w:szCs w:val="22"/>
        </w:rPr>
        <w:fldChar w:fldCharType="separate"/>
      </w:r>
      <w:r w:rsidR="00C82A1E">
        <w:rPr>
          <w:rFonts w:ascii="Times New Roman" w:hAnsi="Times New Roman" w:cs="Times New Roman"/>
          <w:noProof/>
          <w:sz w:val="22"/>
          <w:szCs w:val="22"/>
        </w:rPr>
        <w:t>15</w:t>
      </w:r>
      <w:r w:rsidRPr="002A284F">
        <w:rPr>
          <w:rFonts w:ascii="Times New Roman" w:hAnsi="Times New Roman" w:cs="Times New Roman"/>
          <w:sz w:val="22"/>
          <w:szCs w:val="22"/>
        </w:rPr>
        <w:fldChar w:fldCharType="end"/>
      </w:r>
      <w:r>
        <w:t xml:space="preserve">. </w:t>
      </w:r>
      <w:r w:rsidRPr="002A284F">
        <w:rPr>
          <w:sz w:val="20"/>
          <w:szCs w:val="20"/>
        </w:rPr>
        <w:t>ábra MobileNetV3 Small konfúziós mátrixa</w:t>
      </w:r>
    </w:p>
    <w:p w14:paraId="43D8855E" w14:textId="77777777" w:rsidR="002A284F" w:rsidRDefault="002A284F" w:rsidP="002A284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AB711C" wp14:editId="620D0665">
            <wp:extent cx="4248150" cy="3609172"/>
            <wp:effectExtent l="0" t="0" r="0" b="0"/>
            <wp:docPr id="804629756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67" cy="361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3F9B" w14:textId="4F0ABF01" w:rsidR="00310511" w:rsidRDefault="002A284F" w:rsidP="002A284F">
      <w:pPr>
        <w:pStyle w:val="Kpalrs"/>
        <w:jc w:val="center"/>
        <w:rPr>
          <w:sz w:val="20"/>
          <w:szCs w:val="20"/>
        </w:rPr>
      </w:pPr>
      <w:r w:rsidRPr="002A284F">
        <w:rPr>
          <w:rFonts w:ascii="Times New Roman" w:hAnsi="Times New Roman" w:cs="Times New Roman"/>
          <w:sz w:val="22"/>
          <w:szCs w:val="22"/>
        </w:rPr>
        <w:fldChar w:fldCharType="begin"/>
      </w:r>
      <w:r w:rsidRPr="002A284F">
        <w:rPr>
          <w:rFonts w:ascii="Times New Roman" w:hAnsi="Times New Roman" w:cs="Times New Roman"/>
          <w:sz w:val="22"/>
          <w:szCs w:val="22"/>
        </w:rPr>
        <w:instrText xml:space="preserve"> SEQ ábra \* ARABIC </w:instrText>
      </w:r>
      <w:r w:rsidRPr="002A284F">
        <w:rPr>
          <w:rFonts w:ascii="Times New Roman" w:hAnsi="Times New Roman" w:cs="Times New Roman"/>
          <w:sz w:val="22"/>
          <w:szCs w:val="22"/>
        </w:rPr>
        <w:fldChar w:fldCharType="separate"/>
      </w:r>
      <w:r w:rsidR="00C82A1E">
        <w:rPr>
          <w:rFonts w:ascii="Times New Roman" w:hAnsi="Times New Roman" w:cs="Times New Roman"/>
          <w:noProof/>
          <w:sz w:val="22"/>
          <w:szCs w:val="22"/>
        </w:rPr>
        <w:t>16</w:t>
      </w:r>
      <w:r w:rsidRPr="002A284F">
        <w:rPr>
          <w:rFonts w:ascii="Times New Roman" w:hAnsi="Times New Roman" w:cs="Times New Roman"/>
          <w:sz w:val="22"/>
          <w:szCs w:val="22"/>
        </w:rPr>
        <w:fldChar w:fldCharType="end"/>
      </w:r>
      <w:r>
        <w:t xml:space="preserve">. ábra </w:t>
      </w:r>
      <w:r w:rsidRPr="002A284F">
        <w:rPr>
          <w:sz w:val="20"/>
          <w:szCs w:val="20"/>
        </w:rPr>
        <w:t>EfficientNet-</w:t>
      </w:r>
      <w:r w:rsidR="00306ED5">
        <w:rPr>
          <w:sz w:val="20"/>
          <w:szCs w:val="20"/>
        </w:rPr>
        <w:t>B</w:t>
      </w:r>
      <w:r w:rsidRPr="002A284F">
        <w:rPr>
          <w:sz w:val="20"/>
          <w:szCs w:val="20"/>
        </w:rPr>
        <w:t>0 konfúziós mátrixa</w:t>
      </w:r>
    </w:p>
    <w:p w14:paraId="1833CA71" w14:textId="7054A0BC" w:rsidR="002A284F" w:rsidRDefault="002A284F" w:rsidP="002A284F">
      <w:pPr>
        <w:pStyle w:val="Cmsor2"/>
      </w:pPr>
      <w:bookmarkStart w:id="25" w:name="_Toc230041867"/>
      <w:r w:rsidRPr="002A284F">
        <w:t>4.6 Eredmények összefoglalása</w:t>
      </w:r>
      <w:bookmarkEnd w:id="25"/>
    </w:p>
    <w:p w14:paraId="10B19C2A" w14:textId="6AC15F79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 DenseNet121 teljesített a legjobban összességében.</w:t>
      </w:r>
    </w:p>
    <w:p w14:paraId="08C09F0C" w14:textId="71FE2493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 ResNet18 szintén nagyon erős eredményt ért el.</w:t>
      </w:r>
    </w:p>
    <w:p w14:paraId="60A25424" w14:textId="4BC8DEFB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Az EfficientNet-B0 erős modell volt, de a moving_left osztálynál gyengébb eredményt adott.</w:t>
      </w:r>
    </w:p>
    <w:p w14:paraId="4E82DF8A" w14:textId="53570059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 MobileNetV3 Small volt a leggyengébb, de kisebb modellként továbbra is hasznos összehasonlítási alap.</w:t>
      </w:r>
    </w:p>
    <w:p w14:paraId="0DC691A5" w14:textId="172BC1F3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 moving_right osztályt mindegyik modell hibátlanul osztályozta.</w:t>
      </w:r>
    </w:p>
    <w:p w14:paraId="15CE189F" w14:textId="1F9D2867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 moving_left a MobileNetV3 Small és az EfficientNet-B0 számára volt a legnehezebb.</w:t>
      </w:r>
    </w:p>
    <w:p w14:paraId="3661E96E" w14:textId="719C9497" w:rsidR="002A284F" w:rsidRPr="00306ED5" w:rsidRDefault="002A284F" w:rsidP="002A284F">
      <w:pPr>
        <w:pStyle w:val="Listaszerbekezds"/>
        <w:numPr>
          <w:ilvl w:val="0"/>
          <w:numId w:val="6"/>
        </w:numPr>
        <w:rPr>
          <w:bCs/>
        </w:rPr>
      </w:pPr>
      <w:r w:rsidRPr="00306ED5">
        <w:rPr>
          <w:bCs/>
        </w:rPr>
        <w:t>Az eredmények szintetikus image-level baseline mérések, nem valós forgalmi teljesítményállítások.</w:t>
      </w:r>
    </w:p>
    <w:p w14:paraId="1EFD47EA" w14:textId="77777777" w:rsidR="002A284F" w:rsidRDefault="002A284F">
      <w:pPr>
        <w:rPr>
          <w:b/>
        </w:rPr>
      </w:pPr>
      <w:r>
        <w:rPr>
          <w:b/>
        </w:rPr>
        <w:br w:type="page"/>
      </w:r>
    </w:p>
    <w:p w14:paraId="2C87D253" w14:textId="3447E0C4" w:rsidR="002A284F" w:rsidRDefault="002A284F" w:rsidP="002A284F">
      <w:pPr>
        <w:pStyle w:val="Cmsor1"/>
        <w:rPr>
          <w:b/>
          <w:bCs/>
        </w:rPr>
      </w:pPr>
      <w:bookmarkStart w:id="26" w:name="_Toc230041868"/>
      <w:r w:rsidRPr="002A284F">
        <w:rPr>
          <w:b/>
          <w:bCs/>
        </w:rPr>
        <w:lastRenderedPageBreak/>
        <w:t>5. Felhasználói leírás</w:t>
      </w:r>
      <w:bookmarkEnd w:id="26"/>
    </w:p>
    <w:p w14:paraId="406C2F98" w14:textId="77777777" w:rsidR="002A284F" w:rsidRDefault="002A284F" w:rsidP="002A284F">
      <w:pPr>
        <w:pStyle w:val="Cmsor2"/>
      </w:pPr>
      <w:bookmarkStart w:id="27" w:name="_Toc230041869"/>
      <w:r>
        <w:t>5.1 Szükséges környezet</w:t>
      </w:r>
      <w:bookmarkEnd w:id="27"/>
    </w:p>
    <w:p w14:paraId="116AA3CD" w14:textId="77777777" w:rsidR="002A284F" w:rsidRDefault="002A284F" w:rsidP="00390818">
      <w:pPr>
        <w:jc w:val="both"/>
        <w:rPr>
          <w:rFonts w:ascii="Times New Roman" w:hAnsi="Times New Roman" w:cs="Times New Roman"/>
          <w:sz w:val="24"/>
          <w:szCs w:val="24"/>
        </w:rPr>
      </w:pPr>
      <w:r w:rsidRPr="00390818">
        <w:rPr>
          <w:rFonts w:ascii="Times New Roman" w:hAnsi="Times New Roman" w:cs="Times New Roman"/>
          <w:sz w:val="24"/>
          <w:szCs w:val="24"/>
        </w:rPr>
        <w:t>A futtatáshoz Python környezet, PyTorch, torchvision és a projekt többi Python függősége szükséges. Az adathalmaz előállításához Blender is kell, mert a képek renderelése Blender szkripten keresztül történik.</w:t>
      </w:r>
    </w:p>
    <w:p w14:paraId="493CF52E" w14:textId="57874979" w:rsidR="00615DDD" w:rsidRDefault="00615DDD" w:rsidP="00615DDD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615DDD">
        <w:rPr>
          <w:rFonts w:ascii="Times New Roman" w:hAnsi="Times New Roman" w:cs="Times New Roman"/>
          <w:i/>
          <w:iCs/>
          <w:sz w:val="20"/>
          <w:szCs w:val="20"/>
        </w:rPr>
        <w:t xml:space="preserve">python -m </w:t>
      </w:r>
      <w:proofErr w:type="gramStart"/>
      <w:r w:rsidRPr="00615DDD">
        <w:rPr>
          <w:rFonts w:ascii="Times New Roman" w:hAnsi="Times New Roman" w:cs="Times New Roman"/>
          <w:i/>
          <w:iCs/>
          <w:sz w:val="20"/>
          <w:szCs w:val="20"/>
        </w:rPr>
        <w:t>venv .venv</w:t>
      </w:r>
      <w:r w:rsidRPr="00615DD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15DDD">
        <w:rPr>
          <w:rFonts w:ascii="Times New Roman" w:hAnsi="Times New Roman" w:cs="Times New Roman"/>
          <w:i/>
          <w:iCs/>
          <w:sz w:val="20"/>
          <w:szCs w:val="20"/>
        </w:rPr>
        <w:t>.\.venv\Scripts\activate</w:t>
      </w:r>
      <w:proofErr w:type="gramEnd"/>
      <w:r w:rsidRPr="00615DD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15DDD">
        <w:rPr>
          <w:rFonts w:ascii="Times New Roman" w:hAnsi="Times New Roman" w:cs="Times New Roman"/>
          <w:i/>
          <w:iCs/>
          <w:sz w:val="20"/>
          <w:szCs w:val="20"/>
        </w:rPr>
        <w:t>pip install -r requirements.txt</w:t>
      </w:r>
    </w:p>
    <w:p w14:paraId="261BD9AA" w14:textId="65AE7ED2" w:rsidR="00615DDD" w:rsidRPr="00615DDD" w:rsidRDefault="00615DDD" w:rsidP="00615DDD">
      <w:pPr>
        <w:rPr>
          <w:rFonts w:ascii="Times New Roman" w:hAnsi="Times New Roman" w:cs="Times New Roman"/>
          <w:sz w:val="24"/>
          <w:szCs w:val="24"/>
        </w:rPr>
      </w:pPr>
      <w:r w:rsidRPr="00615DD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15DDD">
        <w:rPr>
          <w:rFonts w:ascii="Times New Roman" w:hAnsi="Times New Roman" w:cs="Times New Roman"/>
          <w:sz w:val="24"/>
          <w:szCs w:val="24"/>
        </w:rPr>
        <w:t>Blendernek</w:t>
      </w:r>
      <w:proofErr w:type="spellEnd"/>
      <w:r w:rsidRPr="00615DDD">
        <w:rPr>
          <w:rFonts w:ascii="Times New Roman" w:hAnsi="Times New Roman" w:cs="Times New Roman"/>
          <w:sz w:val="24"/>
          <w:szCs w:val="24"/>
        </w:rPr>
        <w:t xml:space="preserve"> telepítve kell lennie, és célszerű úgy beállítani, hogy a blender parancs elérhető legyen a terminálból.</w:t>
      </w:r>
    </w:p>
    <w:p w14:paraId="431AB12F" w14:textId="77777777" w:rsidR="002A284F" w:rsidRDefault="002A284F" w:rsidP="002A284F">
      <w:pPr>
        <w:pStyle w:val="Cmsor2"/>
      </w:pPr>
      <w:bookmarkStart w:id="28" w:name="_Toc230041870"/>
      <w:r>
        <w:t>5.2 Adathalmaz előállítása</w:t>
      </w:r>
      <w:bookmarkEnd w:id="28"/>
    </w:p>
    <w:p w14:paraId="720C3D60" w14:textId="32ABFCE8" w:rsidR="002A284F" w:rsidRPr="00306ED5" w:rsidRDefault="002A284F" w:rsidP="00390818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blender --background --python src/generation/generate_dataset.py -- --config configs/generation_config.json --models-dir assets/models --output-dir generated_dataset</w:t>
      </w:r>
    </w:p>
    <w:p w14:paraId="5A9B7BE4" w14:textId="77777777" w:rsidR="002A284F" w:rsidRDefault="002A284F" w:rsidP="002A284F">
      <w:pPr>
        <w:pStyle w:val="Cmsor2"/>
      </w:pPr>
      <w:bookmarkStart w:id="29" w:name="_Toc230041871"/>
      <w:r>
        <w:t>5.3 Split készítése</w:t>
      </w:r>
      <w:bookmarkEnd w:id="29"/>
    </w:p>
    <w:p w14:paraId="19ECC8F3" w14:textId="69097DCE" w:rsidR="002A284F" w:rsidRPr="00306ED5" w:rsidRDefault="002A284F" w:rsidP="002A284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python src/training/split_dataset.py --dataset-dir generated_dataset --output-dir splits --seed 42</w:t>
      </w:r>
    </w:p>
    <w:p w14:paraId="2BE5D411" w14:textId="77777777" w:rsidR="002A284F" w:rsidRDefault="002A284F" w:rsidP="002A284F">
      <w:pPr>
        <w:pStyle w:val="Cmsor2"/>
      </w:pPr>
      <w:bookmarkStart w:id="30" w:name="_Toc230041872"/>
      <w:r>
        <w:t>5.4 Modell tanítása</w:t>
      </w:r>
      <w:bookmarkEnd w:id="30"/>
    </w:p>
    <w:p w14:paraId="2B055616" w14:textId="45ADF891" w:rsidR="002A284F" w:rsidRPr="00306ED5" w:rsidRDefault="002A284F" w:rsidP="002A284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python src/training/train.py --model-name resnet18 --dataset-dir generated_dataset --splits-dir splits --output-dir training_runs/resnet18_run_001 --epochs 10 --batch-size 16 --seed 42</w:t>
      </w:r>
    </w:p>
    <w:p w14:paraId="06C44F88" w14:textId="77777777" w:rsidR="002A284F" w:rsidRDefault="002A284F" w:rsidP="002A284F">
      <w:pPr>
        <w:pStyle w:val="Cmsor2"/>
      </w:pPr>
      <w:bookmarkStart w:id="31" w:name="_Toc230041873"/>
      <w:r>
        <w:t>5.5 Modell kiértékelése</w:t>
      </w:r>
      <w:bookmarkEnd w:id="31"/>
    </w:p>
    <w:p w14:paraId="342BB719" w14:textId="73753803" w:rsidR="002A284F" w:rsidRPr="00306ED5" w:rsidRDefault="002A284F" w:rsidP="002A284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python src/training/evaluate.py --model-name resnet18 --dataset-dir generated_dataset --splits-dir splits --checkpoint training_runs/resnet18_run_001/best_model.pt --batch-size 16</w:t>
      </w:r>
    </w:p>
    <w:p w14:paraId="0C1C17BF" w14:textId="77777777" w:rsidR="002A284F" w:rsidRDefault="002A284F" w:rsidP="002A284F">
      <w:pPr>
        <w:pStyle w:val="Cmsor2"/>
      </w:pPr>
      <w:bookmarkStart w:id="32" w:name="_Toc230041874"/>
      <w:r>
        <w:t>5.6 Modellek összehasonlítása és ábrák készítése</w:t>
      </w:r>
      <w:bookmarkEnd w:id="32"/>
    </w:p>
    <w:p w14:paraId="2CC7AFD0" w14:textId="3ADF3A1D" w:rsidR="002A284F" w:rsidRPr="00306ED5" w:rsidRDefault="002A284F" w:rsidP="00306ED5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python src/training/compare_models.py --runs training_runs/resnet18_run_001 training_runs/mobilenet_v3_small_run_001 training_runs/efficientnet_b0_run_001 training_runs/densenet121_run_001 --output training_runs/model_comparison.csv</w:t>
      </w:r>
    </w:p>
    <w:p w14:paraId="4C78EA14" w14:textId="105413BB" w:rsidR="002A284F" w:rsidRPr="00306ED5" w:rsidRDefault="002A284F" w:rsidP="002A284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306ED5">
        <w:rPr>
          <w:rFonts w:ascii="Times New Roman" w:hAnsi="Times New Roman" w:cs="Times New Roman"/>
          <w:i/>
          <w:iCs/>
          <w:sz w:val="20"/>
          <w:szCs w:val="20"/>
        </w:rPr>
        <w:t>python src/project_tools/generate_plots.py --runs training_runs/resnet18_run_001 training_runs/mobilenet_v3_small_run_001 training_runs/efficientnet_b0_run_001 training_runs/densenet121_run_001 --comparison training_runs/model_comparison.csv --output-dir training_runs/figures</w:t>
      </w:r>
    </w:p>
    <w:bookmarkStart w:id="33" w:name="_Toc230041875" w:displacedByCustomXml="next"/>
    <w:sdt>
      <w:sdtPr>
        <w:id w:val="-148500076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F467E81" w14:textId="0AA76AF4" w:rsidR="00390818" w:rsidRDefault="00390818">
          <w:pPr>
            <w:pStyle w:val="Cmsor1"/>
          </w:pPr>
          <w:r>
            <w:t>Irodalomjegyzék</w:t>
          </w:r>
          <w:bookmarkEnd w:id="33"/>
        </w:p>
        <w:sdt>
          <w:sdtPr>
            <w:id w:val="111145805"/>
            <w:bibliography/>
          </w:sdtPr>
          <w:sdtContent>
            <w:p w14:paraId="52D10908" w14:textId="77777777" w:rsidR="00390818" w:rsidRPr="00390818" w:rsidRDefault="00390818" w:rsidP="00390818">
              <w:pPr>
                <w:pStyle w:val="Irodalomjegyzk"/>
              </w:pPr>
              <w:r>
                <w:fldChar w:fldCharType="begin"/>
              </w:r>
              <w:r>
                <w:instrText xml:space="preserve"> ADDIN ZOTERO_BIBL {"uncited":[],"omitted":[],"custom":[]} CSL_BIBLIOGRAPHY </w:instrText>
              </w:r>
              <w:r>
                <w:fldChar w:fldCharType="separate"/>
              </w:r>
              <w:r w:rsidRPr="00390818">
                <w:t>[1]</w:t>
              </w:r>
              <w:r w:rsidRPr="00390818">
                <w:tab/>
                <w:t>“Blender 5.1 Manual.” Accessed: May 18, 2026. [Online]. Available: https://docs.blender.org/manual/en/latest/</w:t>
              </w:r>
            </w:p>
            <w:p w14:paraId="38546561" w14:textId="77777777" w:rsidR="00390818" w:rsidRPr="00390818" w:rsidRDefault="00390818" w:rsidP="00390818">
              <w:pPr>
                <w:pStyle w:val="Irodalomjegyzk"/>
              </w:pPr>
              <w:r w:rsidRPr="00390818">
                <w:t>[2]</w:t>
              </w:r>
              <w:r w:rsidRPr="00390818">
                <w:tab/>
                <w:t>“Matplotlib documentation — Matplotlib 3.10.9 documentation.” Accessed: May 18, 2026. [Online]. Available: https://matplotlib.org/stable/</w:t>
              </w:r>
            </w:p>
            <w:p w14:paraId="18C1FC2E" w14:textId="77777777" w:rsidR="00390818" w:rsidRPr="00390818" w:rsidRDefault="00390818" w:rsidP="00390818">
              <w:pPr>
                <w:pStyle w:val="Irodalomjegyzk"/>
              </w:pPr>
              <w:r w:rsidRPr="00390818">
                <w:t>[3]</w:t>
              </w:r>
              <w:r w:rsidRPr="00390818">
                <w:tab/>
                <w:t xml:space="preserve">“Models and </w:t>
              </w:r>
              <w:proofErr w:type="gramStart"/>
              <w:r w:rsidRPr="00390818">
                <w:t>pre-trained</w:t>
              </w:r>
              <w:proofErr w:type="gramEnd"/>
              <w:r w:rsidRPr="00390818">
                <w:t xml:space="preserve"> weights — Torchvision 0.27 documentation.” Accessed: May 18, 2026. [Online]. Available: https://docs.pytorch.org/vision/stable/models.html</w:t>
              </w:r>
            </w:p>
            <w:p w14:paraId="64F41E31" w14:textId="77777777" w:rsidR="00390818" w:rsidRPr="00390818" w:rsidRDefault="00390818" w:rsidP="00390818">
              <w:pPr>
                <w:pStyle w:val="Irodalomjegyzk"/>
              </w:pPr>
              <w:r w:rsidRPr="00390818">
                <w:t>[4]</w:t>
              </w:r>
              <w:r w:rsidRPr="00390818">
                <w:tab/>
                <w:t>“Python 3.14 documentation,” Python documentation. Accessed: May 18, 2026. [Online]. Available: https://docs.python.org/3/</w:t>
              </w:r>
            </w:p>
            <w:p w14:paraId="04372176" w14:textId="77777777" w:rsidR="00390818" w:rsidRPr="00390818" w:rsidRDefault="00390818" w:rsidP="00390818">
              <w:pPr>
                <w:pStyle w:val="Irodalomjegyzk"/>
              </w:pPr>
              <w:r w:rsidRPr="00390818">
                <w:t>[5]</w:t>
              </w:r>
              <w:r w:rsidRPr="00390818">
                <w:tab/>
                <w:t>“PyTorch documentation — PyTorch 2.12 documentation.” Accessed: May 18, 2026. [Online]. Available: https://docs.pytorch.org/docs/stable/index.html</w:t>
              </w:r>
            </w:p>
            <w:p w14:paraId="204DFBA0" w14:textId="35AAD9AA" w:rsidR="00390818" w:rsidRPr="002A284F" w:rsidRDefault="00390818" w:rsidP="002A284F">
              <w:r>
                <w:lastRenderedPageBreak/>
                <w:fldChar w:fldCharType="end"/>
              </w:r>
            </w:p>
          </w:sdtContent>
        </w:sdt>
      </w:sdtContent>
    </w:sdt>
    <w:sectPr w:rsidR="00390818" w:rsidRPr="002A284F" w:rsidSect="00B239A8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591AA" w14:textId="77777777" w:rsidR="00BB4B08" w:rsidRDefault="00BB4B08" w:rsidP="005057DC">
      <w:pPr>
        <w:spacing w:after="0" w:line="240" w:lineRule="auto"/>
      </w:pPr>
      <w:r>
        <w:separator/>
      </w:r>
    </w:p>
  </w:endnote>
  <w:endnote w:type="continuationSeparator" w:id="0">
    <w:p w14:paraId="51D29CF1" w14:textId="77777777" w:rsidR="00BB4B08" w:rsidRDefault="00BB4B08" w:rsidP="0050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3403148"/>
      <w:docPartObj>
        <w:docPartGallery w:val="Page Numbers (Bottom of Page)"/>
        <w:docPartUnique/>
      </w:docPartObj>
    </w:sdtPr>
    <w:sdtContent>
      <w:p w14:paraId="7C9C87FC" w14:textId="404B512B" w:rsidR="005057DC" w:rsidRDefault="005057DC" w:rsidP="009161D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749533" w14:textId="77777777" w:rsidR="005057DC" w:rsidRDefault="005057D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F317" w14:textId="77777777" w:rsidR="00BB4B08" w:rsidRDefault="00BB4B08" w:rsidP="005057DC">
      <w:pPr>
        <w:spacing w:after="0" w:line="240" w:lineRule="auto"/>
      </w:pPr>
      <w:r>
        <w:separator/>
      </w:r>
    </w:p>
  </w:footnote>
  <w:footnote w:type="continuationSeparator" w:id="0">
    <w:p w14:paraId="75179BD2" w14:textId="77777777" w:rsidR="00BB4B08" w:rsidRDefault="00BB4B08" w:rsidP="0050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EF50" w14:textId="6B3EFE8E" w:rsidR="009161D8" w:rsidRDefault="009161D8">
    <w:pPr>
      <w:pStyle w:val="lfej"/>
    </w:pPr>
  </w:p>
  <w:p w14:paraId="3BBD53A5" w14:textId="77777777" w:rsidR="009161D8" w:rsidRDefault="009161D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8B9"/>
    <w:multiLevelType w:val="hybridMultilevel"/>
    <w:tmpl w:val="BA107420"/>
    <w:lvl w:ilvl="0" w:tplc="0440643C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30C03"/>
    <w:multiLevelType w:val="hybridMultilevel"/>
    <w:tmpl w:val="FFD2D07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77C83"/>
    <w:multiLevelType w:val="hybridMultilevel"/>
    <w:tmpl w:val="0044A512"/>
    <w:lvl w:ilvl="0" w:tplc="0440643C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320EF"/>
    <w:multiLevelType w:val="hybridMultilevel"/>
    <w:tmpl w:val="2FF4FE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65C33"/>
    <w:multiLevelType w:val="hybridMultilevel"/>
    <w:tmpl w:val="B8EA6B6C"/>
    <w:lvl w:ilvl="0" w:tplc="65726652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B3287"/>
    <w:multiLevelType w:val="hybridMultilevel"/>
    <w:tmpl w:val="C82E4128"/>
    <w:lvl w:ilvl="0" w:tplc="65726652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435546">
    <w:abstractNumId w:val="3"/>
  </w:num>
  <w:num w:numId="2" w16cid:durableId="721907106">
    <w:abstractNumId w:val="5"/>
  </w:num>
  <w:num w:numId="3" w16cid:durableId="1616866265">
    <w:abstractNumId w:val="1"/>
  </w:num>
  <w:num w:numId="4" w16cid:durableId="1718623406">
    <w:abstractNumId w:val="4"/>
  </w:num>
  <w:num w:numId="5" w16cid:durableId="269626046">
    <w:abstractNumId w:val="0"/>
  </w:num>
  <w:num w:numId="6" w16cid:durableId="61914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A8"/>
    <w:rsid w:val="00034961"/>
    <w:rsid w:val="000B4313"/>
    <w:rsid w:val="000C7E7D"/>
    <w:rsid w:val="00281F06"/>
    <w:rsid w:val="002A284F"/>
    <w:rsid w:val="002E0A01"/>
    <w:rsid w:val="00306ED5"/>
    <w:rsid w:val="00310511"/>
    <w:rsid w:val="00390818"/>
    <w:rsid w:val="004D2E9B"/>
    <w:rsid w:val="005057DC"/>
    <w:rsid w:val="0050714D"/>
    <w:rsid w:val="00615DDD"/>
    <w:rsid w:val="00702568"/>
    <w:rsid w:val="007B59AA"/>
    <w:rsid w:val="0085287C"/>
    <w:rsid w:val="00910D58"/>
    <w:rsid w:val="009161D8"/>
    <w:rsid w:val="00AB047C"/>
    <w:rsid w:val="00AB4812"/>
    <w:rsid w:val="00B239A8"/>
    <w:rsid w:val="00B27F71"/>
    <w:rsid w:val="00BB4B08"/>
    <w:rsid w:val="00C7035D"/>
    <w:rsid w:val="00C82A1E"/>
    <w:rsid w:val="00D44711"/>
    <w:rsid w:val="00E6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BBCA"/>
  <w15:chartTrackingRefBased/>
  <w15:docId w15:val="{176568A1-FB1C-45FB-94F0-80E51AB2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3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3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3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23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3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39A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39A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39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39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39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39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39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39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39A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39A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39A8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B239A8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B239A8"/>
    <w:rPr>
      <w:rFonts w:eastAsiaTheme="minorEastAsia"/>
      <w:kern w:val="0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239A8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table" w:styleId="Rcsostblzat">
    <w:name w:val="Table Grid"/>
    <w:basedOn w:val="Normltblzat"/>
    <w:uiPriority w:val="59"/>
    <w:rsid w:val="00910D5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8528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rodalomjegyzk">
    <w:name w:val="Bibliography"/>
    <w:basedOn w:val="Norml"/>
    <w:next w:val="Norml"/>
    <w:uiPriority w:val="37"/>
    <w:unhideWhenUsed/>
    <w:rsid w:val="00390818"/>
    <w:pPr>
      <w:tabs>
        <w:tab w:val="left" w:pos="384"/>
      </w:tabs>
      <w:spacing w:after="0" w:line="240" w:lineRule="auto"/>
      <w:ind w:left="384" w:hanging="384"/>
    </w:pPr>
  </w:style>
  <w:style w:type="paragraph" w:styleId="TJ1">
    <w:name w:val="toc 1"/>
    <w:basedOn w:val="Norml"/>
    <w:next w:val="Norml"/>
    <w:autoRedefine/>
    <w:uiPriority w:val="39"/>
    <w:unhideWhenUsed/>
    <w:rsid w:val="0039081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90818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390818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5057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057DC"/>
  </w:style>
  <w:style w:type="paragraph" w:styleId="llb">
    <w:name w:val="footer"/>
    <w:basedOn w:val="Norml"/>
    <w:link w:val="llbChar"/>
    <w:uiPriority w:val="99"/>
    <w:unhideWhenUsed/>
    <w:rsid w:val="005057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05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FA71B9536A4D19B1373B26E195817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4A6418E-7CFD-4FE1-8492-72370B3AA501}"/>
      </w:docPartPr>
      <w:docPartBody>
        <w:p w:rsidR="00000000" w:rsidRDefault="00E807AD" w:rsidP="00E807AD">
          <w:pPr>
            <w:pStyle w:val="9AFA71B9536A4D19B1373B26E195817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B51C1AF3A26D40B3849A69CBF7039C7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4035138-D8D1-428E-9536-B886D27F1A91}"/>
      </w:docPartPr>
      <w:docPartBody>
        <w:p w:rsidR="00000000" w:rsidRDefault="00E807AD" w:rsidP="00E807AD">
          <w:pPr>
            <w:pStyle w:val="B51C1AF3A26D40B3849A69CBF7039C71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F11ABF5FD6E7426AA9A128C73BCC9D9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CD1016C-3A26-422F-8E05-FBB7DEDAEFFF}"/>
      </w:docPartPr>
      <w:docPartBody>
        <w:p w:rsidR="00000000" w:rsidRDefault="00E807AD" w:rsidP="00E807AD">
          <w:pPr>
            <w:pStyle w:val="F11ABF5FD6E7426AA9A128C73BCC9D9C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AD"/>
    <w:rsid w:val="00034961"/>
    <w:rsid w:val="00697F63"/>
    <w:rsid w:val="00E8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24627281BF864D10814A57B94B9863C0">
    <w:name w:val="24627281BF864D10814A57B94B9863C0"/>
    <w:rsid w:val="00E807AD"/>
  </w:style>
  <w:style w:type="paragraph" w:customStyle="1" w:styleId="9AFA71B9536A4D19B1373B26E1958179">
    <w:name w:val="9AFA71B9536A4D19B1373B26E1958179"/>
    <w:rsid w:val="00E807AD"/>
  </w:style>
  <w:style w:type="paragraph" w:customStyle="1" w:styleId="225DCF35933741D6B34956D386BA8AE0">
    <w:name w:val="225DCF35933741D6B34956D386BA8AE0"/>
    <w:rsid w:val="00E807AD"/>
  </w:style>
  <w:style w:type="paragraph" w:customStyle="1" w:styleId="B51C1AF3A26D40B3849A69CBF7039C71">
    <w:name w:val="B51C1AF3A26D40B3849A69CBF7039C71"/>
    <w:rsid w:val="00E807AD"/>
  </w:style>
  <w:style w:type="paragraph" w:customStyle="1" w:styleId="F11ABF5FD6E7426AA9A128C73BCC9D9C">
    <w:name w:val="F11ABF5FD6E7426AA9A128C73BCC9D9C"/>
    <w:rsid w:val="00E807AD"/>
  </w:style>
  <w:style w:type="paragraph" w:customStyle="1" w:styleId="C42E6AF92219497B90DF578E5DFEA7B9">
    <w:name w:val="C42E6AF92219497B90DF578E5DFEA7B9"/>
    <w:rsid w:val="00E807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AGKSD0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DFE381-F724-41AD-9D22-041CCC545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2695</Words>
  <Characters>18598</Characters>
  <Application>Microsoft Office Word</Application>
  <DocSecurity>0</DocSecurity>
  <Lines>154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Járműorientáció becslés szintetikus képadathalmazon</dc:title>
  <dc:subject/>
  <dc:creator>Nagy Gergő Roland</dc:creator>
  <cp:keywords/>
  <dc:description/>
  <cp:lastModifiedBy>Nagy Gergő Roland</cp:lastModifiedBy>
  <cp:revision>15</cp:revision>
  <cp:lastPrinted>2026-05-18T22:10:00Z</cp:lastPrinted>
  <dcterms:created xsi:type="dcterms:W3CDTF">2026-05-18T19:15:00Z</dcterms:created>
  <dcterms:modified xsi:type="dcterms:W3CDTF">2026-05-18T22:23:00Z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id="WH4eJnZD"/&gt;&lt;style id="http://www.zotero.org/styles/ieee" locale="en-US" hasBibliography="1" bibliographyStyleHasBeenSet="1"/&gt;&lt;prefs&gt;&lt;pref name="fieldType" value="Field"/&gt;&lt;/prefs&gt;&lt;/data&gt;</vt:lpwstr>
  </property>
</Properties>
</file>