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4AD8" w14:textId="04146AF6" w:rsidR="005D59B0" w:rsidRDefault="00870377">
      <w:r>
        <w:t xml:space="preserve">En </w:t>
      </w:r>
      <w:r w:rsidR="005D59B0">
        <w:t>2020, l’entreprise « Grand Marché », spécialis</w:t>
      </w:r>
      <w:r w:rsidR="00027B02">
        <w:t>ée</w:t>
      </w:r>
      <w:r w:rsidR="005D59B0">
        <w:t xml:space="preserve"> d</w:t>
      </w:r>
      <w:r w:rsidR="00027B02">
        <w:t>ans</w:t>
      </w:r>
      <w:r w:rsidR="005D59B0">
        <w:t xml:space="preserve"> la grande distribution a décidé de cesser de vendre des produits high tech et de se focaliser sur </w:t>
      </w:r>
      <w:r w:rsidR="00027B02">
        <w:t xml:space="preserve">2 principaux secteurs : </w:t>
      </w:r>
      <w:r w:rsidR="005D59B0">
        <w:t>l’alimentaire et les biens de consommation</w:t>
      </w:r>
      <w:r w:rsidR="00027B02">
        <w:t>.</w:t>
      </w:r>
    </w:p>
    <w:p w14:paraId="02C39C89" w14:textId="6A5E5012" w:rsidR="006B7048" w:rsidRDefault="00F43266">
      <w:r>
        <w:t xml:space="preserve">Ce rapport des actions marketing de ce mois-ci présente une première analyse des chiffres clés ainsi que </w:t>
      </w:r>
      <w:r w:rsidR="00027B02">
        <w:t>d</w:t>
      </w:r>
      <w:r>
        <w:t>es données spécifiques aux clients affiliés.</w:t>
      </w:r>
    </w:p>
    <w:p w14:paraId="0C5D6B58" w14:textId="77777777" w:rsidR="00027B02" w:rsidRPr="00E35C49" w:rsidRDefault="00F43266">
      <w:pPr>
        <w:rPr>
          <w:b/>
          <w:bCs/>
          <w:color w:val="0070C0"/>
          <w:u w:val="single"/>
        </w:rPr>
      </w:pPr>
      <w:r w:rsidRPr="00E35C49">
        <w:rPr>
          <w:b/>
          <w:bCs/>
          <w:color w:val="0070C0"/>
          <w:u w:val="single"/>
        </w:rPr>
        <w:t>1</w:t>
      </w:r>
      <w:r w:rsidRPr="00E35C49">
        <w:rPr>
          <w:b/>
          <w:bCs/>
          <w:color w:val="0070C0"/>
          <w:u w:val="single"/>
          <w:vertAlign w:val="superscript"/>
        </w:rPr>
        <w:t>ère</w:t>
      </w:r>
      <w:r w:rsidRPr="00E35C49">
        <w:rPr>
          <w:b/>
          <w:bCs/>
          <w:color w:val="0070C0"/>
          <w:u w:val="single"/>
        </w:rPr>
        <w:t xml:space="preserve"> diapo : </w:t>
      </w:r>
    </w:p>
    <w:p w14:paraId="76011761" w14:textId="66646BFD" w:rsidR="00F43266" w:rsidRDefault="00027B02">
      <w:r>
        <w:t>L</w:t>
      </w:r>
      <w:r w:rsidR="00122C49">
        <w:t>’arrêt du segment high tech</w:t>
      </w:r>
      <w:r>
        <w:t xml:space="preserve"> n’a pas été sans conséquences</w:t>
      </w:r>
      <w:r w:rsidR="00122C49">
        <w:t xml:space="preserve">, </w:t>
      </w:r>
      <w:r w:rsidR="006B7048">
        <w:t xml:space="preserve">il était </w:t>
      </w:r>
      <w:r>
        <w:t xml:space="preserve">donc </w:t>
      </w:r>
      <w:r w:rsidR="006B7048">
        <w:t xml:space="preserve">logique de </w:t>
      </w:r>
      <w:r>
        <w:t>s’interroger</w:t>
      </w:r>
      <w:r w:rsidR="006B7048">
        <w:t xml:space="preserve"> </w:t>
      </w:r>
      <w:r>
        <w:t>sur</w:t>
      </w:r>
      <w:r w:rsidR="006B7048">
        <w:t xml:space="preserve"> l’impact </w:t>
      </w:r>
      <w:r>
        <w:t>de cette nouvelle stratégie</w:t>
      </w:r>
      <w:r w:rsidR="009E26CA">
        <w:t xml:space="preserve"> marketing.</w:t>
      </w:r>
    </w:p>
    <w:p w14:paraId="46314259" w14:textId="5364DDEF" w:rsidR="00027B02" w:rsidRDefault="000A4DFA">
      <w:pPr>
        <w:rPr>
          <w:b/>
          <w:bCs/>
          <w:color w:val="0070C0"/>
          <w:u w:val="single"/>
        </w:rPr>
      </w:pPr>
      <w:r>
        <w:rPr>
          <w:b/>
          <w:bCs/>
          <w:color w:val="0070C0"/>
          <w:u w:val="single"/>
        </w:rPr>
        <w:t>1</w:t>
      </w:r>
      <w:r w:rsidR="00027B02" w:rsidRPr="00E35C49">
        <w:rPr>
          <w:b/>
          <w:bCs/>
          <w:color w:val="0070C0"/>
          <w:u w:val="single"/>
          <w:vertAlign w:val="superscript"/>
        </w:rPr>
        <w:t>ème</w:t>
      </w:r>
      <w:r w:rsidR="00027B02" w:rsidRPr="00E35C49">
        <w:rPr>
          <w:b/>
          <w:bCs/>
          <w:color w:val="0070C0"/>
          <w:u w:val="single"/>
        </w:rPr>
        <w:t xml:space="preserve"> diapo :</w:t>
      </w:r>
      <w:r>
        <w:rPr>
          <w:b/>
          <w:bCs/>
          <w:color w:val="0070C0"/>
          <w:u w:val="single"/>
        </w:rPr>
        <w:t xml:space="preserve"> GRAPHIQUE A BARRES</w:t>
      </w:r>
    </w:p>
    <w:p w14:paraId="7A80F076" w14:textId="29E9DF87" w:rsidR="00663D82" w:rsidRDefault="00B7492E" w:rsidP="00663D82">
      <w:r w:rsidRPr="00A80262">
        <w:rPr>
          <w:b/>
          <w:bCs/>
        </w:rPr>
        <w:t>Le graphique à barres</w:t>
      </w:r>
      <w:r w:rsidR="00553C02" w:rsidRPr="00A80262">
        <w:rPr>
          <w:b/>
          <w:bCs/>
        </w:rPr>
        <w:t xml:space="preserve"> </w:t>
      </w:r>
      <w:r w:rsidR="0061699D" w:rsidRPr="00A80262">
        <w:rPr>
          <w:b/>
          <w:bCs/>
        </w:rPr>
        <w:t>em</w:t>
      </w:r>
      <w:r w:rsidR="00A80262" w:rsidRPr="00A80262">
        <w:rPr>
          <w:b/>
          <w:bCs/>
        </w:rPr>
        <w:t>pilées</w:t>
      </w:r>
      <w:r w:rsidR="00A80262">
        <w:t xml:space="preserve"> </w:t>
      </w:r>
      <w:r w:rsidR="00553C02">
        <w:t>présente</w:t>
      </w:r>
      <w:r w:rsidR="00BA2B77">
        <w:t xml:space="preserve"> le</w:t>
      </w:r>
      <w:r w:rsidR="008436DB">
        <w:t xml:space="preserve"> CA mensuel</w:t>
      </w:r>
      <w:r w:rsidR="003F5347">
        <w:t xml:space="preserve"> total</w:t>
      </w:r>
      <w:r w:rsidR="008436DB">
        <w:t xml:space="preserve"> </w:t>
      </w:r>
      <w:r w:rsidR="00321F36">
        <w:t>segmenté par catégorie</w:t>
      </w:r>
      <w:r w:rsidR="008436DB">
        <w:t>.</w:t>
      </w:r>
      <w:r w:rsidR="00725B9D">
        <w:t xml:space="preserve"> On observe que l</w:t>
      </w:r>
      <w:r w:rsidR="003B4500">
        <w:t>e CA global perd un peu de vitesse en ce début d’année (environs 6% de perte accidentelle lié</w:t>
      </w:r>
      <w:r w:rsidR="00F81F1C">
        <w:t>e</w:t>
      </w:r>
      <w:r w:rsidR="003B4500">
        <w:t xml:space="preserve"> </w:t>
      </w:r>
      <w:r w:rsidR="00FA51D8">
        <w:t xml:space="preserve">au démarrage de </w:t>
      </w:r>
      <w:r w:rsidR="003B4500">
        <w:t xml:space="preserve">notre </w:t>
      </w:r>
      <w:r w:rsidR="00663D82">
        <w:t xml:space="preserve">nouvelle </w:t>
      </w:r>
      <w:r w:rsidR="003B4500">
        <w:t xml:space="preserve">activité). </w:t>
      </w:r>
      <w:r w:rsidR="00663D82">
        <w:t xml:space="preserve">Je vous rappelle qu’en 2019, la part de l’high tech représentait +40 % de notre CA annuel. </w:t>
      </w:r>
    </w:p>
    <w:p w14:paraId="2D0122ED" w14:textId="4168373D" w:rsidR="00312EAB" w:rsidRDefault="00C7296C">
      <w:r>
        <w:t xml:space="preserve">En arrêtant l’high tech et en démarrant un nouveau segment avec </w:t>
      </w:r>
      <w:r w:rsidR="0006709C">
        <w:t>l’alimentaire, n</w:t>
      </w:r>
      <w:r w:rsidR="00B04657">
        <w:t xml:space="preserve">otre </w:t>
      </w:r>
      <w:r w:rsidR="00B04657" w:rsidRPr="0006709C">
        <w:rPr>
          <w:b/>
          <w:bCs/>
          <w:u w:val="single"/>
        </w:rPr>
        <w:t>modèle de ventes</w:t>
      </w:r>
      <w:r w:rsidR="00B04657">
        <w:t xml:space="preserve"> </w:t>
      </w:r>
      <w:r w:rsidR="0006709C">
        <w:t xml:space="preserve">s’est </w:t>
      </w:r>
      <w:r w:rsidR="00B04657">
        <w:t xml:space="preserve">modifié : nous étions sur des produits </w:t>
      </w:r>
      <w:r w:rsidR="007006C7">
        <w:t xml:space="preserve">de gamme </w:t>
      </w:r>
      <w:r w:rsidR="00927C44">
        <w:t xml:space="preserve">supérieure dont </w:t>
      </w:r>
      <w:r w:rsidR="00A0086F">
        <w:t xml:space="preserve">la répartition des prix </w:t>
      </w:r>
      <w:r w:rsidR="00FF1DAD">
        <w:t xml:space="preserve">de ventes </w:t>
      </w:r>
      <w:r w:rsidR="00D1492A">
        <w:t>s’étalait</w:t>
      </w:r>
      <w:r w:rsidR="0059594D">
        <w:t xml:space="preserve"> </w:t>
      </w:r>
      <w:r w:rsidR="00CD169E">
        <w:t xml:space="preserve">entre 1000 et </w:t>
      </w:r>
      <w:r w:rsidR="00A070E1">
        <w:t xml:space="preserve">3000 </w:t>
      </w:r>
      <w:r w:rsidR="00D1492A">
        <w:t>EUR</w:t>
      </w:r>
      <w:r w:rsidR="00623AEA">
        <w:t xml:space="preserve"> avec un renouvellement tous les 5 ans</w:t>
      </w:r>
      <w:r w:rsidR="00D1492A">
        <w:t>. A</w:t>
      </w:r>
      <w:r w:rsidR="00E31668">
        <w:t xml:space="preserve">ujourd’hui </w:t>
      </w:r>
      <w:r w:rsidR="00096BEC">
        <w:t>on se positionne sur des produits moins coûteux</w:t>
      </w:r>
      <w:r w:rsidR="00C51B7D">
        <w:t xml:space="preserve"> de la vie quotidienne, </w:t>
      </w:r>
      <w:r w:rsidR="005354CF">
        <w:t xml:space="preserve">dont la répartition des prix s’étalent </w:t>
      </w:r>
      <w:r w:rsidR="00C81D79">
        <w:t xml:space="preserve">entre </w:t>
      </w:r>
      <w:r w:rsidR="00F72052">
        <w:t>1 et 40 eur</w:t>
      </w:r>
      <w:r w:rsidR="00BD31F0">
        <w:t xml:space="preserve"> environs.</w:t>
      </w:r>
    </w:p>
    <w:p w14:paraId="4AF48257" w14:textId="77777777" w:rsidR="00F81F1C" w:rsidRDefault="00F81F1C" w:rsidP="00F81F1C">
      <w:r>
        <w:t>Mais, est-ce que cela signifie que nous avons opté pour une moins bonne stratégie ?</w:t>
      </w:r>
    </w:p>
    <w:p w14:paraId="27B3DE29" w14:textId="77777777" w:rsidR="005E27AA" w:rsidRDefault="00EB3004">
      <w:r>
        <w:t xml:space="preserve">En toile de fond, </w:t>
      </w:r>
      <w:r w:rsidR="00915DC5">
        <w:t xml:space="preserve">non seulement la croissance des produits alimentaires maintient notre CA </w:t>
      </w:r>
      <w:r w:rsidR="00C9154A">
        <w:t xml:space="preserve">élevé </w:t>
      </w:r>
      <w:r w:rsidR="00915DC5">
        <w:t>mais dessine une c</w:t>
      </w:r>
      <w:r w:rsidR="000871A2">
        <w:t>roissance</w:t>
      </w:r>
      <w:r w:rsidR="00915DC5">
        <w:t xml:space="preserve"> exponentielle avec un taux exceptionnel de croissance de </w:t>
      </w:r>
      <w:r w:rsidR="005D1176">
        <w:t>+</w:t>
      </w:r>
      <w:r w:rsidR="00915DC5">
        <w:t>860% depuis ao</w:t>
      </w:r>
      <w:r w:rsidR="00C107B1">
        <w:t>û</w:t>
      </w:r>
      <w:r w:rsidR="00915DC5">
        <w:t>t 2019 !</w:t>
      </w:r>
      <w:r w:rsidR="000871A2">
        <w:t xml:space="preserve"> </w:t>
      </w:r>
    </w:p>
    <w:p w14:paraId="5736D345" w14:textId="70F4695F" w:rsidR="005E27AA" w:rsidRDefault="005E27AA">
      <w:r>
        <w:t xml:space="preserve">En </w:t>
      </w:r>
      <w:r w:rsidR="009839A4">
        <w:t>observant</w:t>
      </w:r>
      <w:r w:rsidR="005C43EC">
        <w:t xml:space="preserve"> </w:t>
      </w:r>
      <w:r w:rsidR="007D706E">
        <w:t>le</w:t>
      </w:r>
      <w:r w:rsidR="008471BF">
        <w:t xml:space="preserve">s </w:t>
      </w:r>
      <w:r w:rsidR="005C43EC">
        <w:t>mois d’avril</w:t>
      </w:r>
      <w:r w:rsidR="00B07FF3">
        <w:t xml:space="preserve"> </w:t>
      </w:r>
      <w:r w:rsidR="005C43EC">
        <w:t>et de février</w:t>
      </w:r>
      <w:r w:rsidR="001701D6">
        <w:t xml:space="preserve">, </w:t>
      </w:r>
      <w:r w:rsidR="009839A4">
        <w:t xml:space="preserve">on </w:t>
      </w:r>
      <w:r w:rsidR="00B07FF3">
        <w:t xml:space="preserve">constate </w:t>
      </w:r>
      <w:r w:rsidR="009839A4">
        <w:t>que l</w:t>
      </w:r>
      <w:r w:rsidR="001D6DA1">
        <w:t>e</w:t>
      </w:r>
      <w:r w:rsidR="00E44D72">
        <w:t xml:space="preserve">s résultats obtenus </w:t>
      </w:r>
      <w:r w:rsidR="003641E3">
        <w:t xml:space="preserve">par l’alimentaire sont </w:t>
      </w:r>
      <w:r w:rsidR="008F5C49">
        <w:t>de bon augure</w:t>
      </w:r>
      <w:r w:rsidR="003641E3">
        <w:t>. L</w:t>
      </w:r>
      <w:r w:rsidR="001D6DA1">
        <w:t>’</w:t>
      </w:r>
      <w:r w:rsidR="009839A4">
        <w:t xml:space="preserve">alimentaire </w:t>
      </w:r>
      <w:r w:rsidR="004449AD">
        <w:t xml:space="preserve">fait </w:t>
      </w:r>
      <w:r w:rsidR="005771E8">
        <w:t>29%</w:t>
      </w:r>
      <w:r w:rsidR="004E2844">
        <w:t xml:space="preserve"> </w:t>
      </w:r>
      <w:r w:rsidR="00DD79A6">
        <w:t xml:space="preserve">de + que </w:t>
      </w:r>
      <w:r w:rsidR="001D6DA1">
        <w:t>l’high-tech</w:t>
      </w:r>
      <w:r w:rsidR="009973C9">
        <w:t>.</w:t>
      </w:r>
    </w:p>
    <w:p w14:paraId="4AD27F2A" w14:textId="0157FDE5" w:rsidR="007B5049" w:rsidRPr="007B5049" w:rsidRDefault="00E96CD5">
      <w:pPr>
        <w:rPr>
          <w:b/>
          <w:bCs/>
          <w:color w:val="0070C0"/>
          <w:u w:val="single"/>
        </w:rPr>
      </w:pPr>
      <w:r>
        <w:rPr>
          <w:b/>
          <w:bCs/>
          <w:color w:val="0070C0"/>
          <w:u w:val="single"/>
        </w:rPr>
        <w:t>2</w:t>
      </w:r>
      <w:r w:rsidR="007F4ED5" w:rsidRPr="007F4ED5">
        <w:rPr>
          <w:b/>
          <w:bCs/>
          <w:color w:val="0070C0"/>
          <w:u w:val="single"/>
          <w:vertAlign w:val="superscript"/>
        </w:rPr>
        <w:t>ème</w:t>
      </w:r>
      <w:r w:rsidR="007F4ED5">
        <w:rPr>
          <w:b/>
          <w:bCs/>
          <w:color w:val="0070C0"/>
          <w:u w:val="single"/>
        </w:rPr>
        <w:t xml:space="preserve"> diapo</w:t>
      </w:r>
      <w:r>
        <w:rPr>
          <w:b/>
          <w:bCs/>
          <w:color w:val="0070C0"/>
          <w:u w:val="single"/>
        </w:rPr>
        <w:t xml:space="preserve"> : </w:t>
      </w:r>
      <w:r w:rsidR="009D4CFF">
        <w:rPr>
          <w:b/>
          <w:bCs/>
          <w:color w:val="0070C0"/>
          <w:u w:val="single"/>
        </w:rPr>
        <w:t>SCATTER PLOT</w:t>
      </w:r>
    </w:p>
    <w:p w14:paraId="4C7953EB" w14:textId="77777777" w:rsidR="00C32163" w:rsidRDefault="007B5049">
      <w:r>
        <w:t xml:space="preserve">Par ailleurs, </w:t>
      </w:r>
      <w:r w:rsidR="009D4CFF">
        <w:t xml:space="preserve">le </w:t>
      </w:r>
      <w:r w:rsidR="009D4CFF" w:rsidRPr="00A80262">
        <w:rPr>
          <w:b/>
          <w:bCs/>
        </w:rPr>
        <w:t>graphique en nuage de points</w:t>
      </w:r>
      <w:r w:rsidR="009D4CFF">
        <w:t xml:space="preserve"> </w:t>
      </w:r>
      <w:r w:rsidR="00E21B59">
        <w:t xml:space="preserve">montre une relation entre </w:t>
      </w:r>
      <w:r w:rsidR="00F405E1">
        <w:t xml:space="preserve">les variables. On observe </w:t>
      </w:r>
      <w:r w:rsidR="0043068A">
        <w:t>u</w:t>
      </w:r>
      <w:r>
        <w:t xml:space="preserve">ne </w:t>
      </w:r>
      <w:r w:rsidR="009E6516">
        <w:t>corrélation</w:t>
      </w:r>
      <w:r w:rsidR="0063346B">
        <w:t xml:space="preserve"> positive</w:t>
      </w:r>
      <w:r>
        <w:t xml:space="preserve"> entre le temps passé sur notre site web et le montant du panier. En d’autres termes, </w:t>
      </w:r>
      <w:r w:rsidR="000B44B1">
        <w:t xml:space="preserve">si </w:t>
      </w:r>
      <w:r>
        <w:t xml:space="preserve">un visiteur </w:t>
      </w:r>
      <w:r w:rsidR="000B44B1">
        <w:t xml:space="preserve">reste plus longtemps sur le site web, </w:t>
      </w:r>
      <w:r w:rsidR="00FB383D">
        <w:t>le</w:t>
      </w:r>
      <w:r w:rsidR="000B44B1">
        <w:t xml:space="preserve"> montant de son panier </w:t>
      </w:r>
      <w:r w:rsidR="00FB383D">
        <w:t xml:space="preserve">aura tendance à être d’un montant </w:t>
      </w:r>
      <w:r w:rsidR="00346325">
        <w:t>plus élevé</w:t>
      </w:r>
      <w:r w:rsidR="000B44B1">
        <w:t xml:space="preserve">. </w:t>
      </w:r>
      <w:r w:rsidR="006F7BE1">
        <w:t>Nous avons remarqué que les</w:t>
      </w:r>
      <w:r w:rsidR="000B44B1">
        <w:t xml:space="preserve"> clients restent en moyenne entre 4 et 10 min pour un montant de panier oscillant entre 30 et 50 </w:t>
      </w:r>
      <w:r w:rsidR="006F7BE1">
        <w:t>EUR</w:t>
      </w:r>
      <w:r w:rsidR="00E61BBA">
        <w:t>.</w:t>
      </w:r>
    </w:p>
    <w:p w14:paraId="4AB2D6E9" w14:textId="25BF127A" w:rsidR="0057742B" w:rsidRPr="00161592" w:rsidRDefault="0057742B">
      <w:pPr>
        <w:rPr>
          <w:i/>
          <w:iCs/>
          <w:color w:val="00B050"/>
        </w:rPr>
      </w:pPr>
      <w:r w:rsidRPr="00161592">
        <w:rPr>
          <w:i/>
          <w:iCs/>
          <w:color w:val="00B050"/>
        </w:rPr>
        <w:t>Ce</w:t>
      </w:r>
      <w:r w:rsidR="00C32163" w:rsidRPr="00161592">
        <w:rPr>
          <w:i/>
          <w:iCs/>
          <w:color w:val="00B050"/>
        </w:rPr>
        <w:t xml:space="preserve">tte </w:t>
      </w:r>
      <w:r w:rsidR="005E2BF0" w:rsidRPr="00161592">
        <w:rPr>
          <w:i/>
          <w:iCs/>
          <w:color w:val="00B050"/>
        </w:rPr>
        <w:t>corrélation</w:t>
      </w:r>
      <w:r w:rsidR="005252FA" w:rsidRPr="00161592">
        <w:rPr>
          <w:i/>
          <w:iCs/>
          <w:color w:val="00B050"/>
        </w:rPr>
        <w:t xml:space="preserve"> vient conforter </w:t>
      </w:r>
      <w:r w:rsidR="0002644A" w:rsidRPr="00161592">
        <w:rPr>
          <w:i/>
          <w:iCs/>
          <w:color w:val="00B050"/>
        </w:rPr>
        <w:t xml:space="preserve">l’analyse </w:t>
      </w:r>
      <w:r w:rsidR="005E2BF0" w:rsidRPr="00161592">
        <w:rPr>
          <w:i/>
          <w:iCs/>
          <w:color w:val="00B050"/>
        </w:rPr>
        <w:t>sur le changement du comportement des consommateurs</w:t>
      </w:r>
      <w:r w:rsidR="00536BA0">
        <w:rPr>
          <w:i/>
          <w:iCs/>
          <w:color w:val="00B050"/>
        </w:rPr>
        <w:t>.</w:t>
      </w:r>
    </w:p>
    <w:p w14:paraId="0C9E9AA5" w14:textId="2E829884" w:rsidR="000B44B1" w:rsidRPr="000B44B1" w:rsidRDefault="009B2EB7">
      <w:pPr>
        <w:rPr>
          <w:b/>
          <w:bCs/>
          <w:color w:val="0070C0"/>
          <w:u w:val="single"/>
        </w:rPr>
      </w:pPr>
      <w:r>
        <w:rPr>
          <w:b/>
          <w:bCs/>
          <w:color w:val="0070C0"/>
          <w:u w:val="single"/>
        </w:rPr>
        <w:t>3</w:t>
      </w:r>
      <w:r w:rsidR="000B44B1" w:rsidRPr="000B44B1">
        <w:rPr>
          <w:b/>
          <w:bCs/>
          <w:color w:val="0070C0"/>
          <w:u w:val="single"/>
          <w:vertAlign w:val="superscript"/>
        </w:rPr>
        <w:t>ème</w:t>
      </w:r>
      <w:r w:rsidR="000B44B1" w:rsidRPr="000B44B1">
        <w:rPr>
          <w:b/>
          <w:bCs/>
          <w:color w:val="0070C0"/>
          <w:u w:val="single"/>
        </w:rPr>
        <w:t xml:space="preserve"> diapo</w:t>
      </w:r>
      <w:r w:rsidR="003D6FCC">
        <w:rPr>
          <w:b/>
          <w:bCs/>
          <w:color w:val="0070C0"/>
          <w:u w:val="single"/>
        </w:rPr>
        <w:t> </w:t>
      </w:r>
      <w:r w:rsidR="000B44B1" w:rsidRPr="000B44B1">
        <w:rPr>
          <w:b/>
          <w:bCs/>
          <w:color w:val="0070C0"/>
          <w:u w:val="single"/>
        </w:rPr>
        <w:t>:</w:t>
      </w:r>
      <w:r>
        <w:rPr>
          <w:b/>
          <w:bCs/>
          <w:color w:val="0070C0"/>
          <w:u w:val="single"/>
        </w:rPr>
        <w:t xml:space="preserve"> D</w:t>
      </w:r>
      <w:r w:rsidR="00A646CD">
        <w:rPr>
          <w:b/>
          <w:bCs/>
          <w:color w:val="0070C0"/>
          <w:u w:val="single"/>
        </w:rPr>
        <w:t>IAGRAMME EN BOITE ou de TUKEY</w:t>
      </w:r>
    </w:p>
    <w:p w14:paraId="21360765" w14:textId="5A5A7ECD" w:rsidR="00AC6E75" w:rsidRDefault="00295AE8">
      <w:r>
        <w:t xml:space="preserve">En effet, </w:t>
      </w:r>
      <w:r w:rsidR="00FF11E2">
        <w:t>le</w:t>
      </w:r>
      <w:r w:rsidR="007968DC">
        <w:t xml:space="preserve"> diagramme en boîte</w:t>
      </w:r>
      <w:r w:rsidR="00655024">
        <w:t xml:space="preserve"> </w:t>
      </w:r>
      <w:r w:rsidR="002D6EE4">
        <w:t xml:space="preserve">nous montre </w:t>
      </w:r>
      <w:proofErr w:type="gramStart"/>
      <w:r w:rsidR="00E01B9B">
        <w:t>qu’ :</w:t>
      </w:r>
      <w:proofErr w:type="gramEnd"/>
    </w:p>
    <w:p w14:paraId="0A49B178" w14:textId="481C2632" w:rsidR="000B44B1" w:rsidRDefault="00E01B9B" w:rsidP="00AC6E75">
      <w:pPr>
        <w:pStyle w:val="Paragraphedeliste"/>
        <w:numPr>
          <w:ilvl w:val="0"/>
          <w:numId w:val="3"/>
        </w:numPr>
      </w:pPr>
      <w:r>
        <w:t>Aujourd’hui</w:t>
      </w:r>
      <w:r w:rsidR="003D6FCC">
        <w:t xml:space="preserve">, </w:t>
      </w:r>
      <w:r w:rsidR="002019D4">
        <w:t>les c</w:t>
      </w:r>
      <w:r w:rsidR="00B44777">
        <w:t>onsommateurs</w:t>
      </w:r>
      <w:r w:rsidR="00A74A80">
        <w:t xml:space="preserve"> </w:t>
      </w:r>
      <w:r w:rsidR="000B44B1">
        <w:t>restent</w:t>
      </w:r>
      <w:r w:rsidR="00A74A80">
        <w:t xml:space="preserve"> </w:t>
      </w:r>
      <w:r w:rsidR="000B44B1">
        <w:t>plus longtemps sur le site web</w:t>
      </w:r>
    </w:p>
    <w:p w14:paraId="76A35846" w14:textId="77777777" w:rsidR="00B14628" w:rsidRDefault="002855FA" w:rsidP="00A74A80">
      <w:pPr>
        <w:pStyle w:val="Paragraphedeliste"/>
      </w:pPr>
      <w:r>
        <w:t>Le temps des sessions est plus dispersé</w:t>
      </w:r>
      <w:r w:rsidR="00212E7D">
        <w:t xml:space="preserve">, allant de 5,6 min </w:t>
      </w:r>
      <w:r w:rsidR="00823EC3">
        <w:t xml:space="preserve">à </w:t>
      </w:r>
      <w:r w:rsidR="00212E7D">
        <w:t>7,20 min</w:t>
      </w:r>
      <w:r w:rsidR="00823EC3">
        <w:t xml:space="preserve">. </w:t>
      </w:r>
    </w:p>
    <w:p w14:paraId="4BF28F92" w14:textId="368F2AF0" w:rsidR="002855FA" w:rsidRDefault="00205407" w:rsidP="00B14628">
      <w:pPr>
        <w:pStyle w:val="Paragraphedeliste"/>
        <w:numPr>
          <w:ilvl w:val="0"/>
          <w:numId w:val="3"/>
        </w:numPr>
      </w:pPr>
      <w:r>
        <w:t>En revanche, ils</w:t>
      </w:r>
      <w:r w:rsidR="005E7C5B">
        <w:t xml:space="preserve"> </w:t>
      </w:r>
      <w:r w:rsidR="007114CD">
        <w:t>valident</w:t>
      </w:r>
      <w:r w:rsidR="00A6505F">
        <w:t xml:space="preserve"> leurs </w:t>
      </w:r>
      <w:r w:rsidR="002C7145">
        <w:t xml:space="preserve">paniers plus </w:t>
      </w:r>
      <w:r w:rsidR="00570ABD">
        <w:t>prompt</w:t>
      </w:r>
      <w:r w:rsidR="00D9291D">
        <w:t>ement</w:t>
      </w:r>
      <w:r w:rsidR="006D3E3B">
        <w:t> : 6,2 min contre 7</w:t>
      </w:r>
      <w:r w:rsidR="00E77358">
        <w:t>,10</w:t>
      </w:r>
      <w:r w:rsidR="00FC3EE3">
        <w:t xml:space="preserve"> min</w:t>
      </w:r>
      <w:r w:rsidR="00CD6A76">
        <w:t xml:space="preserve">. </w:t>
      </w:r>
      <w:r w:rsidR="00CD6A76">
        <w:t>La médiane perd environ 12% depuis juillet</w:t>
      </w:r>
      <w:r w:rsidR="00631237">
        <w:t xml:space="preserve">, soit environ </w:t>
      </w:r>
      <w:r w:rsidR="00191299">
        <w:t>1min30s</w:t>
      </w:r>
      <w:r w:rsidR="00515BB1">
        <w:t>.</w:t>
      </w:r>
    </w:p>
    <w:p w14:paraId="75779019" w14:textId="194DEBA5" w:rsidR="00115506" w:rsidRDefault="00515BB1">
      <w:r>
        <w:t>Visuellement, l</w:t>
      </w:r>
      <w:r w:rsidR="00F07C7C">
        <w:t xml:space="preserve">es </w:t>
      </w:r>
      <w:r w:rsidR="003D4097">
        <w:t xml:space="preserve">« moustaches » sont plus </w:t>
      </w:r>
      <w:r w:rsidR="00292B77">
        <w:t>étirée</w:t>
      </w:r>
      <w:r w:rsidR="003D4097">
        <w:t xml:space="preserve">. </w:t>
      </w:r>
      <w:r w:rsidR="006D026C">
        <w:t>L</w:t>
      </w:r>
      <w:r w:rsidR="00A0405B">
        <w:t>a boîte</w:t>
      </w:r>
      <w:r w:rsidR="00C42EC7">
        <w:t xml:space="preserve"> </w:t>
      </w:r>
      <w:r w:rsidR="008B1113">
        <w:t>est progressivement plus allongée</w:t>
      </w:r>
      <w:r w:rsidR="002F71DA">
        <w:t xml:space="preserve"> et</w:t>
      </w:r>
      <w:r w:rsidR="00C42EC7">
        <w:t xml:space="preserve"> située plus bas sur l’axe des ordonnées</w:t>
      </w:r>
      <w:r w:rsidR="00851D23">
        <w:t>.</w:t>
      </w:r>
      <w:r w:rsidR="00C25436">
        <w:t xml:space="preserve"> </w:t>
      </w:r>
      <w:r w:rsidR="00CD02DA">
        <w:t>La médian</w:t>
      </w:r>
      <w:r w:rsidR="00A90797">
        <w:t>e</w:t>
      </w:r>
      <w:r w:rsidR="006D49F9">
        <w:t xml:space="preserve"> est légèrement en bas dans la zone</w:t>
      </w:r>
      <w:r w:rsidR="006032BB">
        <w:t xml:space="preserve"> et présente un nombre plus élevé de valeurs en dehors des boîtes, ce qui signifie que nous </w:t>
      </w:r>
      <w:r w:rsidR="00F11283">
        <w:t xml:space="preserve">avons </w:t>
      </w:r>
      <w:r w:rsidR="006107E9">
        <w:t xml:space="preserve">plus de </w:t>
      </w:r>
      <w:r w:rsidR="00F11283">
        <w:t xml:space="preserve">valeurs </w:t>
      </w:r>
      <w:r w:rsidR="006107E9">
        <w:t>dites « </w:t>
      </w:r>
      <w:r w:rsidR="008E080A">
        <w:t>aberrantes</w:t>
      </w:r>
      <w:r w:rsidR="006107E9">
        <w:t xml:space="preserve"> ».</w:t>
      </w:r>
      <w:r w:rsidR="00F7689B">
        <w:t xml:space="preserve"> </w:t>
      </w:r>
      <w:r w:rsidR="0009398B">
        <w:t xml:space="preserve">Il est peu probable que </w:t>
      </w:r>
      <w:r w:rsidR="00710018">
        <w:t>cette distribution soit une distribution normale</w:t>
      </w:r>
      <w:r w:rsidR="00E23441">
        <w:t xml:space="preserve"> car le </w:t>
      </w:r>
      <w:r w:rsidR="001E0981">
        <w:t xml:space="preserve">diagramme en boîte est </w:t>
      </w:r>
      <w:r w:rsidR="00115506">
        <w:t>asymétrique</w:t>
      </w:r>
      <w:r w:rsidR="00C27674">
        <w:t>.</w:t>
      </w:r>
    </w:p>
    <w:p w14:paraId="0E23B80B" w14:textId="24BBF77D" w:rsidR="00D35177" w:rsidRDefault="00536BA0" w:rsidP="00D35177">
      <w:pPr>
        <w:rPr>
          <w:i/>
          <w:iCs/>
          <w:color w:val="00B050"/>
        </w:rPr>
      </w:pPr>
      <w:r>
        <w:rPr>
          <w:i/>
          <w:iCs/>
          <w:color w:val="00B050"/>
        </w:rPr>
        <w:t xml:space="preserve">Nous venons de </w:t>
      </w:r>
      <w:r w:rsidR="00093CB0">
        <w:rPr>
          <w:i/>
          <w:iCs/>
          <w:color w:val="00B050"/>
        </w:rPr>
        <w:t xml:space="preserve">voir que les consommateurs restaient plus longtemps sur le site web, </w:t>
      </w:r>
      <w:r w:rsidR="00685E3E">
        <w:rPr>
          <w:i/>
          <w:iCs/>
          <w:color w:val="00B050"/>
        </w:rPr>
        <w:t xml:space="preserve">mais </w:t>
      </w:r>
      <w:r w:rsidR="00093CB0">
        <w:rPr>
          <w:i/>
          <w:iCs/>
          <w:color w:val="00B050"/>
        </w:rPr>
        <w:t xml:space="preserve">qu’en est-il </w:t>
      </w:r>
      <w:r w:rsidR="00AC7FA3">
        <w:rPr>
          <w:i/>
          <w:iCs/>
          <w:color w:val="00B050"/>
        </w:rPr>
        <w:t xml:space="preserve">du </w:t>
      </w:r>
      <w:r w:rsidR="00685E3E">
        <w:rPr>
          <w:i/>
          <w:iCs/>
          <w:color w:val="00B050"/>
        </w:rPr>
        <w:t xml:space="preserve">niveau </w:t>
      </w:r>
      <w:r w:rsidR="00AC7FA3">
        <w:rPr>
          <w:i/>
          <w:iCs/>
          <w:color w:val="00B050"/>
        </w:rPr>
        <w:t xml:space="preserve">de fréquentation </w:t>
      </w:r>
      <w:r w:rsidR="00685E3E">
        <w:rPr>
          <w:i/>
          <w:iCs/>
          <w:color w:val="00B050"/>
        </w:rPr>
        <w:t xml:space="preserve">et </w:t>
      </w:r>
      <w:r w:rsidR="00CC77DA">
        <w:rPr>
          <w:i/>
          <w:iCs/>
          <w:color w:val="00B050"/>
        </w:rPr>
        <w:t>du nombre de ventes ?</w:t>
      </w:r>
    </w:p>
    <w:p w14:paraId="7C5CFBAF" w14:textId="77777777" w:rsidR="008232B6" w:rsidRDefault="008232B6" w:rsidP="00D35177">
      <w:pPr>
        <w:rPr>
          <w:i/>
          <w:iCs/>
          <w:color w:val="00B050"/>
        </w:rPr>
      </w:pPr>
    </w:p>
    <w:p w14:paraId="593097A0" w14:textId="77777777" w:rsidR="008232B6" w:rsidRDefault="008232B6" w:rsidP="00D35177">
      <w:pPr>
        <w:rPr>
          <w:i/>
          <w:iCs/>
          <w:color w:val="00B050"/>
        </w:rPr>
      </w:pPr>
    </w:p>
    <w:p w14:paraId="7E04B138" w14:textId="77777777" w:rsidR="008232B6" w:rsidRPr="00161592" w:rsidRDefault="008232B6" w:rsidP="00D35177">
      <w:pPr>
        <w:rPr>
          <w:i/>
          <w:iCs/>
          <w:color w:val="00B050"/>
        </w:rPr>
      </w:pPr>
    </w:p>
    <w:p w14:paraId="4CDA423D" w14:textId="298EF519" w:rsidR="00CA13D6" w:rsidRDefault="00C929F2" w:rsidP="006246A5">
      <w:pPr>
        <w:rPr>
          <w:b/>
          <w:bCs/>
          <w:color w:val="0070C0"/>
          <w:u w:val="single"/>
        </w:rPr>
      </w:pPr>
      <w:r>
        <w:rPr>
          <w:b/>
          <w:bCs/>
          <w:color w:val="0070C0"/>
          <w:u w:val="single"/>
        </w:rPr>
        <w:lastRenderedPageBreak/>
        <w:t>4</w:t>
      </w:r>
      <w:r w:rsidR="00CA13D6" w:rsidRPr="00CA13D6">
        <w:rPr>
          <w:b/>
          <w:bCs/>
          <w:color w:val="0070C0"/>
          <w:u w:val="single"/>
          <w:vertAlign w:val="superscript"/>
        </w:rPr>
        <w:t>ème</w:t>
      </w:r>
      <w:r w:rsidR="00CA13D6" w:rsidRPr="00CA13D6">
        <w:rPr>
          <w:b/>
          <w:bCs/>
          <w:color w:val="0070C0"/>
          <w:u w:val="single"/>
        </w:rPr>
        <w:t xml:space="preserve"> diapo : </w:t>
      </w:r>
      <w:r>
        <w:rPr>
          <w:b/>
          <w:bCs/>
          <w:color w:val="0070C0"/>
          <w:u w:val="single"/>
        </w:rPr>
        <w:t>GRAPHIQUE EN COURBES</w:t>
      </w:r>
    </w:p>
    <w:p w14:paraId="28B2F868" w14:textId="54FB5F78" w:rsidR="00624283" w:rsidRDefault="00A01703" w:rsidP="006246A5">
      <w:r w:rsidRPr="00EF081C">
        <w:t xml:space="preserve">Le graphique en courbes </w:t>
      </w:r>
      <w:r w:rsidR="00EF081C">
        <w:t>montre</w:t>
      </w:r>
      <w:r w:rsidRPr="00EF081C">
        <w:t xml:space="preserve"> un</w:t>
      </w:r>
      <w:r w:rsidR="004B19B0" w:rsidRPr="00EF081C">
        <w:t xml:space="preserve">e tendance exponentielle du </w:t>
      </w:r>
      <w:r w:rsidR="003941A8" w:rsidRPr="00EF081C">
        <w:t>Traffic</w:t>
      </w:r>
      <w:r w:rsidR="004761A9" w:rsidRPr="00EF081C">
        <w:t xml:space="preserve"> depuis </w:t>
      </w:r>
      <w:r w:rsidR="00EF081C" w:rsidRPr="00EF081C">
        <w:t>octobre</w:t>
      </w:r>
      <w:r w:rsidR="00AC02D1">
        <w:t xml:space="preserve">. Le nombre de visite passe de 100 </w:t>
      </w:r>
      <w:r w:rsidR="00E71B26">
        <w:t xml:space="preserve">mille à 550 mille </w:t>
      </w:r>
      <w:r w:rsidR="00A41BC9">
        <w:t xml:space="preserve">visites </w:t>
      </w:r>
      <w:r w:rsidR="00EB43F8">
        <w:t>en</w:t>
      </w:r>
      <w:r w:rsidR="00EE4E20">
        <w:t xml:space="preserve"> février soit u</w:t>
      </w:r>
      <w:r w:rsidR="00490555">
        <w:t xml:space="preserve">ne augmentation de </w:t>
      </w:r>
      <w:r w:rsidR="007A519B">
        <w:t>+450%.</w:t>
      </w:r>
      <w:r w:rsidR="00473C52">
        <w:t xml:space="preserve"> </w:t>
      </w:r>
      <w:r w:rsidR="00624283">
        <w:t>C</w:t>
      </w:r>
      <w:r w:rsidR="00404D0F">
        <w:t>e</w:t>
      </w:r>
      <w:r w:rsidR="00C87E54">
        <w:t xml:space="preserve"> KPI mesure notre niveau d’attractivité. </w:t>
      </w:r>
    </w:p>
    <w:p w14:paraId="1E530CCA" w14:textId="77777777" w:rsidR="004430D0" w:rsidRDefault="008232B6" w:rsidP="006246A5">
      <w:r>
        <w:t xml:space="preserve">En revanche, </w:t>
      </w:r>
      <w:r w:rsidR="00EB43F8">
        <w:t xml:space="preserve">le nombre de ventes </w:t>
      </w:r>
      <w:r w:rsidR="00C86A39">
        <w:t xml:space="preserve">reste </w:t>
      </w:r>
      <w:r w:rsidR="00270474">
        <w:t xml:space="preserve">en </w:t>
      </w:r>
      <w:r w:rsidR="00C86A39">
        <w:t>faible</w:t>
      </w:r>
      <w:r w:rsidR="00905A65">
        <w:t> </w:t>
      </w:r>
      <w:r w:rsidR="00270474">
        <w:t xml:space="preserve">croissance </w:t>
      </w:r>
      <w:r w:rsidR="00905A65">
        <w:t xml:space="preserve">! </w:t>
      </w:r>
    </w:p>
    <w:p w14:paraId="55A1697B" w14:textId="64B31196" w:rsidR="00394627" w:rsidRPr="004430D0" w:rsidRDefault="005C52C5" w:rsidP="006246A5">
      <w:pPr>
        <w:rPr>
          <w:color w:val="00B050"/>
        </w:rPr>
      </w:pPr>
      <w:r>
        <w:rPr>
          <w:color w:val="00B050"/>
        </w:rPr>
        <w:t>L</w:t>
      </w:r>
      <w:r w:rsidR="00BD79A6" w:rsidRPr="004430D0">
        <w:rPr>
          <w:color w:val="00B050"/>
        </w:rPr>
        <w:t xml:space="preserve">e taux de conversion </w:t>
      </w:r>
      <w:r w:rsidR="00466C5C" w:rsidRPr="004430D0">
        <w:rPr>
          <w:color w:val="00B050"/>
        </w:rPr>
        <w:t xml:space="preserve">de visiteurs en leads permet d’évaluer </w:t>
      </w:r>
      <w:r w:rsidR="00394627" w:rsidRPr="004430D0">
        <w:rPr>
          <w:color w:val="00B050"/>
        </w:rPr>
        <w:t>la qualité de notre stratégie de contenu</w:t>
      </w:r>
      <w:r w:rsidR="0079151D">
        <w:rPr>
          <w:color w:val="00B050"/>
        </w:rPr>
        <w:t xml:space="preserve"> : </w:t>
      </w:r>
      <w:r w:rsidR="00AC6CDC">
        <w:rPr>
          <w:color w:val="00B050"/>
        </w:rPr>
        <w:t>l’hypothèse serait que l</w:t>
      </w:r>
      <w:r w:rsidR="00394627" w:rsidRPr="004430D0">
        <w:rPr>
          <w:color w:val="00B050"/>
        </w:rPr>
        <w:t xml:space="preserve">es visiteurs n’accèdent </w:t>
      </w:r>
      <w:r w:rsidR="003404D5" w:rsidRPr="004430D0">
        <w:rPr>
          <w:color w:val="00B050"/>
        </w:rPr>
        <w:t>probablement pas aux informations qu’ils recherchent.</w:t>
      </w:r>
    </w:p>
    <w:p w14:paraId="67DDFA7A" w14:textId="255C1EC1" w:rsidR="000B44B1" w:rsidRPr="004B126E" w:rsidRDefault="000F18CE">
      <w:pPr>
        <w:rPr>
          <w:b/>
          <w:bCs/>
          <w:color w:val="0070C0"/>
          <w:u w:val="single"/>
        </w:rPr>
      </w:pPr>
      <w:r>
        <w:rPr>
          <w:b/>
          <w:bCs/>
          <w:color w:val="0070C0"/>
          <w:u w:val="single"/>
        </w:rPr>
        <w:t>5</w:t>
      </w:r>
      <w:r w:rsidR="004B126E" w:rsidRPr="004B126E">
        <w:rPr>
          <w:b/>
          <w:bCs/>
          <w:color w:val="0070C0"/>
          <w:u w:val="single"/>
          <w:vertAlign w:val="superscript"/>
        </w:rPr>
        <w:t>ème</w:t>
      </w:r>
      <w:r w:rsidR="004B126E" w:rsidRPr="004B126E">
        <w:rPr>
          <w:b/>
          <w:bCs/>
          <w:color w:val="0070C0"/>
          <w:u w:val="single"/>
        </w:rPr>
        <w:t xml:space="preserve"> diapo : </w:t>
      </w:r>
      <w:r w:rsidR="006069FF">
        <w:rPr>
          <w:b/>
          <w:bCs/>
          <w:color w:val="0070C0"/>
          <w:u w:val="single"/>
        </w:rPr>
        <w:t>GRAPHIQUE EN COURBE</w:t>
      </w:r>
    </w:p>
    <w:p w14:paraId="4DBFAA4D" w14:textId="77777777" w:rsidR="0043532A" w:rsidRDefault="00DC6396">
      <w:r>
        <w:t xml:space="preserve">Le fort Traffic sur le site web n’a pas eu l’effet </w:t>
      </w:r>
      <w:r w:rsidR="000E4522">
        <w:t>escompté sur le taux de conversion</w:t>
      </w:r>
      <w:r w:rsidR="00C02D51">
        <w:t xml:space="preserve"> qui s’est vu divisé par 2 en moins d’un an.</w:t>
      </w:r>
      <w:r w:rsidR="00466017">
        <w:t xml:space="preserve"> </w:t>
      </w:r>
      <w:r w:rsidR="004345D8">
        <w:t>Nous perdons 50</w:t>
      </w:r>
      <w:r w:rsidR="002020E5">
        <w:t>% de nos leads.</w:t>
      </w:r>
      <w:r w:rsidR="00824F3D">
        <w:t xml:space="preserve"> </w:t>
      </w:r>
      <w:r w:rsidR="0043532A">
        <w:t>Ce qui n’est pas une bonne nouvelle.</w:t>
      </w:r>
    </w:p>
    <w:p w14:paraId="4DC5CA3D" w14:textId="217C281A" w:rsidR="00552F96" w:rsidRPr="0064004F" w:rsidRDefault="00824F3D">
      <w:pPr>
        <w:rPr>
          <w:b/>
          <w:bCs/>
        </w:rPr>
      </w:pPr>
      <w:r w:rsidRPr="00413742">
        <w:rPr>
          <w:b/>
          <w:bCs/>
        </w:rPr>
        <w:t>Ce</w:t>
      </w:r>
      <w:r w:rsidR="005D3AA2" w:rsidRPr="00413742">
        <w:rPr>
          <w:b/>
          <w:bCs/>
        </w:rPr>
        <w:t xml:space="preserve"> taux de conversion est </w:t>
      </w:r>
      <w:r w:rsidR="009D2BA8" w:rsidRPr="00413742">
        <w:rPr>
          <w:b/>
          <w:bCs/>
        </w:rPr>
        <w:t xml:space="preserve">un </w:t>
      </w:r>
      <w:r w:rsidR="005D3AA2" w:rsidRPr="00413742">
        <w:rPr>
          <w:b/>
          <w:bCs/>
        </w:rPr>
        <w:t>KPI très important</w:t>
      </w:r>
      <w:r w:rsidR="00643C6E">
        <w:rPr>
          <w:b/>
          <w:bCs/>
        </w:rPr>
        <w:t xml:space="preserve"> </w:t>
      </w:r>
      <w:r w:rsidR="002F06C3">
        <w:rPr>
          <w:b/>
          <w:bCs/>
        </w:rPr>
        <w:t xml:space="preserve">car il mesure les performances </w:t>
      </w:r>
      <w:r w:rsidR="00A4230B">
        <w:rPr>
          <w:b/>
          <w:bCs/>
        </w:rPr>
        <w:t>de nos actions</w:t>
      </w:r>
      <w:r w:rsidR="00114F11">
        <w:rPr>
          <w:b/>
          <w:bCs/>
        </w:rPr>
        <w:t xml:space="preserve"> et la rentabilité</w:t>
      </w:r>
      <w:r w:rsidR="00D22DFB">
        <w:rPr>
          <w:b/>
          <w:bCs/>
        </w:rPr>
        <w:t>, et nous indique quand est-ce qu’il faut réagir.</w:t>
      </w:r>
    </w:p>
    <w:p w14:paraId="39D4430E" w14:textId="77777777" w:rsidR="00930E1C" w:rsidRDefault="00930E1C"/>
    <w:p w14:paraId="05508D77" w14:textId="77777777" w:rsidR="00552F96" w:rsidRDefault="00552F96"/>
    <w:p w14:paraId="5442D460" w14:textId="77777777" w:rsidR="00552F96" w:rsidRDefault="00552F96"/>
    <w:p w14:paraId="298A02CF" w14:textId="77777777" w:rsidR="00552F96" w:rsidRDefault="00552F96"/>
    <w:p w14:paraId="7B192FDF" w14:textId="77777777" w:rsidR="00552F96" w:rsidRDefault="00552F96"/>
    <w:p w14:paraId="2DF0D9DE" w14:textId="77777777" w:rsidR="00552F96" w:rsidRDefault="00552F96"/>
    <w:p w14:paraId="1A620E14" w14:textId="77777777" w:rsidR="00552F96" w:rsidRDefault="00552F96"/>
    <w:p w14:paraId="54F1AC49" w14:textId="77777777" w:rsidR="00552F96" w:rsidRDefault="00552F96"/>
    <w:p w14:paraId="6CF2A388" w14:textId="77777777" w:rsidR="00552F96" w:rsidRDefault="00552F96"/>
    <w:p w14:paraId="30E2F41E" w14:textId="77777777" w:rsidR="00552F96" w:rsidRDefault="00552F96"/>
    <w:p w14:paraId="7E0CE526" w14:textId="77777777" w:rsidR="00552F96" w:rsidRDefault="00552F96"/>
    <w:p w14:paraId="111562A6" w14:textId="77777777" w:rsidR="00552F96" w:rsidRDefault="00552F96"/>
    <w:p w14:paraId="5F25A80A" w14:textId="77777777" w:rsidR="00552F96" w:rsidRDefault="00552F96"/>
    <w:p w14:paraId="6C015B29" w14:textId="77777777" w:rsidR="00552F96" w:rsidRDefault="00552F96"/>
    <w:p w14:paraId="75E8ACB2" w14:textId="77777777" w:rsidR="00552F96" w:rsidRDefault="00552F96"/>
    <w:p w14:paraId="085ADA8A" w14:textId="77777777" w:rsidR="00552F96" w:rsidRDefault="00552F96"/>
    <w:p w14:paraId="31032F97" w14:textId="77777777" w:rsidR="00552F96" w:rsidRDefault="00552F96"/>
    <w:p w14:paraId="1E461AC6" w14:textId="77777777" w:rsidR="00552F96" w:rsidRDefault="00552F96"/>
    <w:p w14:paraId="32443885" w14:textId="77777777" w:rsidR="00552F96" w:rsidRDefault="00552F96"/>
    <w:p w14:paraId="6F57556E" w14:textId="77777777" w:rsidR="00552F96" w:rsidRDefault="00552F96"/>
    <w:p w14:paraId="230B8275" w14:textId="77777777" w:rsidR="00552F96" w:rsidRDefault="00552F96"/>
    <w:p w14:paraId="31FB8E36" w14:textId="77777777" w:rsidR="00DD3DC9" w:rsidRDefault="00DD3DC9"/>
    <w:p w14:paraId="74B8F21B" w14:textId="77777777" w:rsidR="00DD3DC9" w:rsidRDefault="00DD3DC9"/>
    <w:p w14:paraId="3459F4AF" w14:textId="77777777" w:rsidR="00DD3DC9" w:rsidRDefault="00DD3DC9"/>
    <w:p w14:paraId="54DF6F70" w14:textId="77777777" w:rsidR="00DD3DC9" w:rsidRDefault="00DD3DC9"/>
    <w:p w14:paraId="65F012CA" w14:textId="04ADEBFA" w:rsidR="00D23F3C" w:rsidRDefault="00D23F3C">
      <w:r>
        <w:lastRenderedPageBreak/>
        <w:t>En conclusion :</w:t>
      </w:r>
    </w:p>
    <w:p w14:paraId="55EAA22B" w14:textId="4FF5D1F5" w:rsidR="00D23F3C" w:rsidRDefault="00100812" w:rsidP="00100812">
      <w:pPr>
        <w:pStyle w:val="Paragraphedeliste"/>
        <w:numPr>
          <w:ilvl w:val="0"/>
          <w:numId w:val="1"/>
        </w:numPr>
      </w:pPr>
      <w:r>
        <w:t xml:space="preserve">La priorité numéro 1, </w:t>
      </w:r>
      <w:r w:rsidR="00FE2001">
        <w:t>faire un probable diagnostic de notre site web</w:t>
      </w:r>
    </w:p>
    <w:p w14:paraId="620C4311" w14:textId="2F6B4B14" w:rsidR="007C2937" w:rsidRDefault="007C2937" w:rsidP="00100812">
      <w:pPr>
        <w:pStyle w:val="Paragraphedeliste"/>
        <w:numPr>
          <w:ilvl w:val="0"/>
          <w:numId w:val="1"/>
        </w:numPr>
      </w:pPr>
      <w:r>
        <w:t xml:space="preserve">De vérifier </w:t>
      </w:r>
      <w:r w:rsidR="00E64124">
        <w:t xml:space="preserve">si tous les outils </w:t>
      </w:r>
      <w:r w:rsidR="00BD3164">
        <w:t>W</w:t>
      </w:r>
      <w:r w:rsidR="00E64124">
        <w:t xml:space="preserve">eb </w:t>
      </w:r>
      <w:r w:rsidR="00BD3164">
        <w:t>Analytics</w:t>
      </w:r>
      <w:r w:rsidR="00E64124">
        <w:t xml:space="preserve"> sont opérationnels</w:t>
      </w:r>
    </w:p>
    <w:p w14:paraId="7ED56937" w14:textId="47BE32C4" w:rsidR="00E4228C" w:rsidRDefault="004F2EEA" w:rsidP="00100812">
      <w:pPr>
        <w:pStyle w:val="Paragraphedeliste"/>
        <w:numPr>
          <w:ilvl w:val="0"/>
          <w:numId w:val="1"/>
        </w:numPr>
      </w:pPr>
      <w:r>
        <w:t>Mettre en place une stratégie SEO pour optimiser nos taux de conversion</w:t>
      </w:r>
      <w:r w:rsidR="000D0D32">
        <w:t xml:space="preserve">, exemple : </w:t>
      </w:r>
      <w:r w:rsidR="001F13FC">
        <w:t xml:space="preserve">travailler sur l’accessibilité pour le mettre aux normes </w:t>
      </w:r>
      <w:r w:rsidR="00AC53E3">
        <w:t>WCAG</w:t>
      </w:r>
    </w:p>
    <w:p w14:paraId="22E2AEC7" w14:textId="77777777" w:rsidR="00DD3DC9" w:rsidRPr="005743D2" w:rsidRDefault="00DD3DC9" w:rsidP="005743D2">
      <w:pPr>
        <w:numPr>
          <w:ilvl w:val="0"/>
          <w:numId w:val="5"/>
        </w:numPr>
        <w:spacing w:before="240" w:after="240" w:line="240" w:lineRule="auto"/>
        <w:textAlignment w:val="baseline"/>
        <w:rPr>
          <w:rFonts w:ascii="inherit" w:hAnsi="inherit" w:cs="Helvetica"/>
          <w:color w:val="2E475D"/>
          <w:sz w:val="18"/>
          <w:szCs w:val="18"/>
        </w:rPr>
      </w:pPr>
      <w:proofErr w:type="gramStart"/>
      <w:r w:rsidRPr="005743D2">
        <w:rPr>
          <w:rFonts w:ascii="inherit" w:hAnsi="inherit" w:cs="Helvetica"/>
          <w:color w:val="2E475D"/>
          <w:sz w:val="18"/>
          <w:szCs w:val="18"/>
        </w:rPr>
        <w:t>cibler</w:t>
      </w:r>
      <w:proofErr w:type="gramEnd"/>
      <w:r w:rsidRPr="005743D2">
        <w:rPr>
          <w:rFonts w:ascii="inherit" w:hAnsi="inherit" w:cs="Helvetica"/>
          <w:color w:val="2E475D"/>
          <w:sz w:val="18"/>
          <w:szCs w:val="18"/>
        </w:rPr>
        <w:t xml:space="preserve"> les visiteurs à acquérir ;</w:t>
      </w:r>
    </w:p>
    <w:p w14:paraId="6D57D3F8" w14:textId="77777777" w:rsidR="00DD3DC9" w:rsidRPr="005743D2" w:rsidRDefault="00DD3DC9" w:rsidP="005743D2">
      <w:pPr>
        <w:numPr>
          <w:ilvl w:val="0"/>
          <w:numId w:val="5"/>
        </w:numPr>
        <w:spacing w:before="240" w:after="240" w:line="240" w:lineRule="auto"/>
        <w:textAlignment w:val="baseline"/>
        <w:rPr>
          <w:rFonts w:ascii="inherit" w:hAnsi="inherit" w:cs="Helvetica"/>
          <w:color w:val="2E475D"/>
          <w:sz w:val="18"/>
          <w:szCs w:val="18"/>
        </w:rPr>
      </w:pPr>
      <w:proofErr w:type="gramStart"/>
      <w:r w:rsidRPr="005743D2">
        <w:rPr>
          <w:rFonts w:ascii="inherit" w:hAnsi="inherit" w:cs="Helvetica"/>
          <w:color w:val="2E475D"/>
          <w:sz w:val="18"/>
          <w:szCs w:val="18"/>
        </w:rPr>
        <w:t>proposer</w:t>
      </w:r>
      <w:proofErr w:type="gramEnd"/>
      <w:r w:rsidRPr="005743D2">
        <w:rPr>
          <w:rFonts w:ascii="inherit" w:hAnsi="inherit" w:cs="Helvetica"/>
          <w:color w:val="2E475D"/>
          <w:sz w:val="18"/>
          <w:szCs w:val="18"/>
        </w:rPr>
        <w:t xml:space="preserve"> des services qui répondent aux attentes du public ciblé ;</w:t>
      </w:r>
    </w:p>
    <w:p w14:paraId="5D6BBC77" w14:textId="77777777" w:rsidR="00DD3DC9" w:rsidRPr="005743D2" w:rsidRDefault="00DD3DC9" w:rsidP="005743D2">
      <w:pPr>
        <w:numPr>
          <w:ilvl w:val="0"/>
          <w:numId w:val="5"/>
        </w:numPr>
        <w:spacing w:before="240" w:after="240" w:line="240" w:lineRule="auto"/>
        <w:textAlignment w:val="baseline"/>
        <w:rPr>
          <w:rFonts w:ascii="inherit" w:hAnsi="inherit" w:cs="Helvetica"/>
          <w:color w:val="2E475D"/>
          <w:sz w:val="18"/>
          <w:szCs w:val="18"/>
        </w:rPr>
      </w:pPr>
      <w:proofErr w:type="gramStart"/>
      <w:r w:rsidRPr="005743D2">
        <w:rPr>
          <w:rFonts w:ascii="inherit" w:hAnsi="inherit" w:cs="Helvetica"/>
          <w:color w:val="2E475D"/>
          <w:sz w:val="18"/>
          <w:szCs w:val="18"/>
        </w:rPr>
        <w:t>offrir</w:t>
      </w:r>
      <w:proofErr w:type="gramEnd"/>
      <w:r w:rsidRPr="005743D2">
        <w:rPr>
          <w:rFonts w:ascii="inherit" w:hAnsi="inherit" w:cs="Helvetica"/>
          <w:color w:val="2E475D"/>
          <w:sz w:val="18"/>
          <w:szCs w:val="18"/>
        </w:rPr>
        <w:t xml:space="preserve"> un contenu clair ;</w:t>
      </w:r>
    </w:p>
    <w:p w14:paraId="092A0650" w14:textId="77777777" w:rsidR="00DD3DC9" w:rsidRPr="005743D2" w:rsidRDefault="00DD3DC9" w:rsidP="005743D2">
      <w:pPr>
        <w:numPr>
          <w:ilvl w:val="0"/>
          <w:numId w:val="5"/>
        </w:numPr>
        <w:spacing w:before="240" w:after="240" w:line="240" w:lineRule="auto"/>
        <w:textAlignment w:val="baseline"/>
        <w:rPr>
          <w:rFonts w:ascii="inherit" w:hAnsi="inherit" w:cs="Helvetica"/>
          <w:color w:val="2E475D"/>
          <w:sz w:val="18"/>
          <w:szCs w:val="18"/>
        </w:rPr>
      </w:pPr>
      <w:proofErr w:type="gramStart"/>
      <w:r w:rsidRPr="005743D2">
        <w:rPr>
          <w:rFonts w:ascii="inherit" w:hAnsi="inherit" w:cs="Helvetica"/>
          <w:color w:val="2E475D"/>
          <w:sz w:val="18"/>
          <w:szCs w:val="18"/>
        </w:rPr>
        <w:t>rédiger</w:t>
      </w:r>
      <w:proofErr w:type="gramEnd"/>
      <w:r w:rsidRPr="005743D2">
        <w:rPr>
          <w:rFonts w:ascii="inherit" w:hAnsi="inherit" w:cs="Helvetica"/>
          <w:color w:val="2E475D"/>
          <w:sz w:val="18"/>
          <w:szCs w:val="18"/>
        </w:rPr>
        <w:t xml:space="preserve"> des fiches produits avec du contenu texte et des visuels ;</w:t>
      </w:r>
    </w:p>
    <w:p w14:paraId="2C40DFD0" w14:textId="77777777" w:rsidR="00DD3DC9" w:rsidRPr="005743D2" w:rsidRDefault="00DD3DC9" w:rsidP="005743D2">
      <w:pPr>
        <w:numPr>
          <w:ilvl w:val="0"/>
          <w:numId w:val="5"/>
        </w:numPr>
        <w:spacing w:before="240" w:after="240" w:line="240" w:lineRule="auto"/>
        <w:textAlignment w:val="baseline"/>
        <w:rPr>
          <w:rFonts w:ascii="inherit" w:hAnsi="inherit" w:cs="Helvetica"/>
          <w:color w:val="2E475D"/>
          <w:sz w:val="18"/>
          <w:szCs w:val="18"/>
        </w:rPr>
      </w:pPr>
      <w:proofErr w:type="gramStart"/>
      <w:r w:rsidRPr="005743D2">
        <w:rPr>
          <w:rFonts w:ascii="inherit" w:hAnsi="inherit" w:cs="Helvetica"/>
          <w:color w:val="2E475D"/>
          <w:sz w:val="18"/>
          <w:szCs w:val="18"/>
        </w:rPr>
        <w:t>créer</w:t>
      </w:r>
      <w:proofErr w:type="gramEnd"/>
      <w:r w:rsidRPr="005743D2">
        <w:rPr>
          <w:rFonts w:ascii="inherit" w:hAnsi="inherit" w:cs="Helvetica"/>
          <w:color w:val="2E475D"/>
          <w:sz w:val="18"/>
          <w:szCs w:val="18"/>
        </w:rPr>
        <w:t xml:space="preserve"> du contenu premium, c'est-à-dire du contenu à forte valeur ajoutée ;</w:t>
      </w:r>
    </w:p>
    <w:p w14:paraId="4FD7039B" w14:textId="77777777" w:rsidR="00DD3DC9" w:rsidRPr="005743D2" w:rsidRDefault="00DD3DC9" w:rsidP="005743D2">
      <w:pPr>
        <w:numPr>
          <w:ilvl w:val="0"/>
          <w:numId w:val="5"/>
        </w:numPr>
        <w:spacing w:after="0" w:line="240" w:lineRule="auto"/>
        <w:textAlignment w:val="baseline"/>
        <w:rPr>
          <w:rFonts w:ascii="inherit" w:hAnsi="inherit" w:cs="Helvetica"/>
          <w:color w:val="2E475D"/>
          <w:sz w:val="18"/>
          <w:szCs w:val="18"/>
        </w:rPr>
      </w:pPr>
      <w:r w:rsidRPr="005743D2">
        <w:rPr>
          <w:rFonts w:ascii="inherit" w:hAnsi="inherit" w:cs="Helvetica"/>
          <w:color w:val="2E475D"/>
          <w:sz w:val="18"/>
          <w:szCs w:val="18"/>
        </w:rPr>
        <w:t>insérer un call-to-action pour amener les visiteurs vers une </w:t>
      </w:r>
      <w:hyperlink r:id="rId5" w:tgtFrame="_blank" w:history="1">
        <w:r w:rsidRPr="005743D2">
          <w:rPr>
            <w:rStyle w:val="Lienhypertexte"/>
            <w:rFonts w:ascii="inherit" w:hAnsi="inherit" w:cs="Helvetica"/>
            <w:color w:val="0B8484"/>
            <w:sz w:val="18"/>
            <w:szCs w:val="18"/>
            <w:u w:val="none"/>
            <w:bdr w:val="none" w:sz="0" w:space="0" w:color="auto" w:frame="1"/>
          </w:rPr>
          <w:t>landing page</w:t>
        </w:r>
      </w:hyperlink>
      <w:r w:rsidRPr="005743D2">
        <w:rPr>
          <w:rFonts w:ascii="inherit" w:hAnsi="inherit" w:cs="Helvetica"/>
          <w:color w:val="2E475D"/>
          <w:sz w:val="18"/>
          <w:szCs w:val="18"/>
        </w:rPr>
        <w:t> avec un formulaire de contact ;</w:t>
      </w:r>
    </w:p>
    <w:p w14:paraId="457D0044" w14:textId="56F51537" w:rsidR="00DD3DC9" w:rsidRPr="00DD3DC9" w:rsidRDefault="005743D2" w:rsidP="005743D2">
      <w:pPr>
        <w:numPr>
          <w:ilvl w:val="0"/>
          <w:numId w:val="5"/>
        </w:numPr>
        <w:spacing w:before="240" w:after="240" w:line="240" w:lineRule="auto"/>
        <w:textAlignment w:val="baseline"/>
        <w:rPr>
          <w:rFonts w:ascii="inherit" w:hAnsi="inherit" w:cs="Helvetica"/>
          <w:color w:val="2E475D"/>
          <w:sz w:val="27"/>
          <w:szCs w:val="27"/>
        </w:rPr>
      </w:pPr>
      <w:r w:rsidRPr="005743D2">
        <w:rPr>
          <w:rFonts w:ascii="inherit" w:hAnsi="inherit" w:cs="Helvetica"/>
          <w:color w:val="2E475D"/>
          <w:sz w:val="18"/>
          <w:szCs w:val="18"/>
        </w:rPr>
        <w:t>Rassurer</w:t>
      </w:r>
      <w:r w:rsidR="00DD3DC9" w:rsidRPr="005743D2">
        <w:rPr>
          <w:rFonts w:ascii="inherit" w:hAnsi="inherit" w:cs="Helvetica"/>
          <w:color w:val="2E475D"/>
          <w:sz w:val="18"/>
          <w:szCs w:val="18"/>
        </w:rPr>
        <w:t xml:space="preserve"> les visiteurs avec des témoignages ou des avis clients.</w:t>
      </w:r>
    </w:p>
    <w:p w14:paraId="19B322EA" w14:textId="1A7DC479" w:rsidR="008C15E2" w:rsidRDefault="001501C1" w:rsidP="008C15E2">
      <w:pPr>
        <w:pStyle w:val="Paragraphedeliste"/>
        <w:numPr>
          <w:ilvl w:val="0"/>
          <w:numId w:val="1"/>
        </w:numPr>
      </w:pPr>
      <w:r>
        <w:t xml:space="preserve">Mettre en place des stratégies marketing </w:t>
      </w:r>
      <w:r w:rsidR="00DB269F">
        <w:t xml:space="preserve">socio-démographique et comportementale pour mieux segmenter notre clientèle et lui proposer des </w:t>
      </w:r>
      <w:r w:rsidR="00AC773F">
        <w:t>offres adaptées</w:t>
      </w:r>
      <w:r w:rsidR="008C15E2">
        <w:t xml:space="preserve">. Comme proposer des offres promotionnelles aux familles nombreuses </w:t>
      </w:r>
      <w:r w:rsidR="00654443">
        <w:t>par exemple</w:t>
      </w:r>
      <w:r w:rsidR="00AD7B32">
        <w:t>.</w:t>
      </w:r>
    </w:p>
    <w:p w14:paraId="6DD73CAC" w14:textId="717A1139" w:rsidR="00AD7B32" w:rsidRDefault="00AD7B32" w:rsidP="008C15E2">
      <w:pPr>
        <w:pStyle w:val="Paragraphedeliste"/>
        <w:numPr>
          <w:ilvl w:val="0"/>
          <w:numId w:val="1"/>
        </w:numPr>
      </w:pPr>
      <w:r>
        <w:t xml:space="preserve">Stimuler le CA des biens de consommation </w:t>
      </w:r>
      <w:r w:rsidR="00397FEC">
        <w:t>qui reste plutôt constant</w:t>
      </w:r>
      <w:r w:rsidR="00C960F5">
        <w:t>.</w:t>
      </w:r>
    </w:p>
    <w:p w14:paraId="6CB6A18F" w14:textId="674E8A78" w:rsidR="00CB21CF" w:rsidRDefault="002D269F" w:rsidP="00100812">
      <w:pPr>
        <w:pStyle w:val="Paragraphedeliste"/>
        <w:numPr>
          <w:ilvl w:val="0"/>
          <w:numId w:val="1"/>
        </w:numPr>
      </w:pPr>
      <w:r>
        <w:t xml:space="preserve">Elaborer une étude UX sur un </w:t>
      </w:r>
      <w:r w:rsidR="008D14EE">
        <w:t>panel d’</w:t>
      </w:r>
      <w:r>
        <w:t xml:space="preserve">échantillon </w:t>
      </w:r>
      <w:r w:rsidR="008D14EE">
        <w:t xml:space="preserve">représentatif </w:t>
      </w:r>
      <w:r>
        <w:t>des visiteurs</w:t>
      </w:r>
      <w:r w:rsidR="00E4228C">
        <w:t xml:space="preserve"> pour savoir si notre site web est </w:t>
      </w:r>
      <w:r w:rsidR="00556D9F">
        <w:t>intuitif, fonctionnel, etc</w:t>
      </w:r>
    </w:p>
    <w:p w14:paraId="4510BB1B" w14:textId="77777777" w:rsidR="000414BF" w:rsidRDefault="000414BF" w:rsidP="000414BF"/>
    <w:p w14:paraId="18151857" w14:textId="77777777" w:rsidR="000414BF" w:rsidRDefault="000414BF" w:rsidP="000414BF"/>
    <w:p w14:paraId="28C817EA" w14:textId="77777777" w:rsidR="000414BF" w:rsidRDefault="000414BF" w:rsidP="000414BF"/>
    <w:p w14:paraId="7D7DBD7C" w14:textId="77777777" w:rsidR="000414BF" w:rsidRDefault="000414BF" w:rsidP="000414BF"/>
    <w:p w14:paraId="065FDE72" w14:textId="77777777" w:rsidR="000414BF" w:rsidRDefault="000414BF" w:rsidP="000414BF"/>
    <w:p w14:paraId="4D45F6B2" w14:textId="77777777" w:rsidR="000414BF" w:rsidRDefault="000414BF" w:rsidP="000414BF"/>
    <w:p w14:paraId="324DE1A6" w14:textId="77777777" w:rsidR="000414BF" w:rsidRDefault="000414BF" w:rsidP="000414BF"/>
    <w:p w14:paraId="6E0D3EF7" w14:textId="77777777" w:rsidR="000414BF" w:rsidRDefault="000414BF" w:rsidP="000414BF"/>
    <w:p w14:paraId="5827BC85" w14:textId="77777777" w:rsidR="000414BF" w:rsidRDefault="000414BF" w:rsidP="000414BF"/>
    <w:p w14:paraId="27F44E50" w14:textId="77777777" w:rsidR="000414BF" w:rsidRDefault="000414BF" w:rsidP="000414BF"/>
    <w:p w14:paraId="0E94ABCC" w14:textId="77777777" w:rsidR="000414BF" w:rsidRDefault="000414BF" w:rsidP="000414BF"/>
    <w:p w14:paraId="2E8E91A0" w14:textId="77777777" w:rsidR="000414BF" w:rsidRDefault="000414BF" w:rsidP="000414BF"/>
    <w:p w14:paraId="69F5F706" w14:textId="77777777" w:rsidR="000414BF" w:rsidRDefault="000414BF" w:rsidP="000414BF"/>
    <w:p w14:paraId="114D43B5" w14:textId="77777777" w:rsidR="000414BF" w:rsidRDefault="000414BF" w:rsidP="000414BF"/>
    <w:p w14:paraId="01DFCA01" w14:textId="77777777" w:rsidR="000414BF" w:rsidRDefault="000414BF" w:rsidP="000414BF"/>
    <w:p w14:paraId="3AF45AAA" w14:textId="77777777" w:rsidR="000414BF" w:rsidRDefault="000414BF" w:rsidP="000414BF"/>
    <w:p w14:paraId="7D248880" w14:textId="77777777" w:rsidR="000414BF" w:rsidRDefault="000414BF" w:rsidP="000414BF"/>
    <w:p w14:paraId="6B3CB1BE" w14:textId="77777777" w:rsidR="000414BF" w:rsidRDefault="000414BF" w:rsidP="000414BF"/>
    <w:p w14:paraId="30E0B749" w14:textId="77777777" w:rsidR="000414BF" w:rsidRDefault="000414BF" w:rsidP="000414BF"/>
    <w:p w14:paraId="48A22A7C" w14:textId="77777777" w:rsidR="000414BF" w:rsidRDefault="000414BF" w:rsidP="000414BF"/>
    <w:p w14:paraId="6C1E1CB3" w14:textId="31DB76E7" w:rsidR="000414BF" w:rsidRPr="000414BF" w:rsidRDefault="000414BF" w:rsidP="000414BF">
      <w:pPr>
        <w:jc w:val="center"/>
        <w:rPr>
          <w:b/>
          <w:bCs/>
          <w:sz w:val="96"/>
          <w:szCs w:val="96"/>
        </w:rPr>
      </w:pPr>
      <w:r w:rsidRPr="000414BF">
        <w:rPr>
          <w:b/>
          <w:bCs/>
          <w:sz w:val="96"/>
          <w:szCs w:val="96"/>
        </w:rPr>
        <w:t>KPIs</w:t>
      </w:r>
    </w:p>
    <w:p w14:paraId="695D5447" w14:textId="77777777" w:rsidR="003A7458" w:rsidRPr="003A7458" w:rsidRDefault="003A7458" w:rsidP="003A7458">
      <w:pPr>
        <w:pStyle w:val="Paragraphedeliste"/>
        <w:numPr>
          <w:ilvl w:val="0"/>
          <w:numId w:val="2"/>
        </w:numPr>
        <w:rPr>
          <w:b/>
          <w:bCs/>
          <w:color w:val="0070C0"/>
          <w:sz w:val="40"/>
          <w:szCs w:val="40"/>
        </w:rPr>
      </w:pPr>
      <w:r w:rsidRPr="003A7458">
        <w:rPr>
          <w:rFonts w:ascii="Helvetica" w:hAnsi="Helvetica"/>
          <w:b/>
          <w:bCs/>
          <w:color w:val="0070C0"/>
          <w:sz w:val="40"/>
          <w:szCs w:val="40"/>
          <w:shd w:val="clear" w:color="auto" w:fill="FFFFFF"/>
        </w:rPr>
        <w:t xml:space="preserve">Le taux de lead-to-customer </w:t>
      </w:r>
    </w:p>
    <w:p w14:paraId="110D37EF" w14:textId="6ADE3327" w:rsidR="000B44B1" w:rsidRDefault="003A7458" w:rsidP="003A7458">
      <w:pPr>
        <w:pStyle w:val="Paragraphedeliste"/>
        <w:rPr>
          <w:rFonts w:ascii="Helvetica" w:hAnsi="Helvetica"/>
          <w:color w:val="222222"/>
          <w:sz w:val="23"/>
          <w:szCs w:val="23"/>
          <w:shd w:val="clear" w:color="auto" w:fill="FFFFFF"/>
        </w:rPr>
      </w:pPr>
      <w:r>
        <w:rPr>
          <w:rFonts w:ascii="Helvetica" w:hAnsi="Helvetica"/>
          <w:color w:val="222222"/>
          <w:sz w:val="23"/>
          <w:szCs w:val="23"/>
          <w:shd w:val="clear" w:color="auto" w:fill="FFFFFF"/>
        </w:rPr>
        <w:t>Il permet de déterminer combien de leads sont nécessaires pour conclure une vente et signer un contrat sur un temps donné. Ce taux de conversion des leads en clients est donc le ratio entre le nombre de visites et le nombre de ventes. Le calcul doit être réalisé sur une période déterminée avec un intervalle régulier, qui dépend de la durée de vos cycles de ventes. Grâce à ce KPI, vous ajustez le nombre de lead à générer (et donc votre stratégie de marketing digital) en fonction des objectifs commerciaux fixés.</w:t>
      </w:r>
    </w:p>
    <w:p w14:paraId="521AA42C" w14:textId="77777777" w:rsidR="00034F26" w:rsidRDefault="00034F26" w:rsidP="003A7458">
      <w:pPr>
        <w:pStyle w:val="Paragraphedeliste"/>
        <w:rPr>
          <w:rFonts w:ascii="Helvetica" w:hAnsi="Helvetica"/>
          <w:color w:val="222222"/>
          <w:sz w:val="23"/>
          <w:szCs w:val="23"/>
          <w:shd w:val="clear" w:color="auto" w:fill="FFFFFF"/>
        </w:rPr>
      </w:pPr>
    </w:p>
    <w:p w14:paraId="5445E733" w14:textId="12306ABF" w:rsidR="00034F26" w:rsidRPr="00034F26" w:rsidRDefault="00034F26" w:rsidP="00034F26">
      <w:pPr>
        <w:pStyle w:val="Paragraphedeliste"/>
        <w:numPr>
          <w:ilvl w:val="0"/>
          <w:numId w:val="2"/>
        </w:numPr>
        <w:rPr>
          <w:rFonts w:ascii="Helvetica" w:hAnsi="Helvetica"/>
          <w:b/>
          <w:bCs/>
          <w:color w:val="0070C0"/>
          <w:sz w:val="40"/>
          <w:szCs w:val="40"/>
          <w:shd w:val="clear" w:color="auto" w:fill="FFFFFF"/>
        </w:rPr>
      </w:pPr>
      <w:r w:rsidRPr="00034F26">
        <w:rPr>
          <w:rFonts w:ascii="Helvetica" w:hAnsi="Helvetica"/>
          <w:b/>
          <w:bCs/>
          <w:color w:val="0070C0"/>
          <w:sz w:val="40"/>
          <w:szCs w:val="40"/>
          <w:shd w:val="clear" w:color="auto" w:fill="FFFFFF"/>
        </w:rPr>
        <w:t>Le taux d’attrition ou Churn Rate</w:t>
      </w:r>
    </w:p>
    <w:p w14:paraId="39681F86" w14:textId="4E9C4E00" w:rsidR="00034F26" w:rsidRDefault="00795E2A" w:rsidP="003A7458">
      <w:pPr>
        <w:pStyle w:val="Paragraphedeliste"/>
        <w:rPr>
          <w:rFonts w:ascii="Helvetica" w:hAnsi="Helvetica"/>
          <w:color w:val="222222"/>
          <w:sz w:val="23"/>
          <w:szCs w:val="23"/>
          <w:shd w:val="clear" w:color="auto" w:fill="FFFFFF"/>
        </w:rPr>
      </w:pPr>
      <w:r>
        <w:rPr>
          <w:rFonts w:ascii="Helvetica" w:hAnsi="Helvetica"/>
          <w:color w:val="222222"/>
          <w:sz w:val="23"/>
          <w:szCs w:val="23"/>
          <w:shd w:val="clear" w:color="auto" w:fill="FFFFFF"/>
        </w:rPr>
        <w:t>Ce KPI indique le pourcentage de clients ou d’abonnés perdus sur un mois, un trimestre ou un an. Le taux d’attribution peut aider à déterminer et expliquer pourquoi les clients partent. Il est déterminant pour les entreprises proposant leurs produits et services sous la forme d’abonnement, comme c’est le cas, par exemple, des fournisseurs de cloud. Vous pouvez anticiper et limiter ce « churn » en mettant en place </w:t>
      </w:r>
      <w:hyperlink r:id="rId6" w:history="1">
        <w:r>
          <w:rPr>
            <w:rStyle w:val="Lienhypertexte"/>
            <w:rFonts w:ascii="Helvetica" w:hAnsi="Helvetica"/>
            <w:color w:val="215CA0"/>
            <w:sz w:val="23"/>
            <w:szCs w:val="23"/>
            <w:u w:val="none"/>
            <w:shd w:val="clear" w:color="auto" w:fill="FFFFFF"/>
          </w:rPr>
          <w:t>des programmes de fidélisation</w:t>
        </w:r>
      </w:hyperlink>
      <w:r>
        <w:rPr>
          <w:rFonts w:ascii="Helvetica" w:hAnsi="Helvetica"/>
          <w:color w:val="222222"/>
          <w:sz w:val="23"/>
          <w:szCs w:val="23"/>
          <w:shd w:val="clear" w:color="auto" w:fill="FFFFFF"/>
        </w:rPr>
        <w:t> et en améliorant votre expérience client en continu.</w:t>
      </w:r>
    </w:p>
    <w:p w14:paraId="3F345E2E" w14:textId="77777777" w:rsidR="000D6A8B" w:rsidRDefault="000D6A8B" w:rsidP="003A7458">
      <w:pPr>
        <w:pStyle w:val="Paragraphedeliste"/>
        <w:rPr>
          <w:rFonts w:ascii="Helvetica" w:hAnsi="Helvetica"/>
          <w:color w:val="222222"/>
          <w:sz w:val="23"/>
          <w:szCs w:val="23"/>
          <w:shd w:val="clear" w:color="auto" w:fill="FFFFFF"/>
        </w:rPr>
      </w:pPr>
    </w:p>
    <w:p w14:paraId="4BEBBC8C" w14:textId="605E7460" w:rsidR="000D6A8B" w:rsidRPr="000D6A8B" w:rsidRDefault="000D6A8B" w:rsidP="000D6A8B">
      <w:pPr>
        <w:pStyle w:val="Paragraphedeliste"/>
        <w:numPr>
          <w:ilvl w:val="0"/>
          <w:numId w:val="2"/>
        </w:numPr>
        <w:rPr>
          <w:rFonts w:ascii="Helvetica" w:hAnsi="Helvetica"/>
          <w:b/>
          <w:bCs/>
          <w:color w:val="0070C0"/>
          <w:sz w:val="40"/>
          <w:szCs w:val="40"/>
          <w:shd w:val="clear" w:color="auto" w:fill="FFFFFF"/>
        </w:rPr>
      </w:pPr>
      <w:r w:rsidRPr="000D6A8B">
        <w:rPr>
          <w:rFonts w:ascii="Helvetica" w:hAnsi="Helvetica"/>
          <w:b/>
          <w:bCs/>
          <w:color w:val="0070C0"/>
          <w:sz w:val="40"/>
          <w:szCs w:val="40"/>
          <w:shd w:val="clear" w:color="auto" w:fill="FFFFFF"/>
        </w:rPr>
        <w:t>Le taux de réachat</w:t>
      </w:r>
      <w:r w:rsidR="00CF20B0">
        <w:rPr>
          <w:rFonts w:ascii="Helvetica" w:hAnsi="Helvetica"/>
          <w:b/>
          <w:bCs/>
          <w:color w:val="0070C0"/>
          <w:sz w:val="40"/>
          <w:szCs w:val="40"/>
          <w:shd w:val="clear" w:color="auto" w:fill="FFFFFF"/>
        </w:rPr>
        <w:t>, pour mesure la fidélité</w:t>
      </w:r>
    </w:p>
    <w:p w14:paraId="5ECFECD6" w14:textId="2A42504F" w:rsidR="000D6A8B" w:rsidRDefault="0043616C" w:rsidP="003A7458">
      <w:pPr>
        <w:pStyle w:val="Paragraphedeliste"/>
        <w:rPr>
          <w:rFonts w:ascii="Helvetica" w:hAnsi="Helvetica"/>
          <w:color w:val="222222"/>
          <w:sz w:val="23"/>
          <w:szCs w:val="23"/>
          <w:shd w:val="clear" w:color="auto" w:fill="FFFFFF"/>
        </w:rPr>
      </w:pPr>
      <w:r>
        <w:rPr>
          <w:rFonts w:ascii="Helvetica" w:hAnsi="Helvetica"/>
          <w:color w:val="222222"/>
          <w:sz w:val="23"/>
          <w:szCs w:val="23"/>
          <w:shd w:val="clear" w:color="auto" w:fill="FFFFFF"/>
        </w:rPr>
        <w:t>Il montre le nombre de clients ayant réalisé au minimum deux achats sur une période donnée. Cet indicateur est utilisé pour mesurer l’efficacité des campagnes de fidélisation </w:t>
      </w:r>
      <w:r>
        <w:rPr>
          <w:rFonts w:ascii="Helvetica" w:hAnsi="Helvetica"/>
          <w:i/>
          <w:iCs/>
          <w:color w:val="222222"/>
          <w:sz w:val="23"/>
          <w:szCs w:val="23"/>
          <w:shd w:val="clear" w:color="auto" w:fill="FFFFFF"/>
        </w:rPr>
        <w:t>et in fine</w:t>
      </w:r>
      <w:r>
        <w:rPr>
          <w:rFonts w:ascii="Helvetica" w:hAnsi="Helvetica"/>
          <w:color w:val="222222"/>
          <w:sz w:val="23"/>
          <w:szCs w:val="23"/>
          <w:shd w:val="clear" w:color="auto" w:fill="FFFFFF"/>
        </w:rPr>
        <w:t> la qualité de la relation commerciale</w:t>
      </w:r>
    </w:p>
    <w:p w14:paraId="0002F07A" w14:textId="77777777" w:rsidR="007E1863" w:rsidRDefault="007E1863" w:rsidP="003A7458">
      <w:pPr>
        <w:pStyle w:val="Paragraphedeliste"/>
        <w:rPr>
          <w:rFonts w:ascii="Helvetica" w:hAnsi="Helvetica"/>
          <w:color w:val="222222"/>
          <w:sz w:val="23"/>
          <w:szCs w:val="23"/>
          <w:shd w:val="clear" w:color="auto" w:fill="FFFFFF"/>
        </w:rPr>
      </w:pPr>
    </w:p>
    <w:p w14:paraId="4E5D8990" w14:textId="77777777" w:rsidR="007E1863" w:rsidRDefault="007E1863" w:rsidP="003A7458">
      <w:pPr>
        <w:pStyle w:val="Paragraphedeliste"/>
      </w:pPr>
    </w:p>
    <w:sectPr w:rsidR="007E1863" w:rsidSect="00597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1266"/>
    <w:multiLevelType w:val="multilevel"/>
    <w:tmpl w:val="0BB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15987"/>
    <w:multiLevelType w:val="hybridMultilevel"/>
    <w:tmpl w:val="5A049E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82128E"/>
    <w:multiLevelType w:val="hybridMultilevel"/>
    <w:tmpl w:val="E6DC03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22343"/>
    <w:multiLevelType w:val="hybridMultilevel"/>
    <w:tmpl w:val="90300872"/>
    <w:lvl w:ilvl="0" w:tplc="80A840BA">
      <w:start w:val="1"/>
      <w:numFmt w:val="lowerLetter"/>
      <w:lvlText w:val="%1."/>
      <w:lvlJc w:val="left"/>
      <w:pPr>
        <w:ind w:left="1440" w:hanging="360"/>
      </w:pPr>
      <w:rPr>
        <w:b/>
        <w:bCs/>
        <w:sz w:val="20"/>
        <w:szCs w:val="2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EA1752F"/>
    <w:multiLevelType w:val="hybridMultilevel"/>
    <w:tmpl w:val="A59CDB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24700214">
    <w:abstractNumId w:val="4"/>
  </w:num>
  <w:num w:numId="2" w16cid:durableId="1032461397">
    <w:abstractNumId w:val="2"/>
  </w:num>
  <w:num w:numId="3" w16cid:durableId="1919710212">
    <w:abstractNumId w:val="1"/>
  </w:num>
  <w:num w:numId="4" w16cid:durableId="214120381">
    <w:abstractNumId w:val="0"/>
  </w:num>
  <w:num w:numId="5" w16cid:durableId="2085955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B0"/>
    <w:rsid w:val="000203E9"/>
    <w:rsid w:val="0002644A"/>
    <w:rsid w:val="00027B02"/>
    <w:rsid w:val="00030D33"/>
    <w:rsid w:val="00034F26"/>
    <w:rsid w:val="000404E5"/>
    <w:rsid w:val="000414BF"/>
    <w:rsid w:val="00064BE3"/>
    <w:rsid w:val="0006709C"/>
    <w:rsid w:val="00071C93"/>
    <w:rsid w:val="00072F31"/>
    <w:rsid w:val="00077BB2"/>
    <w:rsid w:val="0008141F"/>
    <w:rsid w:val="000871A2"/>
    <w:rsid w:val="00090A32"/>
    <w:rsid w:val="0009398B"/>
    <w:rsid w:val="00093CB0"/>
    <w:rsid w:val="00096BEC"/>
    <w:rsid w:val="000A3644"/>
    <w:rsid w:val="000A4DFA"/>
    <w:rsid w:val="000B44B1"/>
    <w:rsid w:val="000B6664"/>
    <w:rsid w:val="000C55E0"/>
    <w:rsid w:val="000D0D32"/>
    <w:rsid w:val="000D63C5"/>
    <w:rsid w:val="000D63D1"/>
    <w:rsid w:val="000D6A8B"/>
    <w:rsid w:val="000E239D"/>
    <w:rsid w:val="000E4522"/>
    <w:rsid w:val="000E5AB9"/>
    <w:rsid w:val="000F18CE"/>
    <w:rsid w:val="00100812"/>
    <w:rsid w:val="00103DCC"/>
    <w:rsid w:val="00114F11"/>
    <w:rsid w:val="00114F18"/>
    <w:rsid w:val="00115506"/>
    <w:rsid w:val="00122C49"/>
    <w:rsid w:val="0013461C"/>
    <w:rsid w:val="00136893"/>
    <w:rsid w:val="00144A8F"/>
    <w:rsid w:val="001501C1"/>
    <w:rsid w:val="00161592"/>
    <w:rsid w:val="0016537E"/>
    <w:rsid w:val="001701D6"/>
    <w:rsid w:val="00184B6E"/>
    <w:rsid w:val="00191299"/>
    <w:rsid w:val="001B1A11"/>
    <w:rsid w:val="001B1D0D"/>
    <w:rsid w:val="001D6610"/>
    <w:rsid w:val="001D6DA1"/>
    <w:rsid w:val="001E0981"/>
    <w:rsid w:val="001E46F3"/>
    <w:rsid w:val="001F13FC"/>
    <w:rsid w:val="001F541A"/>
    <w:rsid w:val="002019D4"/>
    <w:rsid w:val="002020E5"/>
    <w:rsid w:val="00205407"/>
    <w:rsid w:val="00212E7D"/>
    <w:rsid w:val="002164B7"/>
    <w:rsid w:val="00217D60"/>
    <w:rsid w:val="00222276"/>
    <w:rsid w:val="00222FE7"/>
    <w:rsid w:val="00223BEB"/>
    <w:rsid w:val="0023481D"/>
    <w:rsid w:val="002470D6"/>
    <w:rsid w:val="00251B4F"/>
    <w:rsid w:val="00255725"/>
    <w:rsid w:val="0026440A"/>
    <w:rsid w:val="00270474"/>
    <w:rsid w:val="002742C1"/>
    <w:rsid w:val="002855FA"/>
    <w:rsid w:val="00286265"/>
    <w:rsid w:val="00292B77"/>
    <w:rsid w:val="00295AE8"/>
    <w:rsid w:val="002A0CE7"/>
    <w:rsid w:val="002C7145"/>
    <w:rsid w:val="002D18BE"/>
    <w:rsid w:val="002D269F"/>
    <w:rsid w:val="002D69AF"/>
    <w:rsid w:val="002D6EE4"/>
    <w:rsid w:val="002E1AE6"/>
    <w:rsid w:val="002F06C3"/>
    <w:rsid w:val="002F70FA"/>
    <w:rsid w:val="002F71DA"/>
    <w:rsid w:val="00303C4A"/>
    <w:rsid w:val="003059C0"/>
    <w:rsid w:val="00312EAB"/>
    <w:rsid w:val="00321F36"/>
    <w:rsid w:val="00322594"/>
    <w:rsid w:val="00322DAE"/>
    <w:rsid w:val="003404D5"/>
    <w:rsid w:val="00342AFF"/>
    <w:rsid w:val="00346325"/>
    <w:rsid w:val="00357218"/>
    <w:rsid w:val="00361942"/>
    <w:rsid w:val="003641E3"/>
    <w:rsid w:val="003722AD"/>
    <w:rsid w:val="003753EA"/>
    <w:rsid w:val="00381E6D"/>
    <w:rsid w:val="00382B2F"/>
    <w:rsid w:val="00385150"/>
    <w:rsid w:val="00386074"/>
    <w:rsid w:val="00386C5B"/>
    <w:rsid w:val="003941A8"/>
    <w:rsid w:val="00394627"/>
    <w:rsid w:val="00397FEC"/>
    <w:rsid w:val="003A3EAB"/>
    <w:rsid w:val="003A4F10"/>
    <w:rsid w:val="003A7458"/>
    <w:rsid w:val="003A79AC"/>
    <w:rsid w:val="003B4500"/>
    <w:rsid w:val="003D4097"/>
    <w:rsid w:val="003D41C5"/>
    <w:rsid w:val="003D6FCC"/>
    <w:rsid w:val="003E7919"/>
    <w:rsid w:val="003E7C54"/>
    <w:rsid w:val="003F5347"/>
    <w:rsid w:val="003F61B0"/>
    <w:rsid w:val="003F7746"/>
    <w:rsid w:val="00404D0F"/>
    <w:rsid w:val="00413742"/>
    <w:rsid w:val="0043068A"/>
    <w:rsid w:val="004344EC"/>
    <w:rsid w:val="004345D8"/>
    <w:rsid w:val="0043532A"/>
    <w:rsid w:val="0043616C"/>
    <w:rsid w:val="004430D0"/>
    <w:rsid w:val="004449AD"/>
    <w:rsid w:val="004518B8"/>
    <w:rsid w:val="0045311F"/>
    <w:rsid w:val="0045576A"/>
    <w:rsid w:val="00466017"/>
    <w:rsid w:val="00466C5C"/>
    <w:rsid w:val="00466C9A"/>
    <w:rsid w:val="00473C52"/>
    <w:rsid w:val="004761A9"/>
    <w:rsid w:val="00490555"/>
    <w:rsid w:val="004B126E"/>
    <w:rsid w:val="004B19B0"/>
    <w:rsid w:val="004B2EB6"/>
    <w:rsid w:val="004B42F7"/>
    <w:rsid w:val="004B74D2"/>
    <w:rsid w:val="004E2750"/>
    <w:rsid w:val="004E2844"/>
    <w:rsid w:val="004E5DFE"/>
    <w:rsid w:val="004F2898"/>
    <w:rsid w:val="004F2EEA"/>
    <w:rsid w:val="00504149"/>
    <w:rsid w:val="0050464E"/>
    <w:rsid w:val="00504796"/>
    <w:rsid w:val="00515BB1"/>
    <w:rsid w:val="005252FA"/>
    <w:rsid w:val="005268BD"/>
    <w:rsid w:val="005354CF"/>
    <w:rsid w:val="00536BA0"/>
    <w:rsid w:val="0054327F"/>
    <w:rsid w:val="00552F96"/>
    <w:rsid w:val="00553C02"/>
    <w:rsid w:val="005544EB"/>
    <w:rsid w:val="00556D9F"/>
    <w:rsid w:val="005601E0"/>
    <w:rsid w:val="00570ABD"/>
    <w:rsid w:val="00573C0E"/>
    <w:rsid w:val="005743D2"/>
    <w:rsid w:val="005771E8"/>
    <w:rsid w:val="0057742B"/>
    <w:rsid w:val="00580BFB"/>
    <w:rsid w:val="005842CC"/>
    <w:rsid w:val="00587CEC"/>
    <w:rsid w:val="0059594D"/>
    <w:rsid w:val="005976A9"/>
    <w:rsid w:val="005C43EC"/>
    <w:rsid w:val="005C52C5"/>
    <w:rsid w:val="005D1176"/>
    <w:rsid w:val="005D3AA2"/>
    <w:rsid w:val="005D59B0"/>
    <w:rsid w:val="005D6ED8"/>
    <w:rsid w:val="005E27AA"/>
    <w:rsid w:val="005E2BF0"/>
    <w:rsid w:val="005E2D14"/>
    <w:rsid w:val="005E7C5B"/>
    <w:rsid w:val="006032BB"/>
    <w:rsid w:val="006069FF"/>
    <w:rsid w:val="006107E9"/>
    <w:rsid w:val="00612C1A"/>
    <w:rsid w:val="0061639F"/>
    <w:rsid w:val="0061699D"/>
    <w:rsid w:val="00623AEA"/>
    <w:rsid w:val="00624283"/>
    <w:rsid w:val="006246A5"/>
    <w:rsid w:val="0063054B"/>
    <w:rsid w:val="00631237"/>
    <w:rsid w:val="0063346B"/>
    <w:rsid w:val="00634A58"/>
    <w:rsid w:val="0064004F"/>
    <w:rsid w:val="00643C6E"/>
    <w:rsid w:val="00654247"/>
    <w:rsid w:val="00654443"/>
    <w:rsid w:val="0065452D"/>
    <w:rsid w:val="00655024"/>
    <w:rsid w:val="00663D82"/>
    <w:rsid w:val="00671F72"/>
    <w:rsid w:val="00675EF9"/>
    <w:rsid w:val="00684836"/>
    <w:rsid w:val="00685E3E"/>
    <w:rsid w:val="00686AFC"/>
    <w:rsid w:val="006901E2"/>
    <w:rsid w:val="00694AAD"/>
    <w:rsid w:val="006A3480"/>
    <w:rsid w:val="006B7048"/>
    <w:rsid w:val="006C1798"/>
    <w:rsid w:val="006C6FE1"/>
    <w:rsid w:val="006D026C"/>
    <w:rsid w:val="006D3E3B"/>
    <w:rsid w:val="006D49F9"/>
    <w:rsid w:val="006E1663"/>
    <w:rsid w:val="006F6FF5"/>
    <w:rsid w:val="006F7178"/>
    <w:rsid w:val="006F7BE1"/>
    <w:rsid w:val="007006C7"/>
    <w:rsid w:val="00703D00"/>
    <w:rsid w:val="00710018"/>
    <w:rsid w:val="007114CD"/>
    <w:rsid w:val="00725B9D"/>
    <w:rsid w:val="00784CC4"/>
    <w:rsid w:val="0079151D"/>
    <w:rsid w:val="007954F1"/>
    <w:rsid w:val="00795E2A"/>
    <w:rsid w:val="007968DC"/>
    <w:rsid w:val="007A519B"/>
    <w:rsid w:val="007B4C8D"/>
    <w:rsid w:val="007B5049"/>
    <w:rsid w:val="007C2937"/>
    <w:rsid w:val="007C5CED"/>
    <w:rsid w:val="007D39F3"/>
    <w:rsid w:val="007D616C"/>
    <w:rsid w:val="007D706E"/>
    <w:rsid w:val="007E1863"/>
    <w:rsid w:val="007E488E"/>
    <w:rsid w:val="007E70DD"/>
    <w:rsid w:val="007E7AB3"/>
    <w:rsid w:val="007F222B"/>
    <w:rsid w:val="007F4ED5"/>
    <w:rsid w:val="008232B6"/>
    <w:rsid w:val="00823EC3"/>
    <w:rsid w:val="00824F3D"/>
    <w:rsid w:val="00825DFC"/>
    <w:rsid w:val="008317BB"/>
    <w:rsid w:val="008436DB"/>
    <w:rsid w:val="008471BF"/>
    <w:rsid w:val="00847D23"/>
    <w:rsid w:val="00851D23"/>
    <w:rsid w:val="00852921"/>
    <w:rsid w:val="0085530B"/>
    <w:rsid w:val="008563AC"/>
    <w:rsid w:val="00857642"/>
    <w:rsid w:val="008645DC"/>
    <w:rsid w:val="00864B6A"/>
    <w:rsid w:val="00870377"/>
    <w:rsid w:val="00875B3C"/>
    <w:rsid w:val="00890146"/>
    <w:rsid w:val="00895C9C"/>
    <w:rsid w:val="008974C5"/>
    <w:rsid w:val="008A644F"/>
    <w:rsid w:val="008B1113"/>
    <w:rsid w:val="008B5065"/>
    <w:rsid w:val="008C15E2"/>
    <w:rsid w:val="008C1D54"/>
    <w:rsid w:val="008C27A4"/>
    <w:rsid w:val="008C5EAF"/>
    <w:rsid w:val="008D14EE"/>
    <w:rsid w:val="008E080A"/>
    <w:rsid w:val="008F5C49"/>
    <w:rsid w:val="008F66AC"/>
    <w:rsid w:val="00905A65"/>
    <w:rsid w:val="009159D1"/>
    <w:rsid w:val="00915DC5"/>
    <w:rsid w:val="00927C44"/>
    <w:rsid w:val="00930E1C"/>
    <w:rsid w:val="00960A4D"/>
    <w:rsid w:val="009757F5"/>
    <w:rsid w:val="0098041E"/>
    <w:rsid w:val="009839A4"/>
    <w:rsid w:val="00990ADF"/>
    <w:rsid w:val="009973C9"/>
    <w:rsid w:val="009A7765"/>
    <w:rsid w:val="009B2EB7"/>
    <w:rsid w:val="009D2BA8"/>
    <w:rsid w:val="009D4CFF"/>
    <w:rsid w:val="009D7E58"/>
    <w:rsid w:val="009E26CA"/>
    <w:rsid w:val="009E3289"/>
    <w:rsid w:val="009E6516"/>
    <w:rsid w:val="009F6606"/>
    <w:rsid w:val="00A0086F"/>
    <w:rsid w:val="00A01703"/>
    <w:rsid w:val="00A0405B"/>
    <w:rsid w:val="00A065FF"/>
    <w:rsid w:val="00A070E1"/>
    <w:rsid w:val="00A13365"/>
    <w:rsid w:val="00A15283"/>
    <w:rsid w:val="00A21642"/>
    <w:rsid w:val="00A41BC9"/>
    <w:rsid w:val="00A4230B"/>
    <w:rsid w:val="00A43745"/>
    <w:rsid w:val="00A447A8"/>
    <w:rsid w:val="00A46749"/>
    <w:rsid w:val="00A646CD"/>
    <w:rsid w:val="00A6505F"/>
    <w:rsid w:val="00A72B25"/>
    <w:rsid w:val="00A74A80"/>
    <w:rsid w:val="00A80262"/>
    <w:rsid w:val="00A8230A"/>
    <w:rsid w:val="00A84CEF"/>
    <w:rsid w:val="00A90797"/>
    <w:rsid w:val="00A90ECC"/>
    <w:rsid w:val="00AB6928"/>
    <w:rsid w:val="00AC02D1"/>
    <w:rsid w:val="00AC2579"/>
    <w:rsid w:val="00AC53E3"/>
    <w:rsid w:val="00AC6CDC"/>
    <w:rsid w:val="00AC6E75"/>
    <w:rsid w:val="00AC773F"/>
    <w:rsid w:val="00AC7FA3"/>
    <w:rsid w:val="00AD4FD9"/>
    <w:rsid w:val="00AD77FB"/>
    <w:rsid w:val="00AD7B32"/>
    <w:rsid w:val="00AD7DF3"/>
    <w:rsid w:val="00AF22FC"/>
    <w:rsid w:val="00AF500F"/>
    <w:rsid w:val="00B0257F"/>
    <w:rsid w:val="00B04657"/>
    <w:rsid w:val="00B07FF3"/>
    <w:rsid w:val="00B14628"/>
    <w:rsid w:val="00B150C7"/>
    <w:rsid w:val="00B1635C"/>
    <w:rsid w:val="00B32D78"/>
    <w:rsid w:val="00B423E2"/>
    <w:rsid w:val="00B44777"/>
    <w:rsid w:val="00B7492E"/>
    <w:rsid w:val="00B74A81"/>
    <w:rsid w:val="00B76E91"/>
    <w:rsid w:val="00B8793E"/>
    <w:rsid w:val="00BA2B77"/>
    <w:rsid w:val="00BB1D86"/>
    <w:rsid w:val="00BC53A2"/>
    <w:rsid w:val="00BD3164"/>
    <w:rsid w:val="00BD31F0"/>
    <w:rsid w:val="00BD79A6"/>
    <w:rsid w:val="00BE3625"/>
    <w:rsid w:val="00BF526B"/>
    <w:rsid w:val="00C02D51"/>
    <w:rsid w:val="00C107B1"/>
    <w:rsid w:val="00C140D2"/>
    <w:rsid w:val="00C23734"/>
    <w:rsid w:val="00C24AC4"/>
    <w:rsid w:val="00C25436"/>
    <w:rsid w:val="00C27674"/>
    <w:rsid w:val="00C31718"/>
    <w:rsid w:val="00C32163"/>
    <w:rsid w:val="00C42EC7"/>
    <w:rsid w:val="00C51B7D"/>
    <w:rsid w:val="00C610BF"/>
    <w:rsid w:val="00C7296C"/>
    <w:rsid w:val="00C805BB"/>
    <w:rsid w:val="00C81D79"/>
    <w:rsid w:val="00C86A39"/>
    <w:rsid w:val="00C87E54"/>
    <w:rsid w:val="00C9154A"/>
    <w:rsid w:val="00C91F2A"/>
    <w:rsid w:val="00C929F2"/>
    <w:rsid w:val="00C94279"/>
    <w:rsid w:val="00C960F5"/>
    <w:rsid w:val="00CA13D6"/>
    <w:rsid w:val="00CB21CF"/>
    <w:rsid w:val="00CC1FE2"/>
    <w:rsid w:val="00CC77DA"/>
    <w:rsid w:val="00CD02DA"/>
    <w:rsid w:val="00CD169E"/>
    <w:rsid w:val="00CD694E"/>
    <w:rsid w:val="00CD6A76"/>
    <w:rsid w:val="00CF1CEE"/>
    <w:rsid w:val="00CF20B0"/>
    <w:rsid w:val="00D12FD6"/>
    <w:rsid w:val="00D1492A"/>
    <w:rsid w:val="00D22DFB"/>
    <w:rsid w:val="00D23F3C"/>
    <w:rsid w:val="00D26ED8"/>
    <w:rsid w:val="00D31D1F"/>
    <w:rsid w:val="00D35177"/>
    <w:rsid w:val="00D50C67"/>
    <w:rsid w:val="00D51DCC"/>
    <w:rsid w:val="00D54313"/>
    <w:rsid w:val="00D5590C"/>
    <w:rsid w:val="00D63E51"/>
    <w:rsid w:val="00D65BB4"/>
    <w:rsid w:val="00D70348"/>
    <w:rsid w:val="00D76974"/>
    <w:rsid w:val="00D9291D"/>
    <w:rsid w:val="00D93BF3"/>
    <w:rsid w:val="00DA1C22"/>
    <w:rsid w:val="00DA3B4F"/>
    <w:rsid w:val="00DA59B7"/>
    <w:rsid w:val="00DA719B"/>
    <w:rsid w:val="00DB269F"/>
    <w:rsid w:val="00DC1F16"/>
    <w:rsid w:val="00DC6396"/>
    <w:rsid w:val="00DD11B3"/>
    <w:rsid w:val="00DD3C24"/>
    <w:rsid w:val="00DD3DC9"/>
    <w:rsid w:val="00DD79A6"/>
    <w:rsid w:val="00DE4D83"/>
    <w:rsid w:val="00DE6AF2"/>
    <w:rsid w:val="00E01B9B"/>
    <w:rsid w:val="00E1302F"/>
    <w:rsid w:val="00E21B59"/>
    <w:rsid w:val="00E23441"/>
    <w:rsid w:val="00E23C06"/>
    <w:rsid w:val="00E266C6"/>
    <w:rsid w:val="00E31668"/>
    <w:rsid w:val="00E35C49"/>
    <w:rsid w:val="00E4228C"/>
    <w:rsid w:val="00E44D72"/>
    <w:rsid w:val="00E61BBA"/>
    <w:rsid w:val="00E635A2"/>
    <w:rsid w:val="00E64124"/>
    <w:rsid w:val="00E643EE"/>
    <w:rsid w:val="00E71B26"/>
    <w:rsid w:val="00E77358"/>
    <w:rsid w:val="00E96CD5"/>
    <w:rsid w:val="00EA5832"/>
    <w:rsid w:val="00EA6BC1"/>
    <w:rsid w:val="00EA6D6B"/>
    <w:rsid w:val="00EB3004"/>
    <w:rsid w:val="00EB43F8"/>
    <w:rsid w:val="00EE4E20"/>
    <w:rsid w:val="00EF081C"/>
    <w:rsid w:val="00EF5701"/>
    <w:rsid w:val="00F008F8"/>
    <w:rsid w:val="00F045E5"/>
    <w:rsid w:val="00F07686"/>
    <w:rsid w:val="00F07C7C"/>
    <w:rsid w:val="00F11283"/>
    <w:rsid w:val="00F12218"/>
    <w:rsid w:val="00F279C1"/>
    <w:rsid w:val="00F322EC"/>
    <w:rsid w:val="00F405E1"/>
    <w:rsid w:val="00F43266"/>
    <w:rsid w:val="00F44997"/>
    <w:rsid w:val="00F72052"/>
    <w:rsid w:val="00F74C42"/>
    <w:rsid w:val="00F7689B"/>
    <w:rsid w:val="00F76F0D"/>
    <w:rsid w:val="00F77168"/>
    <w:rsid w:val="00F81F1C"/>
    <w:rsid w:val="00FA51D8"/>
    <w:rsid w:val="00FB383D"/>
    <w:rsid w:val="00FB497E"/>
    <w:rsid w:val="00FC3EE3"/>
    <w:rsid w:val="00FC46DC"/>
    <w:rsid w:val="00FD04AC"/>
    <w:rsid w:val="00FE2001"/>
    <w:rsid w:val="00FF11E2"/>
    <w:rsid w:val="00FF1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4265"/>
  <w15:chartTrackingRefBased/>
  <w15:docId w15:val="{9D017357-3C7A-4B6D-9AF0-C4CDB86A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0812"/>
    <w:pPr>
      <w:ind w:left="720"/>
      <w:contextualSpacing/>
    </w:pPr>
  </w:style>
  <w:style w:type="character" w:styleId="Lienhypertexte">
    <w:name w:val="Hyperlink"/>
    <w:basedOn w:val="Policepardfaut"/>
    <w:uiPriority w:val="99"/>
    <w:semiHidden/>
    <w:unhideWhenUsed/>
    <w:rsid w:val="00795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4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fr/blog/2020/12/quels-sont-les-outils-de-fidelisation.html" TargetMode="External"/><Relationship Id="rId5" Type="http://schemas.openxmlformats.org/officeDocument/2006/relationships/hyperlink" Target="https://www.hubspot.fr/products/marketing/landing-pages/what-is?hubs_post=blog.hubspot.fr/marketing/kpis-marketing-15-indicateurs-cles-a-suivre-absolument&amp;hubs_post-cta=landing%20p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4</Pages>
  <Words>1101</Words>
  <Characters>6060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Naziha BOUSSEMAHA</dc:creator>
  <cp:keywords/>
  <dc:description/>
  <cp:lastModifiedBy>Naziha BOUSSEMAHA</cp:lastModifiedBy>
  <cp:revision>450</cp:revision>
  <cp:lastPrinted>2023-06-01T01:42:00Z</cp:lastPrinted>
  <dcterms:created xsi:type="dcterms:W3CDTF">2023-05-25T21:55:00Z</dcterms:created>
  <dcterms:modified xsi:type="dcterms:W3CDTF">2023-06-01T15:32:00Z</dcterms:modified>
</cp:coreProperties>
</file>