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B0AE9" w:rsidRDefault="008B0AE9" w:rsidP="003275E4">
      <w:pPr>
        <w:pStyle w:val="Default"/>
        <w:spacing w:line="360" w:lineRule="exact"/>
        <w:rPr>
          <w:b/>
          <w:bCs/>
          <w:sz w:val="26"/>
          <w:szCs w:val="26"/>
        </w:rPr>
      </w:pPr>
    </w:p>
    <w:p w:rsidR="008B0AE9" w:rsidRPr="00CB726D" w:rsidRDefault="008B0AE9" w:rsidP="008B0AE9">
      <w:pPr>
        <w:pStyle w:val="Default"/>
        <w:spacing w:line="360" w:lineRule="exact"/>
        <w:jc w:val="center"/>
        <w:rPr>
          <w:b/>
          <w:bCs/>
          <w:sz w:val="32"/>
          <w:szCs w:val="26"/>
          <w:lang w:val="vi-VN"/>
        </w:rPr>
      </w:pPr>
      <w:r w:rsidRPr="00CB726D">
        <w:rPr>
          <w:b/>
          <w:bCs/>
          <w:sz w:val="32"/>
          <w:szCs w:val="26"/>
        </w:rPr>
        <w:t xml:space="preserve">KẾ HOẠCH </w:t>
      </w:r>
      <w:r w:rsidR="003275E4" w:rsidRPr="00CB726D">
        <w:rPr>
          <w:b/>
          <w:bCs/>
          <w:sz w:val="32"/>
          <w:szCs w:val="26"/>
          <w:lang w:val="vi-VN"/>
        </w:rPr>
        <w:t xml:space="preserve">GIÚP SINH VIÊN </w:t>
      </w:r>
      <w:r w:rsidRPr="00CB726D">
        <w:rPr>
          <w:b/>
          <w:bCs/>
          <w:sz w:val="32"/>
          <w:szCs w:val="26"/>
          <w:lang w:val="vi-VN"/>
        </w:rPr>
        <w:t xml:space="preserve">TỰ HỌC </w:t>
      </w:r>
      <w:r w:rsidR="003275E4" w:rsidRPr="00CB726D">
        <w:rPr>
          <w:b/>
          <w:bCs/>
          <w:sz w:val="32"/>
          <w:szCs w:val="26"/>
          <w:lang w:val="vi-VN"/>
        </w:rPr>
        <w:t>VỚ</w:t>
      </w:r>
      <w:r w:rsidR="005B6126" w:rsidRPr="00CB726D">
        <w:rPr>
          <w:b/>
          <w:bCs/>
          <w:sz w:val="32"/>
          <w:szCs w:val="26"/>
          <w:lang w:val="vi-VN"/>
        </w:rPr>
        <w:t>I HÌ</w:t>
      </w:r>
      <w:r w:rsidR="003275E4" w:rsidRPr="00CB726D">
        <w:rPr>
          <w:b/>
          <w:bCs/>
          <w:sz w:val="32"/>
          <w:szCs w:val="26"/>
          <w:lang w:val="vi-VN"/>
        </w:rPr>
        <w:t>NH THỨC GIẢNG DẠY BLENDED LE</w:t>
      </w:r>
      <w:r w:rsidR="005B6126" w:rsidRPr="00CB726D">
        <w:rPr>
          <w:b/>
          <w:bCs/>
          <w:sz w:val="32"/>
          <w:szCs w:val="26"/>
          <w:lang w:val="vi-VN"/>
        </w:rPr>
        <w:t>A</w:t>
      </w:r>
      <w:r w:rsidR="003275E4" w:rsidRPr="00CB726D">
        <w:rPr>
          <w:b/>
          <w:bCs/>
          <w:sz w:val="32"/>
          <w:szCs w:val="26"/>
          <w:lang w:val="vi-VN"/>
        </w:rPr>
        <w:t>RNING</w:t>
      </w:r>
    </w:p>
    <w:p w:rsidR="008B0AE9" w:rsidRPr="00CB726D" w:rsidRDefault="008B0AE9" w:rsidP="008B0AE9">
      <w:pPr>
        <w:pStyle w:val="Default"/>
        <w:spacing w:line="360" w:lineRule="exact"/>
        <w:jc w:val="center"/>
        <w:rPr>
          <w:b/>
          <w:bCs/>
          <w:sz w:val="32"/>
          <w:szCs w:val="26"/>
          <w:lang w:val="vi-VN"/>
        </w:rPr>
      </w:pPr>
      <w:r w:rsidRPr="00CB726D">
        <w:rPr>
          <w:b/>
          <w:bCs/>
          <w:sz w:val="32"/>
          <w:szCs w:val="26"/>
        </w:rPr>
        <w:t xml:space="preserve">MÔN </w:t>
      </w:r>
      <w:r w:rsidR="00C308BA" w:rsidRPr="00CB726D">
        <w:rPr>
          <w:b/>
          <w:bCs/>
          <w:sz w:val="32"/>
          <w:szCs w:val="26"/>
        </w:rPr>
        <w:t>PHÁP LUẬT VIỆT NAM ĐẠI CƯƠNG</w:t>
      </w:r>
      <w:r w:rsidR="00C308BA" w:rsidRPr="00CB726D">
        <w:rPr>
          <w:b/>
          <w:bCs/>
          <w:sz w:val="32"/>
          <w:szCs w:val="26"/>
          <w:lang w:val="vi-VN"/>
        </w:rPr>
        <w:t xml:space="preserve"> (MSMH: SP1007</w:t>
      </w:r>
      <w:r w:rsidR="009920AF" w:rsidRPr="00CB726D">
        <w:rPr>
          <w:b/>
          <w:bCs/>
          <w:sz w:val="32"/>
          <w:szCs w:val="26"/>
          <w:lang w:val="vi-VN"/>
        </w:rPr>
        <w:t>)</w:t>
      </w:r>
    </w:p>
    <w:p w:rsidR="008B0AE9" w:rsidRPr="008B0AE9" w:rsidRDefault="008B0AE9" w:rsidP="008B0AE9">
      <w:pPr>
        <w:pStyle w:val="Default"/>
        <w:spacing w:line="360" w:lineRule="exact"/>
        <w:jc w:val="center"/>
        <w:rPr>
          <w:sz w:val="26"/>
          <w:szCs w:val="26"/>
        </w:rPr>
      </w:pPr>
    </w:p>
    <w:p w:rsidR="003A4CC7" w:rsidRPr="008D14B6" w:rsidRDefault="003A4CC7" w:rsidP="005444B0">
      <w:pPr>
        <w:pStyle w:val="Default"/>
        <w:spacing w:line="360" w:lineRule="exact"/>
        <w:ind w:firstLine="720"/>
        <w:rPr>
          <w:b/>
          <w:bCs/>
          <w:sz w:val="26"/>
          <w:szCs w:val="26"/>
          <w:lang w:val="vi-VN"/>
        </w:rPr>
      </w:pPr>
      <w:r w:rsidRPr="008D14B6">
        <w:rPr>
          <w:b/>
          <w:bCs/>
          <w:sz w:val="26"/>
          <w:szCs w:val="26"/>
        </w:rPr>
        <w:t xml:space="preserve">HỌ TÊN GIẢNG VIÊN: </w:t>
      </w:r>
      <w:proofErr w:type="spellStart"/>
      <w:r w:rsidR="00C308BA">
        <w:rPr>
          <w:b/>
          <w:bCs/>
          <w:sz w:val="26"/>
          <w:szCs w:val="26"/>
        </w:rPr>
        <w:t>Ths</w:t>
      </w:r>
      <w:proofErr w:type="spellEnd"/>
      <w:r w:rsidR="00C308BA">
        <w:rPr>
          <w:b/>
          <w:bCs/>
          <w:sz w:val="26"/>
          <w:szCs w:val="26"/>
        </w:rPr>
        <w:t>. LÊ MỘNG THƠ</w:t>
      </w:r>
    </w:p>
    <w:p w:rsidR="003A4CC7" w:rsidRDefault="003A4CC7" w:rsidP="005444B0">
      <w:pPr>
        <w:pStyle w:val="Default"/>
        <w:spacing w:line="360" w:lineRule="exact"/>
        <w:ind w:firstLine="720"/>
        <w:rPr>
          <w:b/>
          <w:bCs/>
          <w:sz w:val="26"/>
          <w:szCs w:val="26"/>
          <w:lang w:val="vi-VN"/>
        </w:rPr>
      </w:pPr>
      <w:r w:rsidRPr="008D14B6">
        <w:rPr>
          <w:b/>
          <w:bCs/>
          <w:sz w:val="26"/>
          <w:szCs w:val="26"/>
          <w:lang w:val="vi-VN"/>
        </w:rPr>
        <w:t>KẾT CẤU VÀ HÌNH THỨC ĐÁNH GIÁ KẾT QUẢ HỌC TẬP CỦA MÔN HỌ</w:t>
      </w:r>
      <w:r>
        <w:rPr>
          <w:b/>
          <w:bCs/>
          <w:sz w:val="26"/>
          <w:szCs w:val="26"/>
          <w:lang w:val="vi-VN"/>
        </w:rPr>
        <w:t>C</w:t>
      </w:r>
    </w:p>
    <w:p w:rsidR="003A4CC7" w:rsidRPr="008D14B6" w:rsidRDefault="00473CA5" w:rsidP="00473CA5">
      <w:pPr>
        <w:pStyle w:val="Default"/>
        <w:tabs>
          <w:tab w:val="left" w:pos="5130"/>
        </w:tabs>
        <w:spacing w:line="360" w:lineRule="exact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63"/>
        <w:gridCol w:w="2652"/>
        <w:gridCol w:w="2130"/>
        <w:gridCol w:w="1962"/>
        <w:gridCol w:w="2432"/>
      </w:tblGrid>
      <w:tr w:rsidR="004A4167" w:rsidTr="00473CA5">
        <w:tc>
          <w:tcPr>
            <w:tcW w:w="2348" w:type="dxa"/>
          </w:tcPr>
          <w:p w:rsidR="004A4167" w:rsidRPr="004A4167" w:rsidRDefault="009A3C6E" w:rsidP="004A4167">
            <w:pPr>
              <w:pStyle w:val="Default"/>
              <w:spacing w:line="360" w:lineRule="exact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MÃ SỐ</w:t>
            </w:r>
            <w:r w:rsidR="004A4167" w:rsidRPr="004A4167">
              <w:rPr>
                <w:b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  <w:lang w:val="vi-VN"/>
              </w:rPr>
              <w:t>MH</w:t>
            </w:r>
          </w:p>
        </w:tc>
        <w:tc>
          <w:tcPr>
            <w:tcW w:w="5015" w:type="dxa"/>
            <w:gridSpan w:val="2"/>
          </w:tcPr>
          <w:p w:rsidR="004A4167" w:rsidRPr="004A4167" w:rsidRDefault="004A4167" w:rsidP="005B6126">
            <w:pPr>
              <w:pStyle w:val="Default"/>
              <w:spacing w:line="360" w:lineRule="exact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A4167">
              <w:rPr>
                <w:b/>
                <w:sz w:val="26"/>
                <w:szCs w:val="26"/>
                <w:lang w:val="vi-VN"/>
              </w:rPr>
              <w:t>SỐ TÍN CHỈ</w:t>
            </w:r>
            <w:r>
              <w:rPr>
                <w:b/>
                <w:sz w:val="26"/>
                <w:szCs w:val="26"/>
                <w:lang w:val="vi-VN"/>
              </w:rPr>
              <w:t xml:space="preserve">: 02 </w:t>
            </w:r>
          </w:p>
        </w:tc>
        <w:tc>
          <w:tcPr>
            <w:tcW w:w="6524" w:type="dxa"/>
            <w:gridSpan w:val="3"/>
          </w:tcPr>
          <w:p w:rsidR="004A4167" w:rsidRDefault="004A4167" w:rsidP="004A4167">
            <w:pPr>
              <w:pStyle w:val="Default"/>
              <w:spacing w:line="360" w:lineRule="exact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HÌNH THỨC KIỂM TRA, ĐÁNH GIÁ</w:t>
            </w:r>
          </w:p>
        </w:tc>
      </w:tr>
      <w:tr w:rsidR="009A3C6E" w:rsidTr="00473CA5">
        <w:tc>
          <w:tcPr>
            <w:tcW w:w="2348" w:type="dxa"/>
            <w:vMerge w:val="restart"/>
          </w:tcPr>
          <w:p w:rsidR="009A3C6E" w:rsidRDefault="009A3C6E" w:rsidP="009A3C6E">
            <w:pPr>
              <w:pStyle w:val="Default"/>
              <w:spacing w:line="360" w:lineRule="exact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SP1039</w:t>
            </w:r>
          </w:p>
        </w:tc>
        <w:tc>
          <w:tcPr>
            <w:tcW w:w="5015" w:type="dxa"/>
            <w:gridSpan w:val="2"/>
          </w:tcPr>
          <w:p w:rsidR="009A3C6E" w:rsidRPr="004A4167" w:rsidRDefault="009A3C6E" w:rsidP="005B6126">
            <w:pPr>
              <w:pStyle w:val="Default"/>
              <w:spacing w:line="360" w:lineRule="exact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A4167">
              <w:rPr>
                <w:b/>
                <w:sz w:val="26"/>
                <w:szCs w:val="26"/>
                <w:lang w:val="vi-VN"/>
              </w:rPr>
              <w:t>KẾT CẤU</w:t>
            </w:r>
          </w:p>
        </w:tc>
        <w:tc>
          <w:tcPr>
            <w:tcW w:w="2130" w:type="dxa"/>
          </w:tcPr>
          <w:p w:rsidR="009A3C6E" w:rsidRDefault="009A3C6E" w:rsidP="009A3C6E">
            <w:pPr>
              <w:pStyle w:val="Default"/>
              <w:spacing w:line="360" w:lineRule="exact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Quá trình</w:t>
            </w:r>
          </w:p>
        </w:tc>
        <w:tc>
          <w:tcPr>
            <w:tcW w:w="1962" w:type="dxa"/>
          </w:tcPr>
          <w:p w:rsidR="009A3C6E" w:rsidRDefault="009A3C6E" w:rsidP="009A3C6E">
            <w:pPr>
              <w:pStyle w:val="Default"/>
              <w:spacing w:line="360" w:lineRule="exact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Bài tập lớn</w:t>
            </w:r>
          </w:p>
        </w:tc>
        <w:tc>
          <w:tcPr>
            <w:tcW w:w="2432" w:type="dxa"/>
          </w:tcPr>
          <w:p w:rsidR="009A3C6E" w:rsidRDefault="009A3C6E" w:rsidP="009A3C6E">
            <w:pPr>
              <w:pStyle w:val="Default"/>
              <w:spacing w:line="360" w:lineRule="exact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Thi cuối kỳ</w:t>
            </w:r>
          </w:p>
        </w:tc>
      </w:tr>
      <w:tr w:rsidR="009A3C6E" w:rsidTr="00473CA5">
        <w:tc>
          <w:tcPr>
            <w:tcW w:w="2348" w:type="dxa"/>
            <w:vMerge/>
          </w:tcPr>
          <w:p w:rsidR="009A3C6E" w:rsidRDefault="009A3C6E" w:rsidP="008B0AE9">
            <w:pPr>
              <w:pStyle w:val="Default"/>
              <w:spacing w:line="360" w:lineRule="exact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363" w:type="dxa"/>
          </w:tcPr>
          <w:p w:rsidR="009A3C6E" w:rsidRDefault="009A3C6E" w:rsidP="009A3C6E">
            <w:pPr>
              <w:pStyle w:val="Default"/>
              <w:spacing w:line="360" w:lineRule="exact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Lý thuyết</w:t>
            </w:r>
          </w:p>
          <w:p w:rsidR="009A3C6E" w:rsidRDefault="009A3C6E" w:rsidP="009A3C6E">
            <w:pPr>
              <w:pStyle w:val="Default"/>
              <w:spacing w:line="360" w:lineRule="exact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(1,6 tín chỉ)</w:t>
            </w:r>
          </w:p>
        </w:tc>
        <w:tc>
          <w:tcPr>
            <w:tcW w:w="2652" w:type="dxa"/>
          </w:tcPr>
          <w:p w:rsidR="009A3C6E" w:rsidRDefault="009A3C6E" w:rsidP="009A3C6E">
            <w:pPr>
              <w:pStyle w:val="Default"/>
              <w:spacing w:line="360" w:lineRule="exact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Bài tập lớn</w:t>
            </w:r>
          </w:p>
          <w:p w:rsidR="009A3C6E" w:rsidRDefault="009A3C6E" w:rsidP="009A3C6E">
            <w:pPr>
              <w:pStyle w:val="Default"/>
              <w:spacing w:line="360" w:lineRule="exact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(0,4 tín chỉ)</w:t>
            </w:r>
          </w:p>
        </w:tc>
        <w:tc>
          <w:tcPr>
            <w:tcW w:w="2130" w:type="dxa"/>
          </w:tcPr>
          <w:p w:rsidR="009A3C6E" w:rsidRDefault="009A3C6E" w:rsidP="009A3C6E">
            <w:pPr>
              <w:pStyle w:val="Default"/>
              <w:spacing w:line="360" w:lineRule="exact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Chiếm 20% số điểm của MH</w:t>
            </w:r>
          </w:p>
        </w:tc>
        <w:tc>
          <w:tcPr>
            <w:tcW w:w="1962" w:type="dxa"/>
          </w:tcPr>
          <w:p w:rsidR="009A3C6E" w:rsidRDefault="009A3C6E" w:rsidP="009A3C6E">
            <w:pPr>
              <w:pStyle w:val="Default"/>
              <w:spacing w:line="360" w:lineRule="exact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Chiếm 30% số điểm của MH</w:t>
            </w:r>
          </w:p>
        </w:tc>
        <w:tc>
          <w:tcPr>
            <w:tcW w:w="2432" w:type="dxa"/>
          </w:tcPr>
          <w:p w:rsidR="009A3C6E" w:rsidRDefault="009A3C6E" w:rsidP="009A3C6E">
            <w:pPr>
              <w:pStyle w:val="Default"/>
              <w:spacing w:line="360" w:lineRule="exact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Chiếm 50% số điểm của MH</w:t>
            </w:r>
          </w:p>
          <w:p w:rsidR="009A3C6E" w:rsidRDefault="009A3C6E" w:rsidP="009A3C6E">
            <w:pPr>
              <w:pStyle w:val="Default"/>
              <w:spacing w:line="360" w:lineRule="exact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(</w:t>
            </w:r>
            <w:r w:rsidRPr="009A3C6E">
              <w:rPr>
                <w:b/>
                <w:bCs/>
                <w:i/>
                <w:sz w:val="26"/>
                <w:szCs w:val="26"/>
                <w:lang w:val="vi-VN"/>
              </w:rPr>
              <w:t>Đề</w:t>
            </w:r>
            <w:r>
              <w:rPr>
                <w:b/>
                <w:bCs/>
                <w:i/>
                <w:sz w:val="26"/>
                <w:szCs w:val="26"/>
                <w:lang w:val="vi-VN"/>
              </w:rPr>
              <w:t xml:space="preserve"> thi</w:t>
            </w:r>
            <w:r w:rsidRPr="009A3C6E">
              <w:rPr>
                <w:b/>
                <w:bCs/>
                <w:i/>
                <w:sz w:val="26"/>
                <w:szCs w:val="26"/>
                <w:lang w:val="vi-VN"/>
              </w:rPr>
              <w:t xml:space="preserve"> trắc nghiệm, 50 phút làm bài)</w:t>
            </w:r>
          </w:p>
        </w:tc>
      </w:tr>
    </w:tbl>
    <w:p w:rsidR="00E303B1" w:rsidRDefault="00E303B1" w:rsidP="004627AE">
      <w:pPr>
        <w:spacing w:after="0" w:line="360" w:lineRule="exact"/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:rsidR="003A4CC7" w:rsidRPr="00756087" w:rsidRDefault="003A4CC7" w:rsidP="004627AE">
      <w:pPr>
        <w:spacing w:after="0" w:line="360" w:lineRule="exact"/>
        <w:ind w:firstLine="720"/>
        <w:rPr>
          <w:rFonts w:ascii="Times New Roman" w:hAnsi="Times New Roman" w:cs="Times New Roman"/>
          <w:b/>
          <w:bCs/>
          <w:sz w:val="28"/>
          <w:szCs w:val="26"/>
          <w:lang w:val="vi-VN"/>
        </w:rPr>
      </w:pPr>
      <w:r w:rsidRPr="00756087">
        <w:rPr>
          <w:rFonts w:ascii="Times New Roman" w:hAnsi="Times New Roman" w:cs="Times New Roman"/>
          <w:b/>
          <w:bCs/>
          <w:sz w:val="28"/>
          <w:szCs w:val="26"/>
        </w:rPr>
        <w:t xml:space="preserve">KẾ HOẠCH </w:t>
      </w:r>
      <w:r w:rsidRPr="00756087">
        <w:rPr>
          <w:rFonts w:ascii="Times New Roman" w:hAnsi="Times New Roman" w:cs="Times New Roman"/>
          <w:b/>
          <w:bCs/>
          <w:sz w:val="28"/>
          <w:szCs w:val="26"/>
          <w:lang w:val="vi-VN"/>
        </w:rPr>
        <w:t xml:space="preserve">TỰ HỌC CỦA SINH VIÊN </w:t>
      </w:r>
    </w:p>
    <w:p w:rsidR="00B91E8A" w:rsidRPr="00756087" w:rsidRDefault="006308D4" w:rsidP="006308D4">
      <w:pPr>
        <w:spacing w:after="0" w:line="360" w:lineRule="exact"/>
        <w:ind w:firstLine="720"/>
        <w:rPr>
          <w:rFonts w:ascii="Times New Roman" w:hAnsi="Times New Roman" w:cs="Times New Roman"/>
          <w:bCs/>
          <w:sz w:val="28"/>
          <w:szCs w:val="26"/>
          <w:lang w:val="vi-VN"/>
        </w:rPr>
      </w:pPr>
      <w:r w:rsidRPr="00756087">
        <w:rPr>
          <w:rFonts w:ascii="Times New Roman" w:hAnsi="Times New Roman" w:cs="Times New Roman"/>
          <w:bCs/>
          <w:sz w:val="28"/>
          <w:szCs w:val="26"/>
          <w:lang w:val="vi-VN"/>
        </w:rPr>
        <w:t xml:space="preserve">Môn học được thực hiện trong </w:t>
      </w:r>
      <w:r w:rsidR="00007B40">
        <w:rPr>
          <w:rFonts w:ascii="Times New Roman" w:hAnsi="Times New Roman" w:cs="Times New Roman"/>
          <w:b/>
          <w:bCs/>
          <w:sz w:val="28"/>
          <w:szCs w:val="26"/>
          <w:lang w:val="vi-VN"/>
        </w:rPr>
        <w:t>10</w:t>
      </w:r>
      <w:r w:rsidRPr="00756087">
        <w:rPr>
          <w:rFonts w:ascii="Times New Roman" w:hAnsi="Times New Roman" w:cs="Times New Roman"/>
          <w:b/>
          <w:bCs/>
          <w:sz w:val="28"/>
          <w:szCs w:val="26"/>
          <w:lang w:val="vi-VN"/>
        </w:rPr>
        <w:t xml:space="preserve"> </w:t>
      </w:r>
      <w:r w:rsidRPr="00756087">
        <w:rPr>
          <w:rFonts w:ascii="Times New Roman" w:hAnsi="Times New Roman" w:cs="Times New Roman"/>
          <w:bCs/>
          <w:sz w:val="28"/>
          <w:szCs w:val="26"/>
          <w:lang w:val="vi-VN"/>
        </w:rPr>
        <w:t>tuần</w:t>
      </w:r>
      <w:r w:rsidR="00EB4C6A">
        <w:rPr>
          <w:rFonts w:ascii="Times New Roman" w:hAnsi="Times New Roman" w:cs="Times New Roman"/>
          <w:bCs/>
          <w:sz w:val="28"/>
          <w:szCs w:val="26"/>
          <w:lang w:val="vi-VN"/>
        </w:rPr>
        <w:t>, mỗi tuần 2 buổi</w:t>
      </w:r>
      <w:r w:rsidR="00007B40">
        <w:rPr>
          <w:rFonts w:ascii="Times New Roman" w:hAnsi="Times New Roman" w:cs="Times New Roman"/>
          <w:bCs/>
          <w:sz w:val="28"/>
          <w:szCs w:val="26"/>
          <w:lang w:val="vi-VN"/>
        </w:rPr>
        <w:t xml:space="preserve">. </w:t>
      </w:r>
      <w:r w:rsidR="00C308BA" w:rsidRPr="00756087">
        <w:rPr>
          <w:rFonts w:ascii="Times New Roman" w:hAnsi="Times New Roman" w:cs="Times New Roman"/>
          <w:bCs/>
          <w:sz w:val="28"/>
          <w:szCs w:val="26"/>
          <w:lang w:val="vi-VN"/>
        </w:rPr>
        <w:t xml:space="preserve">Trước </w:t>
      </w:r>
      <w:r w:rsidR="00B91E8A" w:rsidRPr="00756087">
        <w:rPr>
          <w:rFonts w:ascii="Times New Roman" w:hAnsi="Times New Roman" w:cs="Times New Roman"/>
          <w:bCs/>
          <w:sz w:val="28"/>
          <w:szCs w:val="26"/>
          <w:lang w:val="vi-VN"/>
        </w:rPr>
        <w:t xml:space="preserve">khi lên lớp sinh viên phải xem tất cả </w:t>
      </w:r>
      <w:r w:rsidR="00E21BD1" w:rsidRPr="00756087">
        <w:rPr>
          <w:rFonts w:ascii="Times New Roman" w:hAnsi="Times New Roman" w:cs="Times New Roman"/>
          <w:bCs/>
          <w:sz w:val="28"/>
          <w:szCs w:val="26"/>
          <w:lang w:val="vi-VN"/>
        </w:rPr>
        <w:t>video hướng dẫn học tập</w:t>
      </w:r>
      <w:r w:rsidR="00B91E8A" w:rsidRPr="00756087">
        <w:rPr>
          <w:rFonts w:ascii="Times New Roman" w:hAnsi="Times New Roman" w:cs="Times New Roman"/>
          <w:bCs/>
          <w:sz w:val="28"/>
          <w:szCs w:val="26"/>
          <w:lang w:val="vi-VN"/>
        </w:rPr>
        <w:t xml:space="preserve"> liên quan đến bài học trong tuần và hoàn thành những câu hỏi trắc nghiệm sau mỗi video.</w:t>
      </w:r>
      <w:r w:rsidR="0026418D" w:rsidRPr="00756087">
        <w:rPr>
          <w:rFonts w:ascii="Times New Roman" w:hAnsi="Times New Roman" w:cs="Times New Roman"/>
          <w:bCs/>
          <w:sz w:val="28"/>
          <w:szCs w:val="26"/>
          <w:lang w:val="vi-VN"/>
        </w:rPr>
        <w:t xml:space="preserve"> Nội dung cơ bản của toàn bộ Chương trình </w:t>
      </w:r>
      <w:r w:rsidR="00700A4D" w:rsidRPr="00756087">
        <w:rPr>
          <w:rFonts w:ascii="Times New Roman" w:hAnsi="Times New Roman" w:cs="Times New Roman"/>
          <w:bCs/>
          <w:sz w:val="28"/>
          <w:szCs w:val="26"/>
          <w:lang w:val="vi-VN"/>
        </w:rPr>
        <w:t>mô</w:t>
      </w:r>
      <w:r w:rsidR="00C308BA" w:rsidRPr="00756087">
        <w:rPr>
          <w:rFonts w:ascii="Times New Roman" w:hAnsi="Times New Roman" w:cs="Times New Roman"/>
          <w:bCs/>
          <w:sz w:val="28"/>
          <w:szCs w:val="26"/>
        </w:rPr>
        <w:t>n</w:t>
      </w:r>
      <w:r w:rsidR="00700A4D" w:rsidRPr="00756087">
        <w:rPr>
          <w:rFonts w:ascii="Times New Roman" w:hAnsi="Times New Roman" w:cs="Times New Roman"/>
          <w:bCs/>
          <w:sz w:val="28"/>
          <w:szCs w:val="26"/>
          <w:lang w:val="vi-VN"/>
        </w:rPr>
        <w:t xml:space="preserve"> </w:t>
      </w:r>
      <w:r w:rsidR="0026418D" w:rsidRPr="00756087">
        <w:rPr>
          <w:rFonts w:ascii="Times New Roman" w:hAnsi="Times New Roman" w:cs="Times New Roman"/>
          <w:bCs/>
          <w:sz w:val="28"/>
          <w:szCs w:val="26"/>
          <w:lang w:val="vi-VN"/>
        </w:rPr>
        <w:t>học hoàn thành.</w:t>
      </w:r>
    </w:p>
    <w:p w:rsidR="00271DFD" w:rsidRDefault="00756087" w:rsidP="002461C2">
      <w:pPr>
        <w:spacing w:after="0" w:line="360" w:lineRule="exact"/>
        <w:ind w:firstLine="720"/>
        <w:rPr>
          <w:rFonts w:ascii="Times New Roman" w:hAnsi="Times New Roman" w:cs="Times New Roman"/>
          <w:bCs/>
          <w:sz w:val="28"/>
          <w:szCs w:val="26"/>
        </w:rPr>
      </w:pPr>
      <w:r w:rsidRPr="00756087">
        <w:rPr>
          <w:rFonts w:ascii="Times New Roman" w:hAnsi="Times New Roman" w:cs="Times New Roman"/>
          <w:b/>
          <w:bCs/>
          <w:sz w:val="28"/>
          <w:szCs w:val="26"/>
          <w:lang w:val="vi-VN"/>
        </w:rPr>
        <w:t xml:space="preserve">Tuần </w:t>
      </w:r>
      <w:r w:rsidR="00007B40">
        <w:rPr>
          <w:rFonts w:ascii="Times New Roman" w:hAnsi="Times New Roman" w:cs="Times New Roman"/>
          <w:b/>
          <w:bCs/>
          <w:sz w:val="28"/>
          <w:szCs w:val="26"/>
          <w:lang w:val="vi-VN"/>
        </w:rPr>
        <w:t>45 VÀ 47</w:t>
      </w:r>
      <w:r w:rsidR="006308D4" w:rsidRPr="00756087">
        <w:rPr>
          <w:rFonts w:ascii="Times New Roman" w:hAnsi="Times New Roman" w:cs="Times New Roman"/>
          <w:b/>
          <w:bCs/>
          <w:sz w:val="28"/>
          <w:szCs w:val="26"/>
          <w:lang w:val="vi-VN"/>
        </w:rPr>
        <w:t xml:space="preserve"> </w:t>
      </w:r>
      <w:r w:rsidR="006308D4" w:rsidRPr="00756087">
        <w:rPr>
          <w:rFonts w:ascii="Times New Roman" w:hAnsi="Times New Roman" w:cs="Times New Roman"/>
          <w:bCs/>
          <w:sz w:val="28"/>
          <w:szCs w:val="26"/>
          <w:lang w:val="vi-VN"/>
        </w:rPr>
        <w:t>sinh viên thực hiện việc tự học theo Kế hoạch hướng dẫn của giảng viên. Cụ thể như sau:</w:t>
      </w:r>
    </w:p>
    <w:p w:rsidR="002461C2" w:rsidRPr="002461C2" w:rsidRDefault="002461C2" w:rsidP="002461C2">
      <w:pPr>
        <w:spacing w:after="0" w:line="360" w:lineRule="exact"/>
        <w:ind w:firstLine="720"/>
        <w:rPr>
          <w:rFonts w:ascii="Times New Roman" w:hAnsi="Times New Roman" w:cs="Times New Roman"/>
          <w:bCs/>
          <w:sz w:val="28"/>
          <w:szCs w:val="26"/>
        </w:rPr>
      </w:pPr>
    </w:p>
    <w:tbl>
      <w:tblPr>
        <w:tblStyle w:val="TableGrid"/>
        <w:tblW w:w="14355" w:type="dxa"/>
        <w:tblLayout w:type="fixed"/>
        <w:tblLook w:val="04A0" w:firstRow="1" w:lastRow="0" w:firstColumn="1" w:lastColumn="0" w:noHBand="0" w:noVBand="1"/>
      </w:tblPr>
      <w:tblGrid>
        <w:gridCol w:w="1696"/>
        <w:gridCol w:w="5783"/>
        <w:gridCol w:w="6876"/>
      </w:tblGrid>
      <w:tr w:rsidR="00B91E8A" w:rsidRPr="00756087" w:rsidTr="00940A29">
        <w:tc>
          <w:tcPr>
            <w:tcW w:w="1696" w:type="dxa"/>
            <w:tcBorders>
              <w:bottom w:val="single" w:sz="4" w:space="0" w:color="auto"/>
            </w:tcBorders>
          </w:tcPr>
          <w:p w:rsidR="00B91E8A" w:rsidRPr="00756087" w:rsidRDefault="00B91E8A" w:rsidP="00B91E8A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</w:pPr>
            <w:r w:rsidRPr="00756087"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  <w:t>TUẦN HỌC</w:t>
            </w:r>
          </w:p>
        </w:tc>
        <w:tc>
          <w:tcPr>
            <w:tcW w:w="5783" w:type="dxa"/>
            <w:tcBorders>
              <w:bottom w:val="single" w:sz="4" w:space="0" w:color="auto"/>
            </w:tcBorders>
          </w:tcPr>
          <w:p w:rsidR="00B91E8A" w:rsidRPr="00756087" w:rsidRDefault="0026418D" w:rsidP="00B7014F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</w:pPr>
            <w:r w:rsidRPr="00756087"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  <w:t xml:space="preserve">NHIỆM VỤ </w:t>
            </w:r>
          </w:p>
        </w:tc>
        <w:tc>
          <w:tcPr>
            <w:tcW w:w="6876" w:type="dxa"/>
          </w:tcPr>
          <w:p w:rsidR="00B91E8A" w:rsidRPr="00756087" w:rsidRDefault="0026418D" w:rsidP="00B7014F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</w:pPr>
            <w:r w:rsidRPr="00756087"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  <w:t xml:space="preserve">NỘI DUNG </w:t>
            </w:r>
            <w:r w:rsidR="00B7014F" w:rsidRPr="00756087"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  <w:t>CẦN HOÀN THÀNH</w:t>
            </w:r>
          </w:p>
        </w:tc>
      </w:tr>
      <w:tr w:rsidR="002461C2" w:rsidRPr="00756087" w:rsidTr="002461C2"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61C2" w:rsidRDefault="002461C2" w:rsidP="002461C2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</w:p>
          <w:p w:rsidR="002461C2" w:rsidRDefault="002461C2" w:rsidP="002461C2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</w:p>
          <w:p w:rsidR="002461C2" w:rsidRDefault="002461C2" w:rsidP="002461C2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</w:p>
          <w:p w:rsidR="002461C2" w:rsidRDefault="002461C2" w:rsidP="002461C2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</w:p>
          <w:p w:rsidR="002461C2" w:rsidRDefault="002461C2" w:rsidP="002461C2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</w:p>
          <w:p w:rsidR="002461C2" w:rsidRDefault="002461C2" w:rsidP="002461C2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</w:p>
          <w:p w:rsidR="002461C2" w:rsidRPr="00EB4C6A" w:rsidRDefault="002461C2" w:rsidP="002461C2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</w:pPr>
            <w:r w:rsidRPr="00756087"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  <w:lastRenderedPageBreak/>
              <w:t>Tuầ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  <w:t xml:space="preserve">n </w:t>
            </w:r>
            <w:r w:rsidR="00007B40"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  <w:t xml:space="preserve">45 </w:t>
            </w:r>
            <w:r w:rsidR="00EB4C6A"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  <w:t>(Buổi 1)</w:t>
            </w:r>
          </w:p>
        </w:tc>
        <w:tc>
          <w:tcPr>
            <w:tcW w:w="57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61C2" w:rsidRPr="00756087" w:rsidRDefault="002461C2" w:rsidP="006F3B7D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lastRenderedPageBreak/>
              <w:t xml:space="preserve">- </w:t>
            </w:r>
            <w:r w:rsidRPr="00756087">
              <w:rPr>
                <w:rFonts w:ascii="Times New Roman" w:hAnsi="Times New Roman" w:cs="Times New Roman"/>
                <w:bCs/>
                <w:sz w:val="28"/>
                <w:szCs w:val="26"/>
                <w:lang w:val="vi-VN"/>
              </w:rPr>
              <w:t xml:space="preserve">Trên cơ sở những kiến thức đã được học trên lớp, sinh viên xem lại những video liên quan đến </w:t>
            </w:r>
            <w:r w:rsidRPr="00756087"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  <w:t>Chương 1, 2</w:t>
            </w:r>
            <w:r w:rsidRPr="00756087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, 3</w:t>
            </w:r>
            <w:r w:rsidRPr="00756087">
              <w:rPr>
                <w:rFonts w:ascii="Times New Roman" w:hAnsi="Times New Roman" w:cs="Times New Roman"/>
                <w:bCs/>
                <w:sz w:val="28"/>
                <w:szCs w:val="26"/>
                <w:lang w:val="vi-VN"/>
              </w:rPr>
              <w:t xml:space="preserve"> xem lại slides bài giảng của giảng viên trên BkeL; đọc giáo trình và tài liệu tham khảo có trên BkeL.</w:t>
            </w:r>
          </w:p>
          <w:p w:rsidR="002461C2" w:rsidRPr="00756087" w:rsidRDefault="002461C2" w:rsidP="00586CCC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</w:p>
          <w:p w:rsidR="002461C2" w:rsidRPr="00756087" w:rsidRDefault="002461C2" w:rsidP="00586CCC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</w:p>
        </w:tc>
        <w:tc>
          <w:tcPr>
            <w:tcW w:w="6876" w:type="dxa"/>
            <w:tcBorders>
              <w:left w:val="single" w:sz="4" w:space="0" w:color="auto"/>
            </w:tcBorders>
          </w:tcPr>
          <w:p w:rsidR="002461C2" w:rsidRDefault="002461C2" w:rsidP="008E6FFF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  <w:r w:rsidRPr="00756087"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  <w:lastRenderedPageBreak/>
              <w:t>1.</w:t>
            </w:r>
            <w:r w:rsidRPr="00756087">
              <w:rPr>
                <w:rFonts w:ascii="Times New Roman" w:hAnsi="Times New Roman" w:cs="Times New Roman"/>
                <w:bCs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Làm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rõ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nguyên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nhân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dẫn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đến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sự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ra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đời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của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Nhà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nước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theo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quan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điểm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của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Chủ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nghĩa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Mác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-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Lênin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.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Phân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tích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định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nghĩa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và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những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đặc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trưng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cơ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bản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của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Nhà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nước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.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Trên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cơ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sở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nghiên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cứu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Hiến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pháp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năm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2013,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phân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tích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hệ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thống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cơ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quan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trong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Bộ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máy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Nhà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nước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Việt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Nam. </w:t>
            </w:r>
          </w:p>
          <w:p w:rsidR="002461C2" w:rsidRPr="00756087" w:rsidRDefault="002461C2" w:rsidP="008E6FFF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</w:p>
        </w:tc>
      </w:tr>
      <w:tr w:rsidR="002461C2" w:rsidRPr="00756087" w:rsidTr="00A00D99"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461C2" w:rsidRPr="00756087" w:rsidRDefault="002461C2" w:rsidP="00B91E8A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</w:pPr>
          </w:p>
        </w:tc>
        <w:tc>
          <w:tcPr>
            <w:tcW w:w="57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461C2" w:rsidRPr="00756087" w:rsidRDefault="002461C2" w:rsidP="005D6C72">
            <w:pPr>
              <w:spacing w:line="360" w:lineRule="exact"/>
              <w:rPr>
                <w:rFonts w:ascii="Times New Roman" w:hAnsi="Times New Roman" w:cs="Times New Roman"/>
                <w:bCs/>
                <w:sz w:val="28"/>
                <w:szCs w:val="26"/>
                <w:lang w:val="vi-VN"/>
              </w:rPr>
            </w:pPr>
          </w:p>
        </w:tc>
        <w:tc>
          <w:tcPr>
            <w:tcW w:w="6876" w:type="dxa"/>
            <w:tcBorders>
              <w:left w:val="single" w:sz="4" w:space="0" w:color="auto"/>
            </w:tcBorders>
          </w:tcPr>
          <w:p w:rsidR="002461C2" w:rsidRDefault="002461C2" w:rsidP="008E6FFF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  <w:r w:rsidRPr="00756087"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  <w:t>2.</w:t>
            </w:r>
            <w:r w:rsidRPr="00756087">
              <w:rPr>
                <w:rFonts w:ascii="Times New Roman" w:hAnsi="Times New Roman" w:cs="Times New Roman"/>
                <w:bCs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Làm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rõ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nguồn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gốc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,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bản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chất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,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các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thuộc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tính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của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pháp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luật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và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các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hình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thức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của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pháp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luật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.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Phân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tích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khái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niệm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,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đặc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điểm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và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cơ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cấu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của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quy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phạm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pháp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luật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.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Trên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cơ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sở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nghiên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cứu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Luật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Ban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hành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văn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bản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quy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phạm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pháp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luật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năm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2015,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nắm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được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khái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niệm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hệ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thống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các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văn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bản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quy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phạm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pháp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luật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.</w:t>
            </w:r>
          </w:p>
          <w:p w:rsidR="002461C2" w:rsidRPr="00756087" w:rsidRDefault="002461C2" w:rsidP="008E6FFF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</w:p>
        </w:tc>
      </w:tr>
      <w:tr w:rsidR="002461C2" w:rsidRPr="00756087" w:rsidTr="00D74DB3">
        <w:trPr>
          <w:trHeight w:val="4832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461C2" w:rsidRPr="00756087" w:rsidRDefault="002461C2" w:rsidP="00B91E8A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</w:pPr>
          </w:p>
        </w:tc>
        <w:tc>
          <w:tcPr>
            <w:tcW w:w="57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461C2" w:rsidRPr="00756087" w:rsidRDefault="002461C2" w:rsidP="005D6C72">
            <w:pPr>
              <w:spacing w:line="360" w:lineRule="exact"/>
              <w:rPr>
                <w:rFonts w:ascii="Times New Roman" w:hAnsi="Times New Roman" w:cs="Times New Roman"/>
                <w:bCs/>
                <w:sz w:val="28"/>
                <w:szCs w:val="26"/>
                <w:lang w:val="vi-VN"/>
              </w:rPr>
            </w:pPr>
          </w:p>
        </w:tc>
        <w:tc>
          <w:tcPr>
            <w:tcW w:w="6876" w:type="dxa"/>
            <w:tcBorders>
              <w:left w:val="single" w:sz="4" w:space="0" w:color="auto"/>
            </w:tcBorders>
          </w:tcPr>
          <w:p w:rsidR="002461C2" w:rsidRPr="00756087" w:rsidRDefault="002461C2" w:rsidP="00865CDC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  <w:r w:rsidRPr="00756087"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  <w:t>3.</w:t>
            </w:r>
            <w:r w:rsidRPr="00756087">
              <w:rPr>
                <w:rFonts w:ascii="Times New Roman" w:hAnsi="Times New Roman" w:cs="Times New Roman"/>
                <w:bCs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Làm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rõ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khái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niệm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,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đối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tượng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điều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chỉnh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,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phương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pháp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điều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chỉnh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và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nguồn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của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pháp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luật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dân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sự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.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Trình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bày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chủ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thể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của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quan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hệ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pháp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luật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dân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sự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theo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quy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định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của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Bộ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luật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Dân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sự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năm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2015.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Lấy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ví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dụ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minh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họa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.</w:t>
            </w:r>
          </w:p>
          <w:p w:rsidR="002461C2" w:rsidRPr="00756087" w:rsidRDefault="002461C2" w:rsidP="00865CDC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-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Làm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rõ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khái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niệm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tài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sản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,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quyền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sở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hữu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tài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sản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và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lấy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ví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dụ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về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các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dạng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tồn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tại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của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tài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sản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,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quyền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sở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hữu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tài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sản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của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chủ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thể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.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Phân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biệt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động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sản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với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bất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động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sản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.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Lấy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ví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dụ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minh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họa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.</w:t>
            </w:r>
          </w:p>
          <w:p w:rsidR="002461C2" w:rsidRPr="00756087" w:rsidRDefault="002461C2" w:rsidP="00865CDC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-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Làm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rõ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khái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niệm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,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điều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kiện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để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được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hưởng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thừa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kế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pháp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luật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và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thừa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kế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theo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di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chúc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.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Phân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biệt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thừa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kế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thế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vị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và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thừa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kế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không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phụ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thuộc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nội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dung di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chúc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.</w:t>
            </w:r>
          </w:p>
          <w:p w:rsidR="002461C2" w:rsidRPr="00756087" w:rsidRDefault="002461C2" w:rsidP="00865CDC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-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Làm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rõ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khái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niệm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Luật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Tố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tụng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Dân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sự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và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xác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định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được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các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chủ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thể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tham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gia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quan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hệ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tố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tụng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dân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.</w:t>
            </w:r>
          </w:p>
        </w:tc>
      </w:tr>
      <w:tr w:rsidR="002461C2" w:rsidRPr="00756087" w:rsidTr="002461C2">
        <w:trPr>
          <w:trHeight w:val="830"/>
        </w:trPr>
        <w:tc>
          <w:tcPr>
            <w:tcW w:w="1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1C2" w:rsidRPr="00756087" w:rsidRDefault="002461C2" w:rsidP="00B91E8A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</w:pPr>
          </w:p>
        </w:tc>
        <w:tc>
          <w:tcPr>
            <w:tcW w:w="57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461C2" w:rsidRPr="002461C2" w:rsidRDefault="002461C2" w:rsidP="002461C2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- </w:t>
            </w:r>
            <w:r w:rsidRPr="00756087">
              <w:rPr>
                <w:rFonts w:ascii="Times New Roman" w:hAnsi="Times New Roman" w:cs="Times New Roman"/>
                <w:bCs/>
                <w:sz w:val="28"/>
                <w:szCs w:val="26"/>
                <w:lang w:val="vi-VN"/>
              </w:rPr>
              <w:t xml:space="preserve">Trên cơ sở những kiến thức đã được học trên lớp, sinh viên xem lại những video liên quan đến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  <w:t>Chương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4, 5</w:t>
            </w:r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xe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  <w:lang w:val="vi-VN"/>
              </w:rPr>
              <w:t>m lại slides bài giảng của giảng viên trên BkeL; đọc giáo trình và tài liệu tham khảo có trên BkeL.</w:t>
            </w:r>
          </w:p>
        </w:tc>
        <w:tc>
          <w:tcPr>
            <w:tcW w:w="6876" w:type="dxa"/>
            <w:vMerge w:val="restart"/>
            <w:tcBorders>
              <w:left w:val="single" w:sz="4" w:space="0" w:color="auto"/>
            </w:tcBorders>
          </w:tcPr>
          <w:p w:rsidR="002461C2" w:rsidRPr="00756087" w:rsidRDefault="002461C2" w:rsidP="007B7068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1</w:t>
            </w:r>
            <w:r w:rsidRPr="00756087"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  <w:t>.</w:t>
            </w:r>
            <w:r w:rsidRPr="00756087">
              <w:rPr>
                <w:rFonts w:ascii="Times New Roman" w:hAnsi="Times New Roman" w:cs="Times New Roman"/>
                <w:bCs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Vận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dụng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được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quy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định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của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Bộ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luật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Dân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sự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năm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2015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để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giải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quyết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các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vấn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đề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cơ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bản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về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hợp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đồng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,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quyền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đòi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tài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sản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và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thừa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kế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theo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pháp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luật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(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thừa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kế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theo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di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chúc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).</w:t>
            </w:r>
          </w:p>
        </w:tc>
      </w:tr>
      <w:tr w:rsidR="002461C2" w:rsidRPr="00756087" w:rsidTr="002461C2">
        <w:trPr>
          <w:trHeight w:val="829"/>
        </w:trPr>
        <w:tc>
          <w:tcPr>
            <w:tcW w:w="1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1C2" w:rsidRPr="00756087" w:rsidRDefault="002461C2" w:rsidP="00B91E8A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</w:pPr>
          </w:p>
        </w:tc>
        <w:tc>
          <w:tcPr>
            <w:tcW w:w="57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461C2" w:rsidRPr="00756087" w:rsidRDefault="002461C2" w:rsidP="002461C2">
            <w:pPr>
              <w:spacing w:line="360" w:lineRule="exact"/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</w:p>
        </w:tc>
        <w:tc>
          <w:tcPr>
            <w:tcW w:w="6876" w:type="dxa"/>
            <w:vMerge/>
            <w:tcBorders>
              <w:left w:val="single" w:sz="4" w:space="0" w:color="auto"/>
            </w:tcBorders>
          </w:tcPr>
          <w:p w:rsidR="002461C2" w:rsidRPr="00756087" w:rsidRDefault="002461C2" w:rsidP="007B7068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</w:pPr>
          </w:p>
        </w:tc>
      </w:tr>
      <w:tr w:rsidR="002461C2" w:rsidRPr="00756087" w:rsidTr="002461C2">
        <w:tc>
          <w:tcPr>
            <w:tcW w:w="1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61C2" w:rsidRPr="00EB4C6A" w:rsidRDefault="002461C2" w:rsidP="00B91E8A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</w:t>
            </w:r>
            <w:r w:rsidR="00007B40"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  <w:t xml:space="preserve">47 </w:t>
            </w:r>
            <w:r w:rsidR="00EB4C6A"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  <w:t>(Buổi 2)</w:t>
            </w:r>
          </w:p>
        </w:tc>
        <w:tc>
          <w:tcPr>
            <w:tcW w:w="57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461C2" w:rsidRPr="00756087" w:rsidRDefault="002461C2" w:rsidP="005D6C72">
            <w:pPr>
              <w:spacing w:line="360" w:lineRule="exact"/>
              <w:rPr>
                <w:rFonts w:ascii="Times New Roman" w:hAnsi="Times New Roman" w:cs="Times New Roman"/>
                <w:bCs/>
                <w:sz w:val="28"/>
                <w:szCs w:val="26"/>
                <w:lang w:val="vi-VN"/>
              </w:rPr>
            </w:pPr>
          </w:p>
        </w:tc>
        <w:tc>
          <w:tcPr>
            <w:tcW w:w="6876" w:type="dxa"/>
            <w:tcBorders>
              <w:left w:val="single" w:sz="4" w:space="0" w:color="auto"/>
            </w:tcBorders>
          </w:tcPr>
          <w:p w:rsidR="002461C2" w:rsidRPr="00940A29" w:rsidRDefault="002461C2" w:rsidP="007B7068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2.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Làm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rõ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khái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niệm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,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đối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tượng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điều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chỉnh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,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phương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pháp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điều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chỉnh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của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pháp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luật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lao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động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.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Trình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bày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lao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kỷ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luật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lao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lastRenderedPageBreak/>
              <w:t>theo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quy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định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của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Bộ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luật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Lao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2019.</w:t>
            </w:r>
          </w:p>
        </w:tc>
      </w:tr>
      <w:tr w:rsidR="002461C2" w:rsidRPr="00756087" w:rsidTr="002461C2"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1C2" w:rsidRPr="00756087" w:rsidRDefault="002461C2" w:rsidP="00B91E8A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</w:pPr>
          </w:p>
        </w:tc>
        <w:tc>
          <w:tcPr>
            <w:tcW w:w="5783" w:type="dxa"/>
            <w:tcBorders>
              <w:left w:val="single" w:sz="4" w:space="0" w:color="auto"/>
              <w:right w:val="single" w:sz="4" w:space="0" w:color="auto"/>
            </w:tcBorders>
          </w:tcPr>
          <w:p w:rsidR="002461C2" w:rsidRPr="00756087" w:rsidRDefault="002461C2" w:rsidP="002461C2">
            <w:pPr>
              <w:spacing w:line="360" w:lineRule="exact"/>
              <w:rPr>
                <w:rFonts w:ascii="Times New Roman" w:hAnsi="Times New Roman" w:cs="Times New Roman"/>
                <w:bCs/>
                <w:sz w:val="28"/>
                <w:szCs w:val="26"/>
                <w:lang w:val="vi-VN"/>
              </w:rPr>
            </w:pPr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- </w:t>
            </w:r>
            <w:r w:rsidRPr="00756087">
              <w:rPr>
                <w:rFonts w:ascii="Times New Roman" w:hAnsi="Times New Roman" w:cs="Times New Roman"/>
                <w:bCs/>
                <w:sz w:val="28"/>
                <w:szCs w:val="26"/>
                <w:lang w:val="vi-VN"/>
              </w:rPr>
              <w:t xml:space="preserve">Trên cơ sở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cương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học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  <w:lang w:val="vi-VN"/>
              </w:rPr>
              <w:t xml:space="preserve">, sinh viên xem những video liên quan đến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  <w:t>Chương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 </w:t>
            </w:r>
            <w:r w:rsidR="006B5275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6,7,8</w:t>
            </w:r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xe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  <w:lang w:val="vi-VN"/>
              </w:rPr>
              <w:t>m lại slides bài giảng của giảng viên trên BkeL; đọc giáo trình và tài liệu tham khảo có trên BkeL.</w:t>
            </w:r>
          </w:p>
        </w:tc>
        <w:tc>
          <w:tcPr>
            <w:tcW w:w="6876" w:type="dxa"/>
            <w:tcBorders>
              <w:left w:val="single" w:sz="4" w:space="0" w:color="auto"/>
            </w:tcBorders>
          </w:tcPr>
          <w:p w:rsidR="002461C2" w:rsidRPr="00756087" w:rsidRDefault="002461C2" w:rsidP="007B7068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 xml:space="preserve">3.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Làm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rõ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khái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niệm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,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đối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tượng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điều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chỉnh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của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pháp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luật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.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Trình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bày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tội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phạt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theo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quy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định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của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Bộ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>luật</w:t>
            </w:r>
            <w:proofErr w:type="spellEnd"/>
            <w:r w:rsidRPr="00756087"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 xml:space="preserve"> 2015.</w:t>
            </w:r>
          </w:p>
        </w:tc>
      </w:tr>
    </w:tbl>
    <w:p w:rsidR="00940A29" w:rsidRDefault="00940A29" w:rsidP="00756087">
      <w:pPr>
        <w:spacing w:line="360" w:lineRule="exact"/>
        <w:jc w:val="both"/>
        <w:rPr>
          <w:rFonts w:ascii="Times New Roman" w:hAnsi="Times New Roman" w:cs="Times New Roman"/>
          <w:bCs/>
          <w:color w:val="FF0000"/>
          <w:sz w:val="32"/>
          <w:szCs w:val="26"/>
        </w:rPr>
      </w:pPr>
    </w:p>
    <w:p w:rsidR="00940A29" w:rsidRPr="00007B40" w:rsidRDefault="00756087" w:rsidP="00007B40">
      <w:pPr>
        <w:spacing w:line="360" w:lineRule="auto"/>
        <w:jc w:val="both"/>
        <w:rPr>
          <w:rFonts w:ascii="Times New Roman" w:hAnsi="Times New Roman" w:cs="Times New Roman"/>
          <w:sz w:val="28"/>
          <w:szCs w:val="26"/>
          <w:lang w:val="vi-VN"/>
        </w:rPr>
      </w:pPr>
      <w:r w:rsidRPr="00D301D3">
        <w:rPr>
          <w:rFonts w:ascii="Times New Roman" w:hAnsi="Times New Roman" w:cs="Times New Roman"/>
          <w:bCs/>
          <w:color w:val="FF0000"/>
          <w:sz w:val="36"/>
          <w:szCs w:val="26"/>
        </w:rPr>
        <w:t xml:space="preserve">- Sinh </w:t>
      </w:r>
      <w:proofErr w:type="spellStart"/>
      <w:r w:rsidRPr="00D301D3">
        <w:rPr>
          <w:rFonts w:ascii="Times New Roman" w:hAnsi="Times New Roman" w:cs="Times New Roman"/>
          <w:bCs/>
          <w:color w:val="FF0000"/>
          <w:sz w:val="36"/>
          <w:szCs w:val="26"/>
        </w:rPr>
        <w:t>viên</w:t>
      </w:r>
      <w:proofErr w:type="spellEnd"/>
      <w:r w:rsidRPr="00D301D3">
        <w:rPr>
          <w:rFonts w:ascii="Times New Roman" w:hAnsi="Times New Roman" w:cs="Times New Roman"/>
          <w:bCs/>
          <w:color w:val="FF0000"/>
          <w:sz w:val="36"/>
          <w:szCs w:val="26"/>
        </w:rPr>
        <w:t xml:space="preserve"> </w:t>
      </w:r>
      <w:proofErr w:type="spellStart"/>
      <w:r w:rsidRPr="00D301D3">
        <w:rPr>
          <w:rFonts w:ascii="Times New Roman" w:hAnsi="Times New Roman" w:cs="Times New Roman"/>
          <w:bCs/>
          <w:color w:val="FF0000"/>
          <w:sz w:val="36"/>
          <w:szCs w:val="26"/>
        </w:rPr>
        <w:t>củng</w:t>
      </w:r>
      <w:proofErr w:type="spellEnd"/>
      <w:r w:rsidRPr="00D301D3">
        <w:rPr>
          <w:rFonts w:ascii="Times New Roman" w:hAnsi="Times New Roman" w:cs="Times New Roman"/>
          <w:bCs/>
          <w:color w:val="FF0000"/>
          <w:sz w:val="36"/>
          <w:szCs w:val="26"/>
        </w:rPr>
        <w:t xml:space="preserve"> </w:t>
      </w:r>
      <w:proofErr w:type="spellStart"/>
      <w:r w:rsidRPr="00D301D3">
        <w:rPr>
          <w:rFonts w:ascii="Times New Roman" w:hAnsi="Times New Roman" w:cs="Times New Roman"/>
          <w:bCs/>
          <w:color w:val="FF0000"/>
          <w:sz w:val="36"/>
          <w:szCs w:val="26"/>
        </w:rPr>
        <w:t>cố</w:t>
      </w:r>
      <w:proofErr w:type="spellEnd"/>
      <w:r w:rsidRPr="00D301D3">
        <w:rPr>
          <w:rFonts w:ascii="Times New Roman" w:hAnsi="Times New Roman" w:cs="Times New Roman"/>
          <w:bCs/>
          <w:color w:val="FF0000"/>
          <w:sz w:val="36"/>
          <w:szCs w:val="26"/>
        </w:rPr>
        <w:t xml:space="preserve"> </w:t>
      </w:r>
      <w:proofErr w:type="spellStart"/>
      <w:r w:rsidRPr="00D301D3">
        <w:rPr>
          <w:rFonts w:ascii="Times New Roman" w:hAnsi="Times New Roman" w:cs="Times New Roman"/>
          <w:bCs/>
          <w:color w:val="FF0000"/>
          <w:sz w:val="36"/>
          <w:szCs w:val="26"/>
        </w:rPr>
        <w:t>kiến</w:t>
      </w:r>
      <w:proofErr w:type="spellEnd"/>
      <w:r w:rsidRPr="00D301D3">
        <w:rPr>
          <w:rFonts w:ascii="Times New Roman" w:hAnsi="Times New Roman" w:cs="Times New Roman"/>
          <w:bCs/>
          <w:color w:val="FF0000"/>
          <w:sz w:val="36"/>
          <w:szCs w:val="26"/>
        </w:rPr>
        <w:t xml:space="preserve"> </w:t>
      </w:r>
      <w:proofErr w:type="spellStart"/>
      <w:r w:rsidRPr="00D301D3">
        <w:rPr>
          <w:rFonts w:ascii="Times New Roman" w:hAnsi="Times New Roman" w:cs="Times New Roman"/>
          <w:bCs/>
          <w:color w:val="FF0000"/>
          <w:sz w:val="36"/>
          <w:szCs w:val="26"/>
        </w:rPr>
        <w:t>thức</w:t>
      </w:r>
      <w:proofErr w:type="spellEnd"/>
      <w:r w:rsidRPr="00D301D3">
        <w:rPr>
          <w:rFonts w:ascii="Times New Roman" w:hAnsi="Times New Roman" w:cs="Times New Roman"/>
          <w:bCs/>
          <w:color w:val="FF0000"/>
          <w:sz w:val="36"/>
          <w:szCs w:val="26"/>
        </w:rPr>
        <w:t xml:space="preserve"> </w:t>
      </w:r>
      <w:proofErr w:type="spellStart"/>
      <w:r w:rsidRPr="00D301D3">
        <w:rPr>
          <w:rFonts w:ascii="Times New Roman" w:hAnsi="Times New Roman" w:cs="Times New Roman"/>
          <w:bCs/>
          <w:color w:val="FF0000"/>
          <w:sz w:val="36"/>
          <w:szCs w:val="26"/>
        </w:rPr>
        <w:t>bằng</w:t>
      </w:r>
      <w:proofErr w:type="spellEnd"/>
      <w:r w:rsidRPr="00D301D3">
        <w:rPr>
          <w:rFonts w:ascii="Times New Roman" w:hAnsi="Times New Roman" w:cs="Times New Roman"/>
          <w:bCs/>
          <w:color w:val="FF0000"/>
          <w:sz w:val="36"/>
          <w:szCs w:val="26"/>
        </w:rPr>
        <w:t xml:space="preserve"> </w:t>
      </w:r>
      <w:proofErr w:type="spellStart"/>
      <w:r w:rsidRPr="00D301D3">
        <w:rPr>
          <w:rFonts w:ascii="Times New Roman" w:hAnsi="Times New Roman" w:cs="Times New Roman"/>
          <w:bCs/>
          <w:color w:val="FF0000"/>
          <w:sz w:val="36"/>
          <w:szCs w:val="26"/>
        </w:rPr>
        <w:t>hình</w:t>
      </w:r>
      <w:proofErr w:type="spellEnd"/>
      <w:r w:rsidRPr="00D301D3">
        <w:rPr>
          <w:rFonts w:ascii="Times New Roman" w:hAnsi="Times New Roman" w:cs="Times New Roman"/>
          <w:bCs/>
          <w:color w:val="FF0000"/>
          <w:sz w:val="36"/>
          <w:szCs w:val="26"/>
        </w:rPr>
        <w:t xml:space="preserve"> </w:t>
      </w:r>
      <w:proofErr w:type="spellStart"/>
      <w:r w:rsidRPr="00D301D3">
        <w:rPr>
          <w:rFonts w:ascii="Times New Roman" w:hAnsi="Times New Roman" w:cs="Times New Roman"/>
          <w:bCs/>
          <w:color w:val="FF0000"/>
          <w:sz w:val="36"/>
          <w:szCs w:val="26"/>
        </w:rPr>
        <w:t>thức</w:t>
      </w:r>
      <w:proofErr w:type="spellEnd"/>
      <w:r w:rsidRPr="00D301D3">
        <w:rPr>
          <w:rFonts w:ascii="Times New Roman" w:hAnsi="Times New Roman" w:cs="Times New Roman"/>
          <w:bCs/>
          <w:color w:val="FF0000"/>
          <w:sz w:val="36"/>
          <w:szCs w:val="26"/>
        </w:rPr>
        <w:t xml:space="preserve"> </w:t>
      </w:r>
      <w:proofErr w:type="spellStart"/>
      <w:r w:rsidR="00007B40">
        <w:rPr>
          <w:rFonts w:ascii="Times New Roman" w:hAnsi="Times New Roman" w:cs="Times New Roman"/>
          <w:bCs/>
          <w:color w:val="FF0000"/>
          <w:sz w:val="36"/>
          <w:szCs w:val="26"/>
        </w:rPr>
        <w:t>làm</w:t>
      </w:r>
      <w:proofErr w:type="spellEnd"/>
      <w:r w:rsidR="00007B40">
        <w:rPr>
          <w:rFonts w:ascii="Times New Roman" w:hAnsi="Times New Roman" w:cs="Times New Roman"/>
          <w:bCs/>
          <w:color w:val="FF0000"/>
          <w:sz w:val="36"/>
          <w:szCs w:val="26"/>
          <w:lang w:val="vi-VN"/>
        </w:rPr>
        <w:t xml:space="preserve"> bài tập lớn và nộp bài tập lớn đúng hạn. Đồng thời thực hiện các câu hỏi trắc nghiệm trong phần video.</w:t>
      </w:r>
    </w:p>
    <w:sectPr w:rsidR="00940A29" w:rsidRPr="00007B40" w:rsidSect="00473CA5">
      <w:pgSz w:w="15840" w:h="12240" w:orient="landscape"/>
      <w:pgMar w:top="907" w:right="794" w:bottom="851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D31EB"/>
    <w:multiLevelType w:val="hybridMultilevel"/>
    <w:tmpl w:val="1B42F5A8"/>
    <w:lvl w:ilvl="0" w:tplc="425AF3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714EF"/>
    <w:multiLevelType w:val="hybridMultilevel"/>
    <w:tmpl w:val="439415C6"/>
    <w:lvl w:ilvl="0" w:tplc="A7BE97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4422">
    <w:abstractNumId w:val="0"/>
  </w:num>
  <w:num w:numId="2" w16cid:durableId="1296369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AE9"/>
    <w:rsid w:val="00007B40"/>
    <w:rsid w:val="00062455"/>
    <w:rsid w:val="000D54BD"/>
    <w:rsid w:val="00105AE0"/>
    <w:rsid w:val="002461C2"/>
    <w:rsid w:val="0026418D"/>
    <w:rsid w:val="00271DFD"/>
    <w:rsid w:val="003275E4"/>
    <w:rsid w:val="003A4CC7"/>
    <w:rsid w:val="004627AE"/>
    <w:rsid w:val="004671A3"/>
    <w:rsid w:val="00473CA5"/>
    <w:rsid w:val="004A32DA"/>
    <w:rsid w:val="004A4167"/>
    <w:rsid w:val="004D122E"/>
    <w:rsid w:val="004E1BB6"/>
    <w:rsid w:val="004F630C"/>
    <w:rsid w:val="00505A7F"/>
    <w:rsid w:val="005444B0"/>
    <w:rsid w:val="00586CCC"/>
    <w:rsid w:val="005A3F31"/>
    <w:rsid w:val="005B6126"/>
    <w:rsid w:val="005D6C72"/>
    <w:rsid w:val="006308D4"/>
    <w:rsid w:val="00647DA8"/>
    <w:rsid w:val="00663B8B"/>
    <w:rsid w:val="006B5275"/>
    <w:rsid w:val="006F3B7D"/>
    <w:rsid w:val="00700A4D"/>
    <w:rsid w:val="00756087"/>
    <w:rsid w:val="00763C71"/>
    <w:rsid w:val="007775D6"/>
    <w:rsid w:val="007B61D8"/>
    <w:rsid w:val="00804DB2"/>
    <w:rsid w:val="00865CDC"/>
    <w:rsid w:val="008B0AE9"/>
    <w:rsid w:val="008C5019"/>
    <w:rsid w:val="008E6FFF"/>
    <w:rsid w:val="0092516E"/>
    <w:rsid w:val="00940A29"/>
    <w:rsid w:val="009920AF"/>
    <w:rsid w:val="009A3C6E"/>
    <w:rsid w:val="00A1628E"/>
    <w:rsid w:val="00AA369C"/>
    <w:rsid w:val="00AA37EB"/>
    <w:rsid w:val="00AF6772"/>
    <w:rsid w:val="00B2690D"/>
    <w:rsid w:val="00B64174"/>
    <w:rsid w:val="00B7014F"/>
    <w:rsid w:val="00B91E8A"/>
    <w:rsid w:val="00C04F15"/>
    <w:rsid w:val="00C308BA"/>
    <w:rsid w:val="00C90458"/>
    <w:rsid w:val="00CA4975"/>
    <w:rsid w:val="00CB726D"/>
    <w:rsid w:val="00D301D3"/>
    <w:rsid w:val="00E17B78"/>
    <w:rsid w:val="00E21BD1"/>
    <w:rsid w:val="00E303B1"/>
    <w:rsid w:val="00EB4C6A"/>
    <w:rsid w:val="00F37DEC"/>
    <w:rsid w:val="00F81CD4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9BF5C2"/>
  <w15:docId w15:val="{10AD0D00-DE58-ED4E-87F0-9AD0E7D2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0A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B6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7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daobichhong</dc:creator>
  <cp:lastModifiedBy>tho le mong</cp:lastModifiedBy>
  <cp:revision>10</cp:revision>
  <dcterms:created xsi:type="dcterms:W3CDTF">2023-01-04T02:31:00Z</dcterms:created>
  <dcterms:modified xsi:type="dcterms:W3CDTF">2024-11-04T04:03:00Z</dcterms:modified>
</cp:coreProperties>
</file>