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80" w:before="120"/>
        <w:ind/>
        <w:jc w:val="center"/>
        <w:rPr/>
      </w:pPr>
      <w:r>
        <w:rPr>
          <w:rFonts w:ascii="Arial" w:hAnsi="Arial" w:eastAsia="Arial" w:cs="Arial"/>
          <w:b/>
          <w:bCs/>
          <w:sz w:val="40"/>
          <w:szCs w:val="40"/>
        </w:rPr>
        <w:t xml:space="preserve">TÀI LIỆU ĐẶC TẢ YÊU CẦU PHẦN MỀM (SRS)</w:t>
      </w:r>
      <w:r/>
    </w:p>
    <w:p>
      <w:pPr>
        <w:spacing w:after="80"/>
        <w:ind/>
        <w:jc w:val="center"/>
        <w:rPr/>
      </w:pPr>
      <w:r>
        <w:rPr>
          <w:rFonts w:ascii="Arial" w:hAnsi="Arial" w:eastAsia="Arial" w:cs="Arial"/>
          <w:sz w:val="28"/>
          <w:szCs w:val="28"/>
        </w:rPr>
        <w:t xml:space="preserve">Tính năng Hoàn tiền - Ví điện tử PayKX</w:t>
      </w:r>
      <w:r/>
    </w:p>
    <w:p>
      <w:pPr>
        <w:spacing w:after="240"/>
        <w:ind/>
        <w:jc w:val="center"/>
        <w:rPr/>
      </w:pPr>
      <w:r>
        <w:rPr>
          <w:rFonts w:ascii="Arial" w:hAnsi="Arial" w:eastAsia="Arial" w:cs="Arial"/>
          <w:i/>
          <w:iCs/>
          <w:sz w:val="20"/>
          <w:szCs w:val="20"/>
        </w:rPr>
        <w:t xml:space="preserve">Phiên bản 1.0 | Tháng 10/2026 | Người lập: Trưởng dự án PayKX | Nội dung nghiệp vụ là dữ liệu mẫu giả định</w:t>
      </w:r>
      <w:r/>
    </w:p>
    <w:sdt>
      <w:sdtPr>
        <w:alias w:val="Mục lục"/>
        <w15:appearance w15:val="boundingBox"/>
        <w:rPr/>
      </w:sdtPr>
      <w:sdtContent>
        <w:p>
          <w:pPr>
            <w:spacing/>
            <w:ind/>
            <w:rPr/>
          </w:pPr>
          <w:r>
            <w:fldChar w:fldCharType="begin"/>
            <w:instrText xml:space="preserve">TOC \h \o "1-2"</w:instrText>
            <w:fldChar w:fldCharType="separate"/>
          </w:r>
          <w:r>
            <w:t xml:space="preserve">Mục</w:t>
          </w:r>
          <w:r>
            <w:rPr>
              <w:lang w:val="vi-VN"/>
            </w:rPr>
            <w:t xml:space="preserve"> </w:t>
          </w:r>
          <w:r>
            <w:rPr>
              <w:lang w:val="vi-VN"/>
            </w:rPr>
            <w:t xml:space="preserve">lục</w:t>
          </w:r>
          <w:r/>
        </w:p>
        <w:sdt>
          <w:sdtPr>
            <w15:appearance w15:val="boundingBox"/>
            <w:placeholder>
              <w:docPart w:val="DefaultPlaceholder_TEXT"/>
            </w:placeholder>
            <w:docPartObj>
              <w:docPartGallery w:val="Table of Contents"/>
              <w:docPartUnique w:val="true"/>
            </w:docPartObj>
            <w:rPr/>
          </w:sdtPr>
          <w:sdtContent>
            <w:p w14:paraId="47E4512F">
              <w:pPr>
                <w:pStyle w:val="189"/>
                <w:tabs>
                  <w:tab w:val="right" w:leader="dot" w:pos="9026"/>
                </w:tabs>
                <w:spacing/>
                <w:ind/>
                <w:rPr/>
              </w:pPr>
              <w:r/>
              <w:r>
                <w:fldChar w:fldCharType="begin"/>
              </w:r>
              <w:r>
                <w:instrText xml:space="preserve">TOC \o "1-9" \h </w:instrText>
              </w:r>
              <w:r>
                <w:fldChar w:fldCharType="separate"/>
              </w:r>
              <w:r/>
              <w:hyperlink w:tooltip="#_Toc1" w:anchor="_Toc1" w:history="1">
                <w:r>
                  <w:rPr>
                    <w:rStyle w:val="725"/>
                  </w:rPr>
                </w:r>
                <w:r>
                  <w:rPr>
                    <w:rStyle w:val="725"/>
                  </w:rPr>
                  <w:t xml:space="preserve">1. Giới thiệu</w:t>
                </w:r>
                <w:r>
                  <w:rPr>
                    <w:rStyle w:val="725"/>
                  </w:rPr>
                </w:r>
                <w:r>
                  <w:tab/>
                </w:r>
                <w:r>
                  <w:fldChar w:fldCharType="begin"/>
                  <w:instrText xml:space="preserve">PAGEREF _Toc1 \h</w:instrText>
                  <w:fldChar w:fldCharType="separate"/>
                  <w:t xml:space="preserve">2</w:t>
                  <w:fldChar w:fldCharType="end"/>
                </w:r>
              </w:hyperlink>
              <w:r/>
            </w:p>
            <w:p w14:paraId="6E7EB030">
              <w:pPr>
                <w:pStyle w:val="190"/>
                <w:tabs>
                  <w:tab w:val="right" w:leader="dot" w:pos="9026"/>
                </w:tabs>
                <w:spacing/>
                <w:ind/>
                <w:rPr/>
              </w:pPr>
              <w:hyperlink w:tooltip="#_Toc2" w:anchor="_Toc2" w:history="1">
                <w:r>
                  <w:rPr>
                    <w:rStyle w:val="725"/>
                  </w:rPr>
                </w:r>
                <w:r>
                  <w:rPr>
                    <w:rStyle w:val="725"/>
                  </w:rPr>
                  <w:t xml:space="preserve">1.1 Mục đích</w:t>
                </w:r>
                <w:r>
                  <w:rPr>
                    <w:rStyle w:val="725"/>
                  </w:rPr>
                </w:r>
                <w:r>
                  <w:tab/>
                </w:r>
                <w:r>
                  <w:fldChar w:fldCharType="begin"/>
                  <w:instrText xml:space="preserve">PAGEREF _Toc2 \h</w:instrText>
                  <w:fldChar w:fldCharType="separate"/>
                  <w:t xml:space="preserve">2</w:t>
                  <w:fldChar w:fldCharType="end"/>
                </w:r>
              </w:hyperlink>
              <w:r/>
            </w:p>
            <w:p w14:paraId="5A97B1E6">
              <w:pPr>
                <w:pStyle w:val="190"/>
                <w:tabs>
                  <w:tab w:val="right" w:leader="dot" w:pos="9026"/>
                </w:tabs>
                <w:spacing/>
                <w:ind/>
                <w:rPr/>
              </w:pPr>
              <w:hyperlink w:tooltip="#_Toc3" w:anchor="_Toc3" w:history="1">
                <w:r>
                  <w:rPr>
                    <w:rStyle w:val="725"/>
                  </w:rPr>
                </w:r>
                <w:r>
                  <w:rPr>
                    <w:rStyle w:val="725"/>
                  </w:rPr>
                  <w:t xml:space="preserve">1.2 Phạm vi</w:t>
                </w:r>
                <w:r>
                  <w:rPr>
                    <w:rStyle w:val="725"/>
                  </w:rPr>
                </w:r>
                <w:r>
                  <w:tab/>
                </w:r>
                <w:r>
                  <w:fldChar w:fldCharType="begin"/>
                  <w:instrText xml:space="preserve">PAGEREF _Toc3 \h</w:instrText>
                  <w:fldChar w:fldCharType="separate"/>
                  <w:t xml:space="preserve">2</w:t>
                  <w:fldChar w:fldCharType="end"/>
                </w:r>
              </w:hyperlink>
              <w:r/>
            </w:p>
            <w:p w14:paraId="069C7864">
              <w:pPr>
                <w:pStyle w:val="190"/>
                <w:tabs>
                  <w:tab w:val="right" w:leader="dot" w:pos="9026"/>
                </w:tabs>
                <w:spacing/>
                <w:ind/>
                <w:rPr/>
              </w:pPr>
              <w:hyperlink w:tooltip="#_Toc4" w:anchor="_Toc4" w:history="1">
                <w:r>
                  <w:rPr>
                    <w:rStyle w:val="725"/>
                  </w:rPr>
                </w:r>
                <w:r>
                  <w:rPr>
                    <w:rStyle w:val="725"/>
                  </w:rPr>
                  <w:t xml:space="preserve">1.3 Thuật ngữ và viết tắt</w:t>
                </w:r>
                <w:r>
                  <w:rPr>
                    <w:rStyle w:val="725"/>
                  </w:rPr>
                </w:r>
                <w:r>
                  <w:tab/>
                </w:r>
                <w:r>
                  <w:fldChar w:fldCharType="begin"/>
                  <w:instrText xml:space="preserve">PAGEREF _Toc4 \h</w:instrText>
                  <w:fldChar w:fldCharType="separate"/>
                  <w:t xml:space="preserve">2</w:t>
                  <w:fldChar w:fldCharType="end"/>
                </w:r>
              </w:hyperlink>
              <w:r/>
            </w:p>
            <w:p w14:paraId="365C6ED4">
              <w:pPr>
                <w:pStyle w:val="189"/>
                <w:tabs>
                  <w:tab w:val="right" w:leader="dot" w:pos="9026"/>
                </w:tabs>
                <w:spacing/>
                <w:ind/>
                <w:rPr/>
              </w:pPr>
              <w:hyperlink w:tooltip="#_Toc5" w:anchor="_Toc5" w:history="1">
                <w:r>
                  <w:rPr>
                    <w:rStyle w:val="725"/>
                  </w:rPr>
                </w:r>
                <w:r>
                  <w:rPr>
                    <w:rStyle w:val="725"/>
                  </w:rPr>
                  <w:t xml:space="preserve">2. Mô tả tổng quan</w:t>
                </w:r>
                <w:r>
                  <w:rPr>
                    <w:rStyle w:val="725"/>
                  </w:rPr>
                </w:r>
                <w:r>
                  <w:tab/>
                </w:r>
                <w:r>
                  <w:fldChar w:fldCharType="begin"/>
                  <w:instrText xml:space="preserve">PAGEREF _Toc5 \h</w:instrText>
                  <w:fldChar w:fldCharType="separate"/>
                  <w:t xml:space="preserve">2</w:t>
                  <w:fldChar w:fldCharType="end"/>
                </w:r>
              </w:hyperlink>
              <w:r/>
            </w:p>
            <w:p w14:paraId="4CE7D6F8">
              <w:pPr>
                <w:pStyle w:val="190"/>
                <w:tabs>
                  <w:tab w:val="right" w:leader="dot" w:pos="9026"/>
                </w:tabs>
                <w:spacing/>
                <w:ind/>
                <w:rPr/>
              </w:pPr>
              <w:hyperlink w:tooltip="#_Toc6" w:anchor="_Toc6" w:history="1">
                <w:r>
                  <w:rPr>
                    <w:rStyle w:val="725"/>
                  </w:rPr>
                </w:r>
                <w:r>
                  <w:rPr>
                    <w:rStyle w:val="725"/>
                  </w:rPr>
                  <w:t xml:space="preserve">2.1 Bối cảnh sản phẩm</w:t>
                </w:r>
                <w:r>
                  <w:rPr>
                    <w:rStyle w:val="725"/>
                  </w:rPr>
                </w:r>
                <w:r>
                  <w:tab/>
                </w:r>
                <w:r>
                  <w:fldChar w:fldCharType="begin"/>
                  <w:instrText xml:space="preserve">PAGEREF _Toc6 \h</w:instrText>
                  <w:fldChar w:fldCharType="separate"/>
                  <w:t xml:space="preserve">2</w:t>
                  <w:fldChar w:fldCharType="end"/>
                </w:r>
              </w:hyperlink>
              <w:r/>
            </w:p>
            <w:p w14:paraId="5C84FE4C">
              <w:pPr>
                <w:pStyle w:val="190"/>
                <w:tabs>
                  <w:tab w:val="right" w:leader="dot" w:pos="9026"/>
                </w:tabs>
                <w:spacing/>
                <w:ind/>
                <w:rPr/>
              </w:pPr>
              <w:hyperlink w:tooltip="#_Toc7" w:anchor="_Toc7" w:history="1">
                <w:r>
                  <w:rPr>
                    <w:rStyle w:val="725"/>
                  </w:rPr>
                </w:r>
                <w:r>
                  <w:rPr>
                    <w:rStyle w:val="725"/>
                  </w:rPr>
                  <w:t xml:space="preserve">2.2 Nhóm người dùng</w:t>
                </w:r>
                <w:r>
                  <w:rPr>
                    <w:rStyle w:val="725"/>
                  </w:rPr>
                </w:r>
                <w:r>
                  <w:tab/>
                </w:r>
                <w:r>
                  <w:fldChar w:fldCharType="begin"/>
                  <w:instrText xml:space="preserve">PAGEREF _Toc7 \h</w:instrText>
                  <w:fldChar w:fldCharType="separate"/>
                  <w:t xml:space="preserve">2</w:t>
                  <w:fldChar w:fldCharType="end"/>
                </w:r>
              </w:hyperlink>
              <w:r/>
            </w:p>
            <w:p w14:paraId="6C0D78F8">
              <w:pPr>
                <w:pStyle w:val="190"/>
                <w:tabs>
                  <w:tab w:val="right" w:leader="dot" w:pos="9026"/>
                </w:tabs>
                <w:spacing/>
                <w:ind/>
                <w:rPr/>
              </w:pPr>
              <w:hyperlink w:tooltip="#_Toc8" w:anchor="_Toc8" w:history="1">
                <w:r>
                  <w:rPr>
                    <w:rStyle w:val="725"/>
                  </w:rPr>
                </w:r>
                <w:r>
                  <w:rPr>
                    <w:rStyle w:val="725"/>
                  </w:rPr>
                  <w:t xml:space="preserve">2.3 Ràng buộc và giả định</w:t>
                </w:r>
                <w:r>
                  <w:rPr>
                    <w:rStyle w:val="725"/>
                  </w:rPr>
                </w:r>
                <w:r>
                  <w:tab/>
                </w:r>
                <w:r>
                  <w:fldChar w:fldCharType="begin"/>
                  <w:instrText xml:space="preserve">PAGEREF _Toc8 \h</w:instrText>
                  <w:fldChar w:fldCharType="separate"/>
                  <w:t xml:space="preserve">2</w:t>
                  <w:fldChar w:fldCharType="end"/>
                </w:r>
              </w:hyperlink>
              <w:r/>
            </w:p>
            <w:p w14:paraId="01702063">
              <w:pPr>
                <w:pStyle w:val="189"/>
                <w:tabs>
                  <w:tab w:val="right" w:leader="dot" w:pos="9026"/>
                </w:tabs>
                <w:spacing/>
                <w:ind/>
                <w:rPr/>
              </w:pPr>
              <w:hyperlink w:tooltip="#_Toc9" w:anchor="_Toc9" w:history="1">
                <w:r>
                  <w:rPr>
                    <w:rStyle w:val="725"/>
                  </w:rPr>
                </w:r>
                <w:r>
                  <w:rPr>
                    <w:rStyle w:val="725"/>
                  </w:rPr>
                  <w:t xml:space="preserve">3. Yêu cầu chức năng</w:t>
                </w:r>
                <w:r>
                  <w:rPr>
                    <w:rStyle w:val="725"/>
                  </w:rPr>
                </w:r>
                <w:r>
                  <w:tab/>
                </w:r>
                <w:r>
                  <w:fldChar w:fldCharType="begin"/>
                  <w:instrText xml:space="preserve">PAGEREF _Toc9 \h</w:instrText>
                  <w:fldChar w:fldCharType="separate"/>
                  <w:t xml:space="preserve">3</w:t>
                  <w:fldChar w:fldCharType="end"/>
                </w:r>
              </w:hyperlink>
              <w:r/>
            </w:p>
            <w:p w14:paraId="30580DBA">
              <w:pPr>
                <w:pStyle w:val="190"/>
                <w:tabs>
                  <w:tab w:val="right" w:leader="dot" w:pos="9026"/>
                </w:tabs>
                <w:spacing/>
                <w:ind/>
                <w:rPr/>
              </w:pPr>
              <w:hyperlink w:tooltip="#_Toc10" w:anchor="_Toc10" w:history="1">
                <w:r>
                  <w:rPr>
                    <w:rStyle w:val="725"/>
                  </w:rPr>
                </w:r>
                <w:r>
                  <w:rPr>
                    <w:rStyle w:val="725"/>
                  </w:rPr>
                  <w:t xml:space="preserve">3.1 Tạo yêu cầu hoàn tiền</w:t>
                </w:r>
                <w:r>
                  <w:rPr>
                    <w:rStyle w:val="725"/>
                  </w:rPr>
                </w:r>
                <w:r>
                  <w:tab/>
                </w:r>
                <w:r>
                  <w:fldChar w:fldCharType="begin"/>
                  <w:instrText xml:space="preserve">PAGEREF _Toc10 \h</w:instrText>
                  <w:fldChar w:fldCharType="separate"/>
                  <w:t xml:space="preserve">3</w:t>
                  <w:fldChar w:fldCharType="end"/>
                </w:r>
              </w:hyperlink>
              <w:r/>
            </w:p>
            <w:p w14:paraId="677EF1AC">
              <w:pPr>
                <w:pStyle w:val="190"/>
                <w:tabs>
                  <w:tab w:val="right" w:leader="dot" w:pos="9026"/>
                </w:tabs>
                <w:spacing/>
                <w:ind/>
                <w:rPr/>
              </w:pPr>
              <w:hyperlink w:tooltip="#_Toc11" w:anchor="_Toc11" w:history="1">
                <w:r>
                  <w:rPr>
                    <w:rStyle w:val="725"/>
                  </w:rPr>
                </w:r>
                <w:r>
                  <w:rPr>
                    <w:rStyle w:val="725"/>
                  </w:rPr>
                  <w:t xml:space="preserve">3.2 Kiểm tra điều kiện hoàn tiền</w:t>
                </w:r>
                <w:r>
                  <w:rPr>
                    <w:rStyle w:val="725"/>
                  </w:rPr>
                </w:r>
                <w:r>
                  <w:tab/>
                </w:r>
                <w:r>
                  <w:fldChar w:fldCharType="begin"/>
                  <w:instrText xml:space="preserve">PAGEREF _Toc11 \h</w:instrText>
                  <w:fldChar w:fldCharType="separate"/>
                  <w:t xml:space="preserve">3</w:t>
                  <w:fldChar w:fldCharType="end"/>
                </w:r>
              </w:hyperlink>
              <w:r/>
            </w:p>
            <w:p w14:paraId="20EB01EF">
              <w:pPr>
                <w:pStyle w:val="190"/>
                <w:tabs>
                  <w:tab w:val="right" w:leader="dot" w:pos="9026"/>
                </w:tabs>
                <w:spacing/>
                <w:ind/>
                <w:rPr/>
              </w:pPr>
              <w:hyperlink w:tooltip="#_Toc12" w:anchor="_Toc12" w:history="1">
                <w:r>
                  <w:rPr>
                    <w:rStyle w:val="725"/>
                  </w:rPr>
                </w:r>
                <w:r>
                  <w:rPr>
                    <w:rStyle w:val="725"/>
                  </w:rPr>
                  <w:t xml:space="preserve">3.3 Duyệt hoàn tiền</w:t>
                </w:r>
                <w:r>
                  <w:rPr>
                    <w:rStyle w:val="725"/>
                  </w:rPr>
                </w:r>
                <w:r>
                  <w:tab/>
                </w:r>
                <w:r>
                  <w:fldChar w:fldCharType="begin"/>
                  <w:instrText xml:space="preserve">PAGEREF _Toc12 \h</w:instrText>
                  <w:fldChar w:fldCharType="separate"/>
                  <w:t xml:space="preserve">3</w:t>
                  <w:fldChar w:fldCharType="end"/>
                </w:r>
              </w:hyperlink>
              <w:r/>
            </w:p>
            <w:p w14:paraId="7A50097B">
              <w:pPr>
                <w:pStyle w:val="190"/>
                <w:tabs>
                  <w:tab w:val="right" w:leader="dot" w:pos="9026"/>
                </w:tabs>
                <w:spacing/>
                <w:ind/>
                <w:rPr/>
              </w:pPr>
              <w:hyperlink w:tooltip="#_Toc13" w:anchor="_Toc13" w:history="1">
                <w:r>
                  <w:rPr>
                    <w:rStyle w:val="725"/>
                  </w:rPr>
                </w:r>
                <w:r>
                  <w:rPr>
                    <w:rStyle w:val="725"/>
                  </w:rPr>
                  <w:t xml:space="preserve">3.4 Thực hiện hoàn tiền và thông báo</w:t>
                </w:r>
                <w:r>
                  <w:rPr>
                    <w:rStyle w:val="725"/>
                  </w:rPr>
                </w:r>
                <w:r>
                  <w:tab/>
                </w:r>
                <w:r>
                  <w:fldChar w:fldCharType="begin"/>
                  <w:instrText xml:space="preserve">PAGEREF _Toc13 \h</w:instrText>
                  <w:fldChar w:fldCharType="separate"/>
                  <w:t xml:space="preserve">3</w:t>
                  <w:fldChar w:fldCharType="end"/>
                </w:r>
              </w:hyperlink>
              <w:r/>
            </w:p>
            <w:p w14:paraId="1087D594">
              <w:pPr>
                <w:pStyle w:val="190"/>
                <w:tabs>
                  <w:tab w:val="right" w:leader="dot" w:pos="9026"/>
                </w:tabs>
                <w:spacing/>
                <w:ind/>
                <w:rPr/>
              </w:pPr>
              <w:hyperlink w:tooltip="#_Toc14" w:anchor="_Toc14" w:history="1">
                <w:r>
                  <w:rPr>
                    <w:rStyle w:val="725"/>
                  </w:rPr>
                </w:r>
                <w:r>
                  <w:rPr>
                    <w:rStyle w:val="725"/>
                  </w:rPr>
                  <w:t xml:space="preserve">3.5 Ghi nhật ký và đối soát</w:t>
                </w:r>
                <w:r>
                  <w:rPr>
                    <w:rStyle w:val="725"/>
                  </w:rPr>
                </w:r>
                <w:r>
                  <w:tab/>
                </w:r>
                <w:r>
                  <w:fldChar w:fldCharType="begin"/>
                  <w:instrText xml:space="preserve">PAGEREF _Toc14 \h</w:instrText>
                  <w:fldChar w:fldCharType="separate"/>
                  <w:t xml:space="preserve">3</w:t>
                  <w:fldChar w:fldCharType="end"/>
                </w:r>
              </w:hyperlink>
              <w:r/>
            </w:p>
            <w:p w14:paraId="3BED11A2">
              <w:pPr>
                <w:pStyle w:val="190"/>
                <w:tabs>
                  <w:tab w:val="right" w:leader="dot" w:pos="9026"/>
                </w:tabs>
                <w:spacing/>
                <w:ind/>
                <w:rPr/>
              </w:pPr>
              <w:hyperlink w:tooltip="#_Toc15" w:anchor="_Toc15" w:history="1">
                <w:r>
                  <w:rPr>
                    <w:rStyle w:val="725"/>
                  </w:rPr>
                </w:r>
                <w:r>
                  <w:rPr>
                    <w:rStyle w:val="725"/>
                  </w:rPr>
                  <w:t xml:space="preserve">3.6 Xử lý ngoại lệ</w:t>
                </w:r>
                <w:r>
                  <w:rPr>
                    <w:rStyle w:val="725"/>
                  </w:rPr>
                </w:r>
                <w:r>
                  <w:tab/>
                </w:r>
                <w:r>
                  <w:fldChar w:fldCharType="begin"/>
                  <w:instrText xml:space="preserve">PAGEREF _Toc15 \h</w:instrText>
                  <w:fldChar w:fldCharType="separate"/>
                  <w:t xml:space="preserve">4</w:t>
                  <w:fldChar w:fldCharType="end"/>
                </w:r>
              </w:hyperlink>
              <w:r/>
            </w:p>
            <w:p w14:paraId="64ECD09F">
              <w:pPr>
                <w:pStyle w:val="190"/>
                <w:tabs>
                  <w:tab w:val="right" w:leader="dot" w:pos="9026"/>
                </w:tabs>
                <w:spacing/>
                <w:ind/>
                <w:rPr/>
              </w:pPr>
              <w:hyperlink w:tooltip="#_Toc16" w:anchor="_Toc16" w:history="1">
                <w:r>
                  <w:rPr>
                    <w:rStyle w:val="725"/>
                  </w:rPr>
                </w:r>
                <w:r>
                  <w:rPr>
                    <w:rStyle w:val="725"/>
                  </w:rPr>
                  <w:t xml:space="preserve">3.7 Quy tắc tính số tiền hoàn</w:t>
                </w:r>
                <w:r>
                  <w:rPr>
                    <w:rStyle w:val="725"/>
                  </w:rPr>
                </w:r>
                <w:r>
                  <w:tab/>
                </w:r>
                <w:r>
                  <w:fldChar w:fldCharType="begin"/>
                  <w:instrText xml:space="preserve">PAGEREF _Toc16 \h</w:instrText>
                  <w:fldChar w:fldCharType="separate"/>
                  <w:t xml:space="preserve">4</w:t>
                  <w:fldChar w:fldCharType="end"/>
                </w:r>
              </w:hyperlink>
              <w:r/>
            </w:p>
            <w:p w14:paraId="0E69A4A2">
              <w:pPr>
                <w:pStyle w:val="189"/>
                <w:tabs>
                  <w:tab w:val="right" w:leader="dot" w:pos="9026"/>
                </w:tabs>
                <w:spacing/>
                <w:ind/>
                <w:rPr/>
              </w:pPr>
              <w:hyperlink w:tooltip="#_Toc17" w:anchor="_Toc17" w:history="1">
                <w:r>
                  <w:rPr>
                    <w:rStyle w:val="725"/>
                  </w:rPr>
                </w:r>
                <w:r>
                  <w:rPr>
                    <w:rStyle w:val="725"/>
                  </w:rPr>
                  <w:t xml:space="preserve">4. Yêu cầu phi chức năng</w:t>
                </w:r>
                <w:r>
                  <w:rPr>
                    <w:rStyle w:val="725"/>
                  </w:rPr>
                </w:r>
                <w:r>
                  <w:tab/>
                </w:r>
                <w:r>
                  <w:fldChar w:fldCharType="begin"/>
                  <w:instrText xml:space="preserve">PAGEREF _Toc17 \h</w:instrText>
                  <w:fldChar w:fldCharType="separate"/>
                  <w:t xml:space="preserve">4</w:t>
                  <w:fldChar w:fldCharType="end"/>
                </w:r>
              </w:hyperlink>
              <w:r/>
            </w:p>
            <w:p w14:paraId="0C7A69CD">
              <w:pPr>
                <w:pStyle w:val="190"/>
                <w:tabs>
                  <w:tab w:val="right" w:leader="dot" w:pos="9026"/>
                </w:tabs>
                <w:spacing/>
                <w:ind/>
                <w:rPr/>
              </w:pPr>
              <w:hyperlink w:tooltip="#_Toc18" w:anchor="_Toc18" w:history="1">
                <w:r>
                  <w:rPr>
                    <w:rStyle w:val="725"/>
                  </w:rPr>
                </w:r>
                <w:r>
                  <w:rPr>
                    <w:rStyle w:val="725"/>
                  </w:rPr>
                  <w:t xml:space="preserve">4.1 Hiệu năng</w:t>
                </w:r>
                <w:r>
                  <w:rPr>
                    <w:rStyle w:val="725"/>
                  </w:rPr>
                </w:r>
                <w:r>
                  <w:tab/>
                </w:r>
                <w:r>
                  <w:fldChar w:fldCharType="begin"/>
                  <w:instrText xml:space="preserve">PAGEREF _Toc18 \h</w:instrText>
                  <w:fldChar w:fldCharType="separate"/>
                  <w:t xml:space="preserve">4</w:t>
                  <w:fldChar w:fldCharType="end"/>
                </w:r>
              </w:hyperlink>
              <w:r/>
            </w:p>
            <w:p w14:paraId="59443AB6">
              <w:pPr>
                <w:pStyle w:val="190"/>
                <w:tabs>
                  <w:tab w:val="right" w:leader="dot" w:pos="9026"/>
                </w:tabs>
                <w:spacing/>
                <w:ind/>
                <w:rPr/>
              </w:pPr>
              <w:hyperlink w:tooltip="#_Toc19" w:anchor="_Toc19" w:history="1">
                <w:r>
                  <w:rPr>
                    <w:rStyle w:val="725"/>
                  </w:rPr>
                </w:r>
                <w:r>
                  <w:rPr>
                    <w:rStyle w:val="725"/>
                  </w:rPr>
                  <w:t xml:space="preserve">4.2 Bảo mật</w:t>
                </w:r>
                <w:r>
                  <w:rPr>
                    <w:rStyle w:val="725"/>
                  </w:rPr>
                </w:r>
                <w:r>
                  <w:tab/>
                </w:r>
                <w:r>
                  <w:fldChar w:fldCharType="begin"/>
                  <w:instrText xml:space="preserve">PAGEREF _Toc19 \h</w:instrText>
                  <w:fldChar w:fldCharType="separate"/>
                  <w:t xml:space="preserve">4</w:t>
                  <w:fldChar w:fldCharType="end"/>
                </w:r>
              </w:hyperlink>
              <w:r/>
            </w:p>
            <w:p w14:paraId="75E11441">
              <w:pPr>
                <w:pStyle w:val="190"/>
                <w:tabs>
                  <w:tab w:val="right" w:leader="dot" w:pos="9026"/>
                </w:tabs>
                <w:spacing/>
                <w:ind/>
                <w:rPr/>
              </w:pPr>
              <w:hyperlink w:tooltip="#_Toc20" w:anchor="_Toc20" w:history="1">
                <w:r>
                  <w:rPr>
                    <w:rStyle w:val="725"/>
                  </w:rPr>
                </w:r>
                <w:r>
                  <w:rPr>
                    <w:rStyle w:val="725"/>
                  </w:rPr>
                  <w:t xml:space="preserve">4.3 Khả dụng và tin cậy</w:t>
                </w:r>
                <w:r>
                  <w:rPr>
                    <w:rStyle w:val="725"/>
                  </w:rPr>
                </w:r>
                <w:r>
                  <w:tab/>
                </w:r>
                <w:r>
                  <w:fldChar w:fldCharType="begin"/>
                  <w:instrText xml:space="preserve">PAGEREF _Toc20 \h</w:instrText>
                  <w:fldChar w:fldCharType="separate"/>
                  <w:t xml:space="preserve">4</w:t>
                  <w:fldChar w:fldCharType="end"/>
                </w:r>
              </w:hyperlink>
              <w:r/>
            </w:p>
            <w:p w14:paraId="1A1E276D">
              <w:pPr>
                <w:pStyle w:val="190"/>
                <w:tabs>
                  <w:tab w:val="right" w:leader="dot" w:pos="9026"/>
                </w:tabs>
                <w:spacing/>
                <w:ind/>
                <w:rPr/>
              </w:pPr>
              <w:hyperlink w:tooltip="#_Toc21" w:anchor="_Toc21" w:history="1">
                <w:r>
                  <w:rPr>
                    <w:rStyle w:val="725"/>
                  </w:rPr>
                </w:r>
                <w:r>
                  <w:rPr>
                    <w:rStyle w:val="725"/>
                  </w:rPr>
                  <w:t xml:space="preserve">4.4 Khả năng sử dụng</w:t>
                </w:r>
                <w:r>
                  <w:rPr>
                    <w:rStyle w:val="725"/>
                  </w:rPr>
                </w:r>
                <w:r>
                  <w:tab/>
                </w:r>
                <w:r>
                  <w:fldChar w:fldCharType="begin"/>
                  <w:instrText xml:space="preserve">PAGEREF _Toc21 \h</w:instrText>
                  <w:fldChar w:fldCharType="separate"/>
                  <w:t xml:space="preserve">4</w:t>
                  <w:fldChar w:fldCharType="end"/>
                </w:r>
              </w:hyperlink>
              <w:r/>
            </w:p>
            <w:p w14:paraId="696CCF0D">
              <w:pPr>
                <w:pStyle w:val="190"/>
                <w:tabs>
                  <w:tab w:val="right" w:leader="dot" w:pos="9026"/>
                </w:tabs>
                <w:spacing/>
                <w:ind/>
                <w:rPr/>
              </w:pPr>
              <w:hyperlink w:tooltip="#_Toc22" w:anchor="_Toc22" w:history="1">
                <w:r>
                  <w:rPr>
                    <w:rStyle w:val="725"/>
                  </w:rPr>
                </w:r>
                <w:r>
                  <w:rPr>
                    <w:rStyle w:val="725"/>
                  </w:rPr>
                  <w:t xml:space="preserve">4.5 Yêu cầu về giao diện</w:t>
                </w:r>
                <w:r>
                  <w:rPr>
                    <w:rStyle w:val="725"/>
                  </w:rPr>
                </w:r>
                <w:r>
                  <w:tab/>
                </w:r>
                <w:r>
                  <w:fldChar w:fldCharType="begin"/>
                  <w:instrText xml:space="preserve">PAGEREF _Toc22 \h</w:instrText>
                  <w:fldChar w:fldCharType="separate"/>
                  <w:t xml:space="preserve">5</w:t>
                  <w:fldChar w:fldCharType="end"/>
                </w:r>
              </w:hyperlink>
              <w:r/>
            </w:p>
            <w:p w14:paraId="18E864D7">
              <w:pPr>
                <w:pStyle w:val="190"/>
                <w:tabs>
                  <w:tab w:val="right" w:leader="dot" w:pos="9026"/>
                </w:tabs>
                <w:spacing/>
                <w:ind/>
                <w:rPr/>
              </w:pPr>
              <w:hyperlink w:tooltip="#_Toc23" w:anchor="_Toc23" w:history="1">
                <w:r>
                  <w:rPr>
                    <w:rStyle w:val="725"/>
                  </w:rPr>
                </w:r>
                <w:r>
                  <w:rPr>
                    <w:rStyle w:val="725"/>
                  </w:rPr>
                  <w:t xml:space="preserve">4.6 Yêu cầu về lưu trữ và sao lưu</w:t>
                </w:r>
                <w:r>
                  <w:rPr>
                    <w:rStyle w:val="725"/>
                  </w:rPr>
                </w:r>
                <w:r>
                  <w:tab/>
                </w:r>
                <w:r>
                  <w:fldChar w:fldCharType="begin"/>
                  <w:instrText xml:space="preserve">PAGEREF _Toc23 \h</w:instrText>
                  <w:fldChar w:fldCharType="separate"/>
                  <w:t xml:space="preserve">5</w:t>
                  <w:fldChar w:fldCharType="end"/>
                </w:r>
              </w:hyperlink>
              <w:r/>
            </w:p>
            <w:p w14:paraId="1DA4E6D8">
              <w:pPr>
                <w:pStyle w:val="189"/>
                <w:tabs>
                  <w:tab w:val="right" w:leader="dot" w:pos="9026"/>
                </w:tabs>
                <w:spacing/>
                <w:ind/>
                <w:rPr/>
              </w:pPr>
              <w:hyperlink w:tooltip="#_Toc24" w:anchor="_Toc24" w:history="1">
                <w:r>
                  <w:rPr>
                    <w:rStyle w:val="725"/>
                  </w:rPr>
                </w:r>
                <w:r>
                  <w:rPr>
                    <w:rStyle w:val="725"/>
                  </w:rPr>
                  <w:t xml:space="preserve">5. Phụ lục</w:t>
                </w:r>
                <w:r>
                  <w:rPr>
                    <w:rStyle w:val="725"/>
                  </w:rPr>
                </w:r>
                <w:r>
                  <w:tab/>
                </w:r>
                <w:r>
                  <w:fldChar w:fldCharType="begin"/>
                  <w:instrText xml:space="preserve">PAGEREF _Toc24 \h</w:instrText>
                  <w:fldChar w:fldCharType="separate"/>
                  <w:t xml:space="preserve">5</w:t>
                  <w:fldChar w:fldCharType="end"/>
                </w:r>
              </w:hyperlink>
              <w:r/>
            </w:p>
            <w:p w14:paraId="19523F38">
              <w:pPr>
                <w:pStyle w:val="190"/>
                <w:tabs>
                  <w:tab w:val="right" w:leader="dot" w:pos="9026"/>
                </w:tabs>
                <w:spacing/>
                <w:ind/>
                <w:rPr/>
              </w:pPr>
              <w:hyperlink w:tooltip="#_Toc25" w:anchor="_Toc25" w:history="1">
                <w:r>
                  <w:rPr>
                    <w:rStyle w:val="725"/>
                  </w:rPr>
                </w:r>
                <w:r>
                  <w:rPr>
                    <w:rStyle w:val="725"/>
                  </w:rPr>
                  <w:t xml:space="preserve">5.1 Vòng đời trạng thái của yêu cầu hoàn tiền</w:t>
                </w:r>
                <w:r>
                  <w:rPr>
                    <w:rStyle w:val="725"/>
                  </w:rPr>
                </w:r>
                <w:r>
                  <w:tab/>
                </w:r>
                <w:r>
                  <w:fldChar w:fldCharType="begin"/>
                  <w:instrText xml:space="preserve">PAGEREF _Toc25 \h</w:instrText>
                  <w:fldChar w:fldCharType="separate"/>
                  <w:t xml:space="preserve">5</w:t>
                  <w:fldChar w:fldCharType="end"/>
                </w:r>
              </w:hyperlink>
              <w:r/>
            </w:p>
            <w:p w14:paraId="2D7DF153">
              <w:pPr>
                <w:pStyle w:val="190"/>
                <w:tabs>
                  <w:tab w:val="right" w:leader="dot" w:pos="9026"/>
                </w:tabs>
                <w:spacing/>
                <w:ind/>
                <w:rPr/>
              </w:pPr>
              <w:hyperlink w:tooltip="#_Toc26" w:anchor="_Toc26" w:history="1">
                <w:r>
                  <w:rPr>
                    <w:rStyle w:val="725"/>
                  </w:rPr>
                </w:r>
                <w:r>
                  <w:rPr>
                    <w:rStyle w:val="725"/>
                  </w:rPr>
                  <w:t xml:space="preserve">5.2 Tiêu chí nghiệm thu</w:t>
                </w:r>
                <w:r>
                  <w:rPr>
                    <w:rStyle w:val="725"/>
                  </w:rPr>
                </w:r>
                <w:r>
                  <w:tab/>
                </w:r>
                <w:r>
                  <w:fldChar w:fldCharType="begin"/>
                  <w:instrText xml:space="preserve">PAGEREF _Toc26 \h</w:instrText>
                  <w:fldChar w:fldCharType="separate"/>
                  <w:t xml:space="preserve">5</w:t>
                  <w:fldChar w:fldCharType="end"/>
                </w:r>
              </w:hyperlink>
              <w:r/>
            </w:p>
            <w:p w14:paraId="5505E2C2">
              <w:pPr>
                <w:pStyle w:val="190"/>
                <w:tabs>
                  <w:tab w:val="right" w:leader="dot" w:pos="9026"/>
                </w:tabs>
                <w:spacing/>
                <w:ind/>
                <w:rPr/>
              </w:pPr>
              <w:hyperlink w:tooltip="#_Toc27" w:anchor="_Toc27" w:history="1">
                <w:r>
                  <w:rPr>
                    <w:rStyle w:val="725"/>
                  </w:rPr>
                </w:r>
                <w:r>
                  <w:rPr>
                    <w:rStyle w:val="725"/>
                  </w:rPr>
                  <w:t xml:space="preserve">5.3 Câu hỏi còn mở</w:t>
                </w:r>
                <w:r>
                  <w:rPr>
                    <w:rStyle w:val="725"/>
                  </w:rPr>
                </w:r>
                <w:r>
                  <w:tab/>
                </w:r>
                <w:r>
                  <w:fldChar w:fldCharType="begin"/>
                  <w:instrText xml:space="preserve">PAGEREF _Toc27 \h</w:instrText>
                  <w:fldChar w:fldCharType="separate"/>
                  <w:t xml:space="preserve">5</w:t>
                  <w:fldChar w:fldCharType="end"/>
                </w:r>
              </w:hyperlink>
              <w:r/>
            </w:p>
            <w:p w14:paraId="3708E19E">
              <w:pPr>
                <w:spacing/>
                <w:ind/>
                <w:rPr/>
              </w:pPr>
              <w:r/>
              <w:r>
                <w:fldChar w:fldCharType="end"/>
              </w:r>
              <w:r/>
              <w:r/>
            </w:p>
          </w:sdtContent>
        </w:sdt>
        <w:p>
          <w:pPr>
            <w:spacing/>
            <w:ind/>
            <w:rPr/>
          </w:pPr>
          <w:r>
            <w:fldChar w:fldCharType="end"/>
          </w:r>
          <w:r/>
        </w:p>
      </w:sdtContent>
    </w:sdt>
    <w:p>
      <w:pPr>
        <w:spacing/>
        <w:ind/>
        <w:rPr/>
      </w:pPr>
      <w:r>
        <w:br w:type="page" w:clear="all"/>
      </w:r>
      <w:r/>
    </w:p>
    <w:p>
      <w:pPr>
        <w:pStyle w:val="732"/>
        <w:spacing/>
        <w:ind/>
        <w:rPr/>
      </w:pPr>
      <w:r/>
      <w:bookmarkStart w:id="1" w:name="_Toc1"/>
      <w:r>
        <w:t xml:space="preserve">1. Giới thiệu</w:t>
      </w:r>
      <w:bookmarkEnd w:id="1"/>
      <w:r/>
      <w:r/>
    </w:p>
    <w:p>
      <w:pPr>
        <w:pStyle w:val="733"/>
        <w:spacing/>
        <w:ind/>
        <w:rPr/>
      </w:pPr>
      <w:r/>
      <w:bookmarkStart w:id="2" w:name="_Toc2"/>
      <w:r>
        <w:t xml:space="preserve">1.1 Mục đích</w:t>
      </w:r>
      <w:bookmarkEnd w:id="2"/>
      <w:r/>
      <w:r/>
    </w:p>
    <w:p>
      <w:pPr>
        <w:spacing w:after="120" w:line="300" w:lineRule="auto"/>
        <w:ind/>
        <w:rPr/>
      </w:pPr>
      <w:r>
        <w:rPr>
          <w:rFonts w:ascii="Arial" w:hAnsi="Arial" w:eastAsia="Arial" w:cs="Arial"/>
          <w:sz w:val="22"/>
          <w:szCs w:val="22"/>
        </w:rPr>
        <w:t xml:space="preserve">Tài liệu </w:t>
      </w:r>
      <w:r>
        <w:rPr>
          <w:rFonts w:ascii="Arial" w:hAnsi="Arial" w:eastAsia="Arial" w:cs="Arial"/>
          <w:sz w:val="22"/>
          <w:szCs w:val="22"/>
        </w:rPr>
        <w:t xml:space="preserve">này mô tả các yêu cầu cho tính năng Hoàn tiền của ví điện tử PayKX, dành cho sinh viên. Tài liệu giúp nhóm phát triển, nhóm kiểm thử và bộ phận đối soát cùng hiểu một cách thống nhất hệ thống cần làm gì khi người dùng yêu cầu lấy lại tiền từ một giao dịch.</w:t>
      </w:r>
      <w:r/>
    </w:p>
    <w:p>
      <w:pPr>
        <w:spacing w:after="120" w:line="300" w:lineRule="auto"/>
        <w:ind/>
        <w:rPr/>
      </w:pPr>
      <w:r>
        <w:rPr>
          <w:rFonts w:ascii="Arial" w:hAnsi="Arial" w:eastAsia="Arial" w:cs="Arial"/>
          <w:sz w:val="22"/>
          <w:szCs w:val="22"/>
        </w:rPr>
        <w:t xml:space="preserve">Đối tượng đọc gồm: lập trình viên, kiểm thử viên, nhân viên đối soát và đại diện đối tác ngân hàng.</w:t>
      </w:r>
      <w:r/>
    </w:p>
    <w:p>
      <w:pPr>
        <w:pStyle w:val="733"/>
        <w:spacing/>
        <w:ind/>
        <w:rPr/>
      </w:pPr>
      <w:r/>
      <w:bookmarkStart w:id="3" w:name="_Toc3"/>
      <w:r>
        <w:t xml:space="preserve">1.2 Phạm vi</w:t>
      </w:r>
      <w:bookmarkEnd w:id="3"/>
      <w:r/>
      <w:r/>
    </w:p>
    <w:p>
      <w:pPr>
        <w:spacing w:after="120" w:line="300" w:lineRule="auto"/>
        <w:ind/>
        <w:rPr/>
      </w:pPr>
      <w:r>
        <w:rPr>
          <w:rFonts w:ascii="Arial" w:hAnsi="Arial" w:eastAsia="Arial" w:cs="Arial"/>
          <w:sz w:val="22"/>
          <w:szCs w:val="22"/>
        </w:rPr>
        <w:t xml:space="preserve">Tính năng áp dụng cho các giao dịch thanh toán và nạp điện thoại thực hiện trong ví PayKX. Tính năng không áp dụng cho giao dịch rút tiền về tài khoản ngân hàng và các giao dịch đã quá thời hạn hoàn tiền.</w:t>
      </w:r>
      <w:r/>
    </w:p>
    <w:p>
      <w:pPr>
        <w:spacing w:after="120" w:line="300" w:lineRule="auto"/>
        <w:ind/>
        <w:rPr/>
      </w:pPr>
      <w:r>
        <w:rPr>
          <w:rFonts w:ascii="Arial" w:hAnsi="Arial" w:eastAsia="Arial" w:cs="Arial"/>
          <w:sz w:val="22"/>
          <w:szCs w:val="22"/>
        </w:rPr>
        <w:t xml:space="preserve">Trong phạm vi: tạo yêu cầu hoàn tiền, kiểm tra điều kiện, duyệt tự động hoặc thủ công, cộng tiền về ví, thông báo cho người dùng, ghi nhật ký đối soát.</w:t>
      </w:r>
      <w:r/>
    </w:p>
    <w:p>
      <w:pPr>
        <w:spacing w:after="120" w:line="300" w:lineRule="auto"/>
        <w:ind/>
        <w:rPr/>
      </w:pPr>
      <w:r>
        <w:rPr>
          <w:rFonts w:ascii="Arial" w:hAnsi="Arial" w:eastAsia="Arial" w:cs="Arial"/>
          <w:sz w:val="22"/>
          <w:szCs w:val="22"/>
        </w:rPr>
        <w:t xml:space="preserve">Ngoài phạm vi: giải quyết tranh chấp pháp lý, hoàn tiền bằng tiền mặt, hoàn tiền về thẻ quốc tế.</w:t>
      </w:r>
      <w:r/>
    </w:p>
    <w:p>
      <w:pPr>
        <w:pStyle w:val="733"/>
        <w:spacing/>
        <w:ind/>
        <w:rPr/>
      </w:pPr>
      <w:r/>
      <w:bookmarkStart w:id="4" w:name="_Toc4"/>
      <w:r>
        <w:t xml:space="preserve">1.3 Thuật ngữ và viết tắt</w:t>
      </w:r>
      <w:bookmarkEnd w:id="4"/>
      <w:r/>
      <w:r/>
    </w:p>
    <w:p>
      <w:pPr>
        <w:spacing w:after="120" w:line="300" w:lineRule="auto"/>
        <w:ind/>
        <w:rPr/>
      </w:pPr>
      <w:r>
        <w:rPr>
          <w:rFonts w:ascii="Arial" w:hAnsi="Arial" w:eastAsia="Arial" w:cs="Arial"/>
          <w:sz w:val="22"/>
          <w:szCs w:val="22"/>
        </w:rPr>
        <w:t xml:space="preserve">Giao dịch (GD): một lần chuyển tiền được ghi nhận trong hệ thống, có mã giao dịch duy nhất, ví dụ GD001.</w:t>
      </w:r>
      <w:r/>
    </w:p>
    <w:p>
      <w:pPr>
        <w:spacing w:after="120" w:line="300" w:lineRule="auto"/>
        <w:ind/>
        <w:rPr/>
      </w:pPr>
      <w:r>
        <w:rPr>
          <w:rFonts w:ascii="Arial" w:hAnsi="Arial" w:eastAsia="Arial" w:cs="Arial"/>
          <w:sz w:val="22"/>
          <w:szCs w:val="22"/>
        </w:rPr>
        <w:t xml:space="preserve">Hoàn tiền: thao tác trả lại toàn bộ hoặc một phần số tiền của một giao dịch cho người dùng.</w:t>
      </w:r>
      <w:r/>
    </w:p>
    <w:p>
      <w:pPr>
        <w:spacing w:after="120" w:line="300" w:lineRule="auto"/>
        <w:ind/>
        <w:rPr/>
      </w:pPr>
      <w:r>
        <w:rPr>
          <w:rFonts w:ascii="Arial" w:hAnsi="Arial" w:eastAsia="Arial" w:cs="Arial"/>
          <w:sz w:val="22"/>
          <w:szCs w:val="22"/>
        </w:rPr>
        <w:t xml:space="preserve">Đối soát: so khớp dữ liệu giao dịch của PayKX với dữ liệu do ngân hàng đối tác cung cấp.</w:t>
      </w:r>
      <w:r/>
    </w:p>
    <w:p>
      <w:pPr>
        <w:spacing w:after="120" w:line="300" w:lineRule="auto"/>
        <w:ind/>
        <w:rPr/>
      </w:pPr>
      <w:r>
        <w:rPr>
          <w:rFonts w:ascii="Arial" w:hAnsi="Arial" w:eastAsia="Arial" w:cs="Arial"/>
          <w:sz w:val="22"/>
          <w:szCs w:val="22"/>
        </w:rPr>
        <w:t xml:space="preserve">SRS: Software Requirements Specification, tài liệu đặc tả yêu cầu phần mềm.</w:t>
      </w:r>
      <w:r/>
    </w:p>
    <w:p>
      <w:pPr>
        <w:pStyle w:val="732"/>
        <w:spacing/>
        <w:ind/>
        <w:rPr/>
      </w:pPr>
      <w:r/>
      <w:bookmarkStart w:id="5" w:name="_Toc5"/>
      <w:r>
        <w:t xml:space="preserve">2. Mô tả tổng quan</w:t>
      </w:r>
      <w:bookmarkEnd w:id="5"/>
      <w:r/>
      <w:r/>
    </w:p>
    <w:p>
      <w:pPr>
        <w:pStyle w:val="733"/>
        <w:spacing/>
        <w:ind/>
        <w:rPr/>
      </w:pPr>
      <w:r/>
      <w:bookmarkStart w:id="6" w:name="_Toc6"/>
      <w:r>
        <w:t xml:space="preserve">2.1 Bối cảnh sản phẩm</w:t>
      </w:r>
      <w:bookmarkEnd w:id="6"/>
      <w:r/>
      <w:r/>
    </w:p>
    <w:p>
      <w:pPr>
        <w:spacing w:after="120" w:line="300" w:lineRule="auto"/>
        <w:ind/>
        <w:rPr/>
      </w:pPr>
      <w:r>
        <w:rPr>
          <w:rFonts w:ascii="Arial" w:hAnsi="Arial" w:eastAsia="Arial" w:cs="Arial"/>
          <w:sz w:val="22"/>
          <w:szCs w:val="22"/>
        </w:rPr>
        <w:t xml:space="preserve">PayKX cho phép sinh viên nạp tiền từ tài khoản ngân hàng, thanh toán học phí và dịch</w:t>
      </w:r>
      <w:r>
        <w:rPr>
          <w:rFonts w:ascii="Arial" w:hAnsi="Arial" w:eastAsia="Arial" w:cs="Arial"/>
          <w:sz w:val="22"/>
          <w:szCs w:val="22"/>
        </w:rPr>
        <w:t xml:space="preserve"> vụ, nạp điện thoại. Hiện nay, khi giao dịch bị lỗi hoặc thanh toán nhầm, sinh viên phải liên hệ tổng đài và chờ xử lý thủ công trong nhiều ngày. Tính năng Hoàn tiền nhằm rút ngắn thời gian này và giảm khối lượng công việc đối soát thủ công vào cuối tháng.</w:t>
      </w:r>
      <w:r/>
    </w:p>
    <w:p>
      <w:pPr>
        <w:pStyle w:val="733"/>
        <w:spacing/>
        <w:ind/>
        <w:rPr/>
      </w:pPr>
      <w:r/>
      <w:bookmarkStart w:id="7" w:name="_Toc7"/>
      <w:r>
        <w:t xml:space="preserve">2.2 Nhóm người dùng</w:t>
      </w:r>
      <w:bookmarkEnd w:id="7"/>
      <w:r/>
      <w:r/>
    </w:p>
    <w:p>
      <w:pPr>
        <w:spacing w:after="120" w:line="300" w:lineRule="auto"/>
        <w:ind/>
        <w:rPr/>
      </w:pPr>
      <w:r>
        <w:rPr>
          <w:rFonts w:ascii="Arial" w:hAnsi="Arial" w:eastAsia="Arial" w:cs="Arial"/>
          <w:sz w:val="22"/>
          <w:szCs w:val="22"/>
        </w:rPr>
        <w:t xml:space="preserve">Sinh viên (người dùng cuối): tạo yêu cầu hoàn tiền và theo dõi trạng thái.</w:t>
      </w:r>
      <w:r/>
    </w:p>
    <w:p>
      <w:pPr>
        <w:spacing w:after="120" w:line="300" w:lineRule="auto"/>
        <w:ind/>
        <w:rPr/>
      </w:pPr>
      <w:r>
        <w:rPr>
          <w:rFonts w:ascii="Arial" w:hAnsi="Arial" w:eastAsia="Arial" w:cs="Arial"/>
          <w:sz w:val="22"/>
          <w:szCs w:val="22"/>
        </w:rPr>
        <w:t xml:space="preserve">Nhân viên chăm sóc khách hàng: duyệt các yêu cầu cần xem xét thủ công.</w:t>
      </w:r>
      <w:r/>
    </w:p>
    <w:p>
      <w:pPr>
        <w:spacing w:after="120" w:line="300" w:lineRule="auto"/>
        <w:ind/>
        <w:rPr/>
      </w:pPr>
      <w:r>
        <w:rPr>
          <w:rFonts w:ascii="Arial" w:hAnsi="Arial" w:eastAsia="Arial" w:cs="Arial"/>
          <w:sz w:val="22"/>
          <w:szCs w:val="22"/>
        </w:rPr>
        <w:t xml:space="preserve">Nhân viên đối soát: kiểm tra các khoản hoàn và đối chiếu với báo cáo ngân hàng.</w:t>
      </w:r>
      <w:r/>
    </w:p>
    <w:p>
      <w:pPr>
        <w:pStyle w:val="733"/>
        <w:spacing/>
        <w:ind/>
        <w:rPr/>
      </w:pPr>
      <w:r/>
      <w:bookmarkStart w:id="8" w:name="_Toc8"/>
      <w:r>
        <w:t xml:space="preserve">2.3 Ràng buộc và giả định</w:t>
      </w:r>
      <w:bookmarkEnd w:id="8"/>
      <w:r/>
      <w:r/>
    </w:p>
    <w:p>
      <w:pPr>
        <w:spacing w:after="120" w:line="300" w:lineRule="auto"/>
        <w:ind/>
        <w:rPr/>
      </w:pPr>
      <w:r>
        <w:rPr>
          <w:rFonts w:ascii="Arial" w:hAnsi="Arial" w:eastAsia="Arial" w:cs="Arial"/>
          <w:sz w:val="22"/>
          <w:szCs w:val="22"/>
        </w:rPr>
        <w:t xml:space="preserve">Giả định 1: thời hạn gửi yêu cầu hoàn tiền là 30 ngày kể từ ngày giao dịch.</w:t>
      </w:r>
      <w:r/>
    </w:p>
    <w:p>
      <w:pPr>
        <w:spacing w:after="120" w:line="300" w:lineRule="auto"/>
        <w:ind/>
        <w:rPr/>
      </w:pPr>
      <w:r>
        <w:rPr>
          <w:rFonts w:ascii="Arial" w:hAnsi="Arial" w:eastAsia="Arial" w:cs="Arial"/>
          <w:sz w:val="22"/>
          <w:szCs w:val="22"/>
        </w:rPr>
        <w:t xml:space="preserve">Giả định 2: mỗi giao dịch chỉ được hoàn tiền tối đa một lần.</w:t>
      </w:r>
      <w:r/>
    </w:p>
    <w:p>
      <w:pPr>
        <w:spacing w:after="120" w:line="300" w:lineRule="auto"/>
        <w:ind/>
        <w:rPr/>
      </w:pPr>
      <w:r>
        <w:rPr>
          <w:rFonts w:ascii="Arial" w:hAnsi="Arial" w:eastAsia="Arial" w:cs="Arial"/>
          <w:sz w:val="22"/>
          <w:szCs w:val="22"/>
        </w:rPr>
        <w:t xml:space="preserve">Giả định 3: hệ thống ngân hàng đối tác phản hồi kết quả hoàn tiền trong vòng 24 giờ.</w:t>
      </w:r>
      <w:r/>
    </w:p>
    <w:p>
      <w:pPr>
        <w:spacing w:after="120" w:line="300" w:lineRule="auto"/>
        <w:ind/>
        <w:rPr/>
      </w:pPr>
      <w:r>
        <w:rPr>
          <w:rFonts w:ascii="Arial" w:hAnsi="Arial" w:eastAsia="Arial" w:cs="Arial"/>
          <w:sz w:val="22"/>
          <w:szCs w:val="22"/>
        </w:rPr>
        <w:t xml:space="preserve">Ràng buộc: dữ liệu giao dịch phải được lưu tối thiểu 5 năm theo quy định về lưu trữ chứng từ.</w:t>
      </w:r>
      <w:r/>
    </w:p>
    <w:p>
      <w:pPr>
        <w:pStyle w:val="732"/>
        <w:spacing/>
        <w:ind/>
        <w:rPr/>
      </w:pPr>
      <w:r/>
      <w:bookmarkStart w:id="9" w:name="_Toc9"/>
      <w:r>
        <w:t xml:space="preserve">3. Yêu cầu chức năng</w:t>
      </w:r>
      <w:bookmarkEnd w:id="9"/>
      <w:r/>
      <w:r/>
    </w:p>
    <w:p>
      <w:pPr>
        <w:pStyle w:val="733"/>
        <w:spacing/>
        <w:ind/>
        <w:rPr/>
      </w:pPr>
      <w:r/>
      <w:bookmarkStart w:id="10" w:name="_Toc10"/>
      <w:r>
        <w:t xml:space="preserve">3.1 Tạo yêu cầu hoàn tiền</w:t>
      </w:r>
      <w:bookmarkEnd w:id="10"/>
      <w:r/>
      <w:r/>
    </w:p>
    <w:p>
      <w:pPr>
        <w:spacing w:after="120" w:line="300" w:lineRule="auto"/>
        <w:ind/>
        <w:rPr/>
      </w:pPr>
      <w:r>
        <w:rPr>
          <w:rFonts w:ascii="Arial" w:hAnsi="Arial" w:eastAsia="Arial" w:cs="Arial"/>
          <w:sz w:val="22"/>
          <w:szCs w:val="22"/>
        </w:rPr>
        <w:t xml:space="preserve">FR-01: Người dùng chọn một giao dịch trong lịch sử và nhấn nút Yêu cầu hoàn tiền.</w:t>
      </w:r>
      <w:r/>
    </w:p>
    <w:p>
      <w:pPr>
        <w:spacing w:after="120" w:line="300" w:lineRule="auto"/>
        <w:ind/>
        <w:rPr/>
      </w:pPr>
      <w:r>
        <w:rPr>
          <w:rFonts w:ascii="Arial" w:hAnsi="Arial" w:eastAsia="Arial" w:cs="Arial"/>
          <w:sz w:val="22"/>
          <w:szCs w:val="22"/>
        </w:rPr>
        <w:t xml:space="preserve">FR-02: Hệ thống yêu cầu người dùng chọn lý do từ danh sách có sẵn: giao dịch nhầm, dịch vụ lỗi, trừ tiền hai lần, lý do khác.</w:t>
      </w:r>
      <w:r/>
    </w:p>
    <w:p>
      <w:pPr>
        <w:spacing w:after="120" w:line="300" w:lineRule="auto"/>
        <w:ind/>
        <w:rPr/>
      </w:pPr>
      <w:r>
        <w:rPr>
          <w:rFonts w:ascii="Arial" w:hAnsi="Arial" w:eastAsia="Arial" w:cs="Arial"/>
          <w:sz w:val="22"/>
          <w:szCs w:val="22"/>
        </w:rPr>
        <w:t xml:space="preserve">FR-03: Nếu chọn lý do khác, người dùng phải nhập mô tả từ 20 đến 500 ký tự.</w:t>
      </w:r>
      <w:r/>
    </w:p>
    <w:p>
      <w:pPr>
        <w:spacing w:after="120" w:line="300" w:lineRule="auto"/>
        <w:ind/>
        <w:rPr/>
      </w:pPr>
      <w:r>
        <w:rPr>
          <w:rFonts w:ascii="Arial" w:hAnsi="Arial" w:eastAsia="Arial" w:cs="Arial"/>
          <w:sz w:val="22"/>
          <w:szCs w:val="22"/>
        </w:rPr>
        <w:t xml:space="preserve">FR-04: Người dùng có thể đính kèm tối đa 3 ảnh minh chứng, mỗi ảnh không quá 5 MB.</w:t>
      </w:r>
      <w:r/>
    </w:p>
    <w:p>
      <w:pPr>
        <w:pStyle w:val="733"/>
        <w:spacing/>
        <w:ind/>
        <w:rPr/>
      </w:pPr>
      <w:r/>
      <w:bookmarkStart w:id="11" w:name="_Toc11"/>
      <w:r>
        <w:t xml:space="preserve">3.2 Kiểm tra điều kiện hoàn tiền</w:t>
      </w:r>
      <w:bookmarkEnd w:id="11"/>
      <w:r/>
      <w:r/>
    </w:p>
    <w:p>
      <w:pPr>
        <w:spacing w:after="120" w:line="300" w:lineRule="auto"/>
        <w:ind/>
        <w:rPr/>
      </w:pPr>
      <w:r>
        <w:rPr>
          <w:rFonts w:ascii="Arial" w:hAnsi="Arial" w:eastAsia="Arial" w:cs="Arial"/>
          <w:sz w:val="22"/>
          <w:szCs w:val="22"/>
        </w:rPr>
        <w:t xml:space="preserve">FR-05: Hệ thống từ chối yêu cầu nếu giao dịch đã quá 30 ngày.</w:t>
      </w:r>
      <w:r/>
    </w:p>
    <w:p>
      <w:pPr>
        <w:spacing w:after="120" w:line="300" w:lineRule="auto"/>
        <w:ind/>
        <w:rPr/>
      </w:pPr>
      <w:r>
        <w:rPr>
          <w:rFonts w:ascii="Arial" w:hAnsi="Arial" w:eastAsia="Arial" w:cs="Arial"/>
          <w:sz w:val="22"/>
          <w:szCs w:val="22"/>
        </w:rPr>
        <w:t xml:space="preserve">FR-06: Hệ thống từ chối yêu cầu nếu giao dịch đã được hoàn tiền trước đó.</w:t>
      </w:r>
      <w:r/>
    </w:p>
    <w:p>
      <w:pPr>
        <w:spacing w:after="120" w:line="300" w:lineRule="auto"/>
        <w:ind/>
        <w:rPr/>
      </w:pPr>
      <w:r>
        <w:rPr>
          <w:rFonts w:ascii="Arial" w:hAnsi="Arial" w:eastAsia="Arial" w:cs="Arial"/>
          <w:sz w:val="22"/>
          <w:szCs w:val="22"/>
        </w:rPr>
        <w:t xml:space="preserve">FR-07: Hệ thống từ chối yêu cầu nếu loại giao dịch là Rút tiền.</w:t>
      </w:r>
      <w:r/>
    </w:p>
    <w:p>
      <w:pPr>
        <w:spacing w:after="120" w:line="300" w:lineRule="auto"/>
        <w:ind/>
        <w:rPr/>
      </w:pPr>
      <w:r>
        <w:rPr>
          <w:rFonts w:ascii="Arial" w:hAnsi="Arial" w:eastAsia="Arial" w:cs="Arial"/>
          <w:sz w:val="22"/>
          <w:szCs w:val="22"/>
        </w:rPr>
        <w:t xml:space="preserve">FR-08: Khi từ chối, hệ thống hiển thị lý do từ chối bằng ngôn ngữ dễ hiểu và không làm mất dữ liệu người dùng đã nhập.</w:t>
      </w:r>
      <w:r/>
    </w:p>
    <w:p>
      <w:pPr>
        <w:pStyle w:val="733"/>
        <w:spacing/>
        <w:ind/>
        <w:rPr/>
      </w:pPr>
      <w:r/>
      <w:bookmarkStart w:id="12" w:name="_Toc12"/>
      <w:r>
        <w:t xml:space="preserve">3.3 Duyệt hoàn tiền</w:t>
      </w:r>
      <w:bookmarkEnd w:id="12"/>
      <w:r/>
      <w:r/>
    </w:p>
    <w:p>
      <w:pPr>
        <w:spacing w:after="120" w:line="300" w:lineRule="auto"/>
        <w:ind/>
        <w:rPr/>
      </w:pPr>
      <w:r>
        <w:rPr>
          <w:rFonts w:ascii="Arial" w:hAnsi="Arial" w:eastAsia="Arial" w:cs="Arial"/>
          <w:sz w:val="22"/>
          <w:szCs w:val="22"/>
        </w:rPr>
        <w:t xml:space="preserve">FR-09: Yêu cầu có giá trị từ 200.000 đồng trở xuống và lý do là Trừ tiền hai lần hoặc Dịch vụ lỗi được duyệt tự động.</w:t>
      </w:r>
      <w:r/>
    </w:p>
    <w:p>
      <w:pPr>
        <w:spacing w:after="120" w:line="300" w:lineRule="auto"/>
        <w:ind/>
        <w:rPr/>
      </w:pPr>
      <w:r>
        <w:rPr>
          <w:rFonts w:ascii="Arial" w:hAnsi="Arial" w:eastAsia="Arial" w:cs="Arial"/>
          <w:sz w:val="22"/>
          <w:szCs w:val="22"/>
        </w:rPr>
        <w:t xml:space="preserve">FR-10: Các yêu cầu còn lại được chuyển cho nhân viên chăm sóc khách hàng và phải được xử lý trong 48 giờ làm việc.</w:t>
      </w:r>
      <w:r/>
    </w:p>
    <w:p>
      <w:pPr>
        <w:spacing w:after="120" w:line="300" w:lineRule="auto"/>
        <w:ind/>
        <w:rPr/>
      </w:pPr>
      <w:r>
        <w:rPr>
          <w:rFonts w:ascii="Arial" w:hAnsi="Arial" w:eastAsia="Arial" w:cs="Arial"/>
          <w:sz w:val="22"/>
          <w:szCs w:val="22"/>
        </w:rPr>
        <w:t xml:space="preserve">FR-11: Nhân viên có thể duyệt toàn bộ, duyệt một phần hoặc từ chối, và bắt buộc ghi chú lý do khi từ chối hoặc duyệt một phần.</w:t>
      </w:r>
      <w:r/>
    </w:p>
    <w:p>
      <w:pPr>
        <w:pStyle w:val="733"/>
        <w:spacing/>
        <w:ind/>
        <w:rPr/>
      </w:pPr>
      <w:r/>
      <w:bookmarkStart w:id="13" w:name="_Toc13"/>
      <w:r>
        <w:t xml:space="preserve">3.4 Thực hiện hoàn tiền và thông báo</w:t>
      </w:r>
      <w:bookmarkEnd w:id="13"/>
      <w:r/>
      <w:r/>
    </w:p>
    <w:p>
      <w:pPr>
        <w:spacing w:after="120" w:line="300" w:lineRule="auto"/>
        <w:ind/>
        <w:rPr/>
      </w:pPr>
      <w:r>
        <w:rPr>
          <w:rFonts w:ascii="Arial" w:hAnsi="Arial" w:eastAsia="Arial" w:cs="Arial"/>
          <w:sz w:val="22"/>
          <w:szCs w:val="22"/>
        </w:rPr>
        <w:t xml:space="preserve">FR-12: Sau khi được duyệt, hệ thống cộng số tiền hoàn vào số dư ví của người dùng trong vòng 5 phút.</w:t>
      </w:r>
      <w:r/>
    </w:p>
    <w:p>
      <w:pPr>
        <w:spacing w:after="120" w:line="300" w:lineRule="auto"/>
        <w:ind/>
        <w:rPr/>
      </w:pPr>
      <w:r>
        <w:rPr>
          <w:rFonts w:ascii="Arial" w:hAnsi="Arial" w:eastAsia="Arial" w:cs="Arial"/>
          <w:sz w:val="22"/>
          <w:szCs w:val="22"/>
        </w:rPr>
        <w:t xml:space="preserve">FR-13: Hệ thống gửi thông báo đẩy và email cho người dùng tại mỗi thay đổi trạng thái: đã tiếp nhận, đang xử lý, đã hoàn tiền, bị từ chối.</w:t>
      </w:r>
      <w:r/>
    </w:p>
    <w:p>
      <w:pPr>
        <w:spacing w:after="120" w:line="300" w:lineRule="auto"/>
        <w:ind/>
        <w:rPr/>
      </w:pPr>
      <w:r>
        <w:rPr>
          <w:rFonts w:ascii="Arial" w:hAnsi="Arial" w:eastAsia="Arial" w:cs="Arial"/>
          <w:sz w:val="22"/>
          <w:szCs w:val="22"/>
        </w:rPr>
        <w:t xml:space="preserve">FR-14: Với giao dịch có phát sinh phí ngân hàng, phí không được hoàn lại cho người dùng và phải được ghi nhận riêng để phục vụ đối soát.</w:t>
      </w:r>
      <w:r/>
    </w:p>
    <w:p>
      <w:pPr>
        <w:pStyle w:val="733"/>
        <w:spacing/>
        <w:ind/>
        <w:rPr/>
      </w:pPr>
      <w:r/>
      <w:bookmarkStart w:id="14" w:name="_Toc14"/>
      <w:r>
        <w:t xml:space="preserve">3.5 Ghi nhật ký và đối soát</w:t>
      </w:r>
      <w:bookmarkEnd w:id="14"/>
      <w:r/>
      <w:r/>
    </w:p>
    <w:p>
      <w:pPr>
        <w:spacing w:after="120" w:line="300" w:lineRule="auto"/>
        <w:ind/>
        <w:rPr/>
      </w:pPr>
      <w:r>
        <w:rPr>
          <w:rFonts w:ascii="Arial" w:hAnsi="Arial" w:eastAsia="Arial" w:cs="Arial"/>
          <w:sz w:val="22"/>
          <w:szCs w:val="22"/>
        </w:rPr>
        <w:t xml:space="preserve">FR-15: Mọi yêu cầu hoàn tiền được ghi nhật ký gồm: mã giao dịch, mã người dùng, thời điểm, số tiền, người duyệt, trạng thái.</w:t>
      </w:r>
      <w:r/>
    </w:p>
    <w:p>
      <w:pPr>
        <w:spacing w:after="120" w:line="300" w:lineRule="auto"/>
        <w:ind/>
        <w:rPr/>
      </w:pPr>
      <w:r>
        <w:rPr>
          <w:rFonts w:ascii="Arial" w:hAnsi="Arial" w:eastAsia="Arial" w:cs="Arial"/>
          <w:sz w:val="22"/>
          <w:szCs w:val="22"/>
        </w:rPr>
        <w:t xml:space="preserve">FR-16: Hệ thống xuất báo cáo hoàn tiền cuối tháng dưới dạng bảng dữ liệu, mỗi dòng là một yêu cầu, không gộp ô, không có dòng trống, để nhân viên đối soát có thể tra cứu bằng mã giao dịch.</w:t>
      </w:r>
      <w:r/>
    </w:p>
    <w:p>
      <w:pPr>
        <w:pStyle w:val="733"/>
        <w:spacing/>
        <w:ind/>
        <w:rPr/>
      </w:pPr>
      <w:r/>
      <w:bookmarkStart w:id="15" w:name="_Toc15"/>
      <w:r>
        <w:t xml:space="preserve">3.6 Xử lý ngoại lệ</w:t>
      </w:r>
      <w:bookmarkEnd w:id="15"/>
      <w:r/>
      <w:r/>
    </w:p>
    <w:p>
      <w:pPr>
        <w:spacing w:after="120" w:line="300" w:lineRule="auto"/>
        <w:ind/>
        <w:rPr/>
      </w:pPr>
      <w:r>
        <w:rPr>
          <w:rFonts w:ascii="Arial" w:hAnsi="Arial" w:eastAsia="Arial" w:cs="Arial"/>
          <w:sz w:val="22"/>
          <w:szCs w:val="22"/>
        </w:rPr>
        <w:t xml:space="preserve">FR-17: Nếu ví của người dùng đã bị khóa tại thời điểm hoàn tiền, hệ thống giữ khoản hoàn ở trạng thái chờ và hoàn vào ví ngay khi ví được mở khóa.</w:t>
      </w:r>
      <w:r/>
    </w:p>
    <w:p>
      <w:pPr>
        <w:spacing w:after="120" w:line="300" w:lineRule="auto"/>
        <w:ind/>
        <w:rPr/>
      </w:pPr>
      <w:r>
        <w:rPr>
          <w:rFonts w:ascii="Arial" w:hAnsi="Arial" w:eastAsia="Arial" w:cs="Arial"/>
          <w:sz w:val="22"/>
          <w:szCs w:val="22"/>
        </w:rPr>
        <w:t xml:space="preserve">FR-18: Nếu ngân hàng đối tác trả về lỗi hoặc không phản hồi sau 24 giờ, hệ thống tự động gửi lại tối đa 3 lần, sau đó chuyển yêu cầu cho nhân viên đối soát xử lý thủ công.</w:t>
      </w:r>
      <w:r/>
    </w:p>
    <w:p>
      <w:pPr>
        <w:spacing w:after="120" w:line="300" w:lineRule="auto"/>
        <w:ind/>
        <w:rPr/>
      </w:pPr>
      <w:r>
        <w:rPr>
          <w:rFonts w:ascii="Arial" w:hAnsi="Arial" w:eastAsia="Arial" w:cs="Arial"/>
          <w:sz w:val="22"/>
          <w:szCs w:val="22"/>
        </w:rPr>
        <w:t xml:space="preserve">FR-19: Nếu người dùng gửi hai yêu cầu cho cùng một giao dịch trong vòng 1 phút, hệ thống chỉ ghi nhận yêu cầu đầu tiên và báo cho người dùng biết yêu cầu thứ hai bị trùng.</w:t>
      </w:r>
      <w:r/>
    </w:p>
    <w:p>
      <w:pPr>
        <w:spacing w:after="120" w:line="300" w:lineRule="auto"/>
        <w:ind/>
        <w:rPr/>
      </w:pPr>
      <w:r>
        <w:rPr>
          <w:rFonts w:ascii="Arial" w:hAnsi="Arial" w:eastAsia="Arial" w:cs="Arial"/>
          <w:sz w:val="22"/>
          <w:szCs w:val="22"/>
        </w:rPr>
        <w:t xml:space="preserve">FR-20: Nếu số tiền hoàn lớn hơn số dư khả dụng của quỹ đối tác, hệ thống không từ chối người dùng mà đặt yêu cầu vào hàng đợi và cảnh báo nhân viên đối soát.</w:t>
      </w:r>
      <w:r/>
    </w:p>
    <w:p>
      <w:pPr>
        <w:pStyle w:val="733"/>
        <w:spacing/>
        <w:ind/>
        <w:rPr/>
      </w:pPr>
      <w:r/>
      <w:bookmarkStart w:id="16" w:name="_Toc16"/>
      <w:r>
        <w:t xml:space="preserve">3.7 Quy tắc tính số tiền hoàn</w:t>
      </w:r>
      <w:bookmarkEnd w:id="16"/>
      <w:r/>
      <w:r/>
    </w:p>
    <w:p>
      <w:pPr>
        <w:spacing w:after="120" w:line="300" w:lineRule="auto"/>
        <w:ind/>
        <w:rPr/>
      </w:pPr>
      <w:r>
        <w:rPr>
          <w:rFonts w:ascii="Arial" w:hAnsi="Arial" w:eastAsia="Arial" w:cs="Arial"/>
          <w:sz w:val="22"/>
          <w:szCs w:val="22"/>
        </w:rPr>
        <w:t xml:space="preserve">FR-21: Số tiền hoàn tối đa bằng số tiền gốc của giao dịch, không bao gồm phí ngân hàng đã phát sinh.</w:t>
      </w:r>
      <w:r/>
    </w:p>
    <w:p>
      <w:pPr>
        <w:spacing w:after="120" w:line="300" w:lineRule="auto"/>
        <w:ind/>
        <w:rPr/>
      </w:pPr>
      <w:r>
        <w:rPr>
          <w:rFonts w:ascii="Arial" w:hAnsi="Arial" w:eastAsia="Arial" w:cs="Arial"/>
          <w:sz w:val="22"/>
          <w:szCs w:val="22"/>
        </w:rPr>
        <w:t xml:space="preserve">FR-22: Với hoàn tiền một phần, số tiền hoàn phải lớn hơn 0 và nhỏ hơn số tiền gốc; hệ thống làm tròn xuống đến đồng gần nhất.</w:t>
      </w:r>
      <w:r/>
    </w:p>
    <w:p>
      <w:pPr>
        <w:spacing w:after="120" w:line="300" w:lineRule="auto"/>
        <w:ind/>
        <w:rPr/>
      </w:pPr>
      <w:r>
        <w:rPr>
          <w:rFonts w:ascii="Arial" w:hAnsi="Arial" w:eastAsia="Arial" w:cs="Arial"/>
          <w:sz w:val="22"/>
          <w:szCs w:val="22"/>
        </w:rPr>
        <w:t xml:space="preserve">FR-23: Với giao dịch nạp điện thoại, chỉ được hoàn tiền nếu nhà mạng xác nhận thẻ hoặc dịch vụ chưa được sử dụng.</w:t>
      </w:r>
      <w:r/>
    </w:p>
    <w:p>
      <w:pPr>
        <w:spacing w:after="120" w:line="300" w:lineRule="auto"/>
        <w:ind/>
        <w:rPr/>
      </w:pPr>
      <w:r>
        <w:rPr>
          <w:rFonts w:ascii="Arial" w:hAnsi="Arial" w:eastAsia="Arial" w:cs="Arial"/>
          <w:sz w:val="22"/>
          <w:szCs w:val="22"/>
        </w:rPr>
        <w:t xml:space="preserve">FR-24: Tổng số tiền hoàn trong một ngày cho một người dùng không vượt quá 2.000.000 đồng để hạn chế gian lận.</w:t>
      </w:r>
      <w:r/>
    </w:p>
    <w:p>
      <w:pPr>
        <w:pStyle w:val="732"/>
        <w:spacing/>
        <w:ind/>
        <w:rPr/>
      </w:pPr>
      <w:r/>
      <w:bookmarkStart w:id="17" w:name="_Toc17"/>
      <w:r>
        <w:t xml:space="preserve">4. Yêu cầu phi chức năng</w:t>
      </w:r>
      <w:bookmarkEnd w:id="17"/>
      <w:r/>
      <w:r/>
    </w:p>
    <w:p>
      <w:pPr>
        <w:pStyle w:val="733"/>
        <w:spacing/>
        <w:ind/>
        <w:rPr/>
      </w:pPr>
      <w:r/>
      <w:bookmarkStart w:id="18" w:name="_Toc18"/>
      <w:r>
        <w:t xml:space="preserve">4.1 Hiệu năng</w:t>
      </w:r>
      <w:bookmarkEnd w:id="18"/>
      <w:r/>
      <w:r/>
    </w:p>
    <w:p>
      <w:pPr>
        <w:spacing w:after="120" w:line="300" w:lineRule="auto"/>
        <w:ind/>
        <w:rPr/>
      </w:pPr>
      <w:r>
        <w:rPr>
          <w:rFonts w:ascii="Arial" w:hAnsi="Arial" w:eastAsia="Arial" w:cs="Arial"/>
          <w:sz w:val="22"/>
          <w:szCs w:val="22"/>
        </w:rPr>
        <w:t xml:space="preserve">Trang tạo yêu cầu hoàn tiền phải tải trong vòng 2 giây trên kết nối 4G thông thường. Hệ thống xử lý được tối thiểu 100 yêu cầu hoàn tiền đồng thời mà không suy giảm thời gian phản hồi.</w:t>
      </w:r>
      <w:r/>
    </w:p>
    <w:p>
      <w:pPr>
        <w:pStyle w:val="733"/>
        <w:spacing/>
        <w:ind/>
        <w:rPr/>
      </w:pPr>
      <w:r/>
      <w:bookmarkStart w:id="19" w:name="_Toc19"/>
      <w:r>
        <w:t xml:space="preserve">4.2 Bảo mật</w:t>
      </w:r>
      <w:bookmarkEnd w:id="19"/>
      <w:r/>
      <w:r/>
    </w:p>
    <w:p>
      <w:pPr>
        <w:spacing w:after="120" w:line="300" w:lineRule="auto"/>
        <w:ind/>
        <w:rPr/>
      </w:pPr>
      <w:r>
        <w:rPr>
          <w:rFonts w:ascii="Arial" w:hAnsi="Arial" w:eastAsia="Arial" w:cs="Arial"/>
          <w:sz w:val="22"/>
          <w:szCs w:val="22"/>
        </w:rPr>
        <w:t xml:space="preserve">Mọi truy cập vào chức năng duyệt hoàn tiền phải xác thực hai lớp. Thông tin tài khoản ngân hàng phải được mã hóa khi lưu trữ và khi truyền tải. Nhật ký không được lưu mật khẩu hoặc mã OTP.</w:t>
      </w:r>
      <w:r/>
    </w:p>
    <w:p>
      <w:pPr>
        <w:pStyle w:val="733"/>
        <w:spacing/>
        <w:ind/>
        <w:rPr/>
      </w:pPr>
      <w:r/>
      <w:bookmarkStart w:id="20" w:name="_Toc20"/>
      <w:r>
        <w:t xml:space="preserve">4.3 Khả dụng và tin cậy</w:t>
      </w:r>
      <w:bookmarkEnd w:id="20"/>
      <w:r/>
      <w:r/>
    </w:p>
    <w:p>
      <w:pPr>
        <w:spacing w:after="120" w:line="300" w:lineRule="auto"/>
        <w:ind/>
        <w:rPr/>
      </w:pPr>
      <w:r>
        <w:rPr>
          <w:rFonts w:ascii="Arial" w:hAnsi="Arial" w:eastAsia="Arial" w:cs="Arial"/>
          <w:sz w:val="22"/>
          <w:szCs w:val="22"/>
        </w:rPr>
        <w:t xml:space="preserve">Tính năng hoạt động tối thiểu 99,5% thời gian trong tháng. Nếu kết nối ngân hàng đối tác bị gián đoạn, yêu cầu phải được giữ ở trạng thái chờ và tự động gửi lại, không được tạo ra khoản hoàn trùng lặp.</w:t>
      </w:r>
      <w:r/>
    </w:p>
    <w:p>
      <w:pPr>
        <w:pStyle w:val="733"/>
        <w:spacing/>
        <w:ind/>
        <w:rPr/>
      </w:pPr>
      <w:r/>
      <w:bookmarkStart w:id="21" w:name="_Toc21"/>
      <w:r>
        <w:t xml:space="preserve">4.4 Khả năng sử dụng</w:t>
      </w:r>
      <w:bookmarkEnd w:id="21"/>
      <w:r/>
      <w:r/>
    </w:p>
    <w:p>
      <w:pPr>
        <w:spacing w:after="120" w:line="300" w:lineRule="auto"/>
        <w:ind/>
        <w:rPr/>
      </w:pPr>
      <w:r>
        <w:rPr>
          <w:rFonts w:ascii="Arial" w:hAnsi="Arial" w:eastAsia="Arial" w:cs="Arial"/>
          <w:sz w:val="22"/>
          <w:szCs w:val="22"/>
        </w:rPr>
        <w:t xml:space="preserve">Người dùng hoàn thành việc tạo yêu cầu hoàn tiền trong tối đa 4 bước. Giao diện hỗ trợ tiếng Việt và phù hợp với màn hình điện thoại nhỏ.</w:t>
      </w:r>
      <w:r/>
    </w:p>
    <w:p>
      <w:pPr>
        <w:pStyle w:val="733"/>
        <w:spacing/>
        <w:ind/>
        <w:rPr/>
      </w:pPr>
      <w:r/>
      <w:bookmarkStart w:id="22" w:name="_Toc22"/>
      <w:r>
        <w:t xml:space="preserve">4.5 Yêu cầu về giao diện</w:t>
      </w:r>
      <w:bookmarkEnd w:id="22"/>
      <w:r/>
      <w:r/>
    </w:p>
    <w:p>
      <w:pPr>
        <w:spacing w:after="120" w:line="300" w:lineRule="auto"/>
        <w:ind/>
        <w:rPr/>
      </w:pPr>
      <w:r>
        <w:rPr>
          <w:rFonts w:ascii="Arial" w:hAnsi="Arial" w:eastAsia="Arial" w:cs="Arial"/>
          <w:sz w:val="22"/>
          <w:szCs w:val="22"/>
        </w:rPr>
        <w:t xml:space="preserve">Màn hình chi tiết giao dịch hiển thị rõ nút Yêu cầu ho</w:t>
      </w:r>
      <w:r>
        <w:rPr>
          <w:rFonts w:ascii="Arial" w:hAnsi="Arial" w:eastAsia="Arial" w:cs="Arial"/>
          <w:sz w:val="22"/>
          <w:szCs w:val="22"/>
        </w:rPr>
        <w:t xml:space="preserve">àn tiền khi giao dịch đủ điều kiện và hiển thị lý do khi không đủ điều kiện. Trạng thái yêu cầu được thể hiện bằng màu sắc kèm chữ để người dùng khiếm thị màu vẫn phân biệt được. Mọi thông báo lỗi nêu rõ nguyên nhân và bước tiếp theo người dùng có thể làm.</w:t>
      </w:r>
      <w:r/>
    </w:p>
    <w:p>
      <w:pPr>
        <w:pStyle w:val="733"/>
        <w:spacing/>
        <w:ind/>
        <w:rPr/>
      </w:pPr>
      <w:r/>
      <w:bookmarkStart w:id="23" w:name="_Toc23"/>
      <w:r>
        <w:t xml:space="preserve">4.6 Yêu cầu về lưu trữ và sao lưu</w:t>
      </w:r>
      <w:bookmarkEnd w:id="23"/>
      <w:r/>
      <w:r/>
    </w:p>
    <w:p>
      <w:pPr>
        <w:spacing w:after="120" w:line="300" w:lineRule="auto"/>
        <w:ind/>
        <w:rPr/>
      </w:pPr>
      <w:r>
        <w:rPr>
          <w:rFonts w:ascii="Arial" w:hAnsi="Arial" w:eastAsia="Arial" w:cs="Arial"/>
          <w:sz w:val="22"/>
          <w:szCs w:val="22"/>
        </w:rPr>
        <w:t xml:space="preserve">Dữ liệu yêu cầu hoàn tiền và nhật ký được sao lưu hằng ngày và có thể khôi phục trong vòng 4 giờ khi sự cố. Ảnh minh chứng được lưu tối thiểu 12 tháng và tự động xóa sau đó nếu không có tranh chấp.</w:t>
      </w:r>
      <w:r/>
    </w:p>
    <w:p>
      <w:pPr>
        <w:pStyle w:val="732"/>
        <w:spacing/>
        <w:ind/>
        <w:rPr/>
      </w:pPr>
      <w:r/>
      <w:bookmarkStart w:id="24" w:name="_Toc24"/>
      <w:r>
        <w:t xml:space="preserve">5. Phụ lục</w:t>
      </w:r>
      <w:bookmarkEnd w:id="24"/>
      <w:r/>
      <w:r/>
    </w:p>
    <w:p>
      <w:pPr>
        <w:pStyle w:val="733"/>
        <w:spacing/>
        <w:ind/>
        <w:rPr/>
      </w:pPr>
      <w:r/>
      <w:bookmarkStart w:id="25" w:name="_Toc25"/>
      <w:r>
        <w:t xml:space="preserve">5.1 Vòng đời trạng thái của yêu cầu hoàn tiền</w:t>
      </w:r>
      <w:bookmarkEnd w:id="25"/>
      <w:r/>
      <w:r/>
    </w:p>
    <w:p>
      <w:pPr>
        <w:spacing w:after="120" w:line="300" w:lineRule="auto"/>
        <w:ind/>
        <w:rPr/>
      </w:pPr>
      <w:r>
        <w:rPr>
          <w:rFonts w:ascii="Arial" w:hAnsi="Arial" w:eastAsia="Arial" w:cs="Arial"/>
          <w:sz w:val="22"/>
          <w:szCs w:val="22"/>
        </w:rPr>
        <w:t xml:space="preserve">Đã tiếp nhận, sau đó Đang xử lý, sau đó một trong hai: Đã hoàn tiền hoặc Bị từ chối. Yêu cầu bị từ chối không thể mở lại; người dùng phải tạo yêu cầu mới nếu còn trong thời hạn 30 ngày.</w:t>
      </w:r>
      <w:r/>
    </w:p>
    <w:p>
      <w:pPr>
        <w:pStyle w:val="733"/>
        <w:spacing/>
        <w:ind/>
        <w:rPr/>
      </w:pPr>
      <w:r/>
      <w:bookmarkStart w:id="26" w:name="_Toc26"/>
      <w:r>
        <w:t xml:space="preserve">5.2 Tiêu chí nghiệm thu</w:t>
      </w:r>
      <w:bookmarkEnd w:id="26"/>
      <w:r/>
      <w:r/>
    </w:p>
    <w:p>
      <w:pPr>
        <w:spacing w:after="120" w:line="300" w:lineRule="auto"/>
        <w:ind/>
        <w:rPr/>
      </w:pPr>
      <w:r>
        <w:rPr>
          <w:rFonts w:ascii="Arial" w:hAnsi="Arial" w:eastAsia="Arial" w:cs="Arial"/>
          <w:sz w:val="22"/>
          <w:szCs w:val="22"/>
        </w:rPr>
        <w:t xml:space="preserve">Tính năng được xem là đạt khi toàn bộ yêu cầu FR-01 đến FR-24 được kiểm thử thành công, báo cáo cuối tháng khớp với số liệu của ngân hàng đối tác, và không có lỗi mức nghiêm trọng còn tồn đọng.</w:t>
      </w:r>
      <w:r/>
    </w:p>
    <w:p>
      <w:pPr>
        <w:pStyle w:val="733"/>
        <w:spacing/>
        <w:ind/>
        <w:rPr/>
      </w:pPr>
      <w:r/>
      <w:bookmarkStart w:id="27" w:name="_Toc27"/>
      <w:r>
        <w:t xml:space="preserve">5.3 Câu hỏi còn mở</w:t>
      </w:r>
      <w:bookmarkEnd w:id="27"/>
      <w:r/>
      <w:r/>
    </w:p>
    <w:p>
      <w:pPr>
        <w:spacing w:after="120" w:line="300" w:lineRule="auto"/>
        <w:ind/>
        <w:rPr/>
      </w:pPr>
      <w:r>
        <w:rPr>
          <w:rFonts w:ascii="Arial" w:hAnsi="Arial" w:eastAsia="Arial" w:cs="Arial"/>
          <w:sz w:val="22"/>
          <w:szCs w:val="22"/>
        </w:rPr>
        <w:t xml:space="preserve">Có hoàn một phần phí dịch vụ của PayKX khi lỗi do hệ thống hay không? Cần xác nhận với bộ phận kinh doanh.</w:t>
      </w:r>
      <w:r/>
    </w:p>
    <w:p>
      <w:pPr>
        <w:spacing w:after="120" w:line="300" w:lineRule="auto"/>
        <w:ind/>
        <w:rPr/>
      </w:pPr>
      <w:r>
        <w:rPr>
          <w:rFonts w:ascii="Arial" w:hAnsi="Arial" w:eastAsia="Arial" w:cs="Arial"/>
          <w:sz w:val="22"/>
          <w:szCs w:val="22"/>
        </w:rPr>
        <w:t xml:space="preserve">Hạn mức tự động duyệt 200.000 đồng có phù hợp với đối tượng sinh viên hay cần điều chỉnh? Cần dữ liệu thống kê tháng đầu vận hành.</w:t>
      </w:r>
      <w:r/>
    </w:p>
    <w:sectPr>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center"/>
      <w:rPr/>
    </w:pPr>
    <w:r>
      <w:rPr>
        <w:rFonts w:ascii="Arial" w:hAnsi="Arial" w:eastAsia="Arial" w:cs="Arial"/>
        <w:sz w:val="18"/>
        <w:szCs w:val="18"/>
      </w:rPr>
      <w:t xml:space="preserve">PayKX SRS - Trang </w:t>
    </w:r>
    <w:r>
      <w:rPr>
        <w:rFonts w:ascii="Arial" w:hAnsi="Arial" w:eastAsia="Arial" w:cs="Arial"/>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0"/>
    <w:uiPriority w:val="9"/>
    <w:pPr>
      <w:pBdr/>
      <w:spacing/>
      <w:ind/>
    </w:pPr>
    <w:rPr>
      <w:rFonts w:ascii="Arial" w:hAnsi="Arial" w:eastAsia="Arial" w:cs="Arial"/>
      <w:i/>
      <w:iCs/>
      <w:color w:val="0f4761" w:themeColor="accent1" w:themeShade="BF"/>
    </w:rPr>
  </w:style>
  <w:style w:type="character" w:styleId="154">
    <w:name w:val="Heading 5 Char"/>
    <w:basedOn w:val="148"/>
    <w:link w:val="721"/>
    <w:uiPriority w:val="9"/>
    <w:pPr>
      <w:pBdr/>
      <w:spacing/>
      <w:ind/>
    </w:pPr>
    <w:rPr>
      <w:rFonts w:ascii="Arial" w:hAnsi="Arial" w:eastAsia="Arial" w:cs="Arial"/>
      <w:color w:val="0f4761" w:themeColor="accent1" w:themeShade="BF"/>
    </w:rPr>
  </w:style>
  <w:style w:type="character" w:styleId="155">
    <w:name w:val="Heading 6 Char"/>
    <w:basedOn w:val="148"/>
    <w:link w:val="72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6">
    <w:name w:val="Title"/>
    <w:qFormat/>
    <w:pPr>
      <w:pBdr/>
      <w:spacing/>
      <w:ind/>
    </w:pPr>
    <w:rPr>
      <w:sz w:val="56"/>
      <w:szCs w:val="56"/>
    </w:rPr>
  </w:style>
  <w:style w:type="paragraph" w:styleId="719">
    <w:name w:val="Heading 3"/>
    <w:qFormat/>
    <w:pPr>
      <w:pBdr/>
      <w:spacing/>
      <w:ind/>
    </w:pPr>
    <w:rPr>
      <w:color w:val="1f4d78"/>
      <w:sz w:val="24"/>
      <w:szCs w:val="24"/>
    </w:rPr>
  </w:style>
  <w:style w:type="paragraph" w:styleId="720">
    <w:name w:val="Heading 4"/>
    <w:qFormat/>
    <w:pPr>
      <w:pBdr/>
      <w:spacing/>
      <w:ind/>
    </w:pPr>
    <w:rPr>
      <w:i/>
      <w:iCs/>
      <w:color w:val="2e74b5"/>
    </w:rPr>
  </w:style>
  <w:style w:type="paragraph" w:styleId="721">
    <w:name w:val="Heading 5"/>
    <w:qFormat/>
    <w:pPr>
      <w:pBdr/>
      <w:spacing/>
      <w:ind/>
    </w:pPr>
    <w:rPr>
      <w:color w:val="2e74b5"/>
    </w:rPr>
  </w:style>
  <w:style w:type="paragraph" w:styleId="722">
    <w:name w:val="Heading 6"/>
    <w:qFormat/>
    <w:pPr>
      <w:pBdr/>
      <w:spacing/>
      <w:ind/>
    </w:pPr>
    <w:rPr>
      <w:color w:val="1f4d78"/>
    </w:rPr>
  </w:style>
  <w:style w:type="paragraph" w:styleId="723">
    <w:name w:val="Strong"/>
    <w:qFormat/>
    <w:pPr>
      <w:pBdr/>
      <w:spacing/>
      <w:ind/>
    </w:pPr>
    <w:rPr>
      <w:b/>
      <w:bCs/>
    </w:rPr>
  </w:style>
  <w:style w:type="paragraph" w:styleId="724">
    <w:name w:val="List Paragraph"/>
    <w:qFormat/>
    <w:pPr>
      <w:pBdr/>
      <w:spacing/>
      <w:ind/>
    </w:pPr>
  </w:style>
  <w:style w:type="character" w:styleId="725">
    <w:name w:val="Hyperlink"/>
    <w:uiPriority w:val="99"/>
    <w:unhideWhenUsed/>
    <w:pPr>
      <w:pBdr/>
      <w:spacing/>
      <w:ind/>
    </w:pPr>
    <w:rPr>
      <w:color w:val="0563c1"/>
      <w:u w:val="single"/>
    </w:rPr>
  </w:style>
  <w:style w:type="character" w:styleId="726">
    <w:name w:val="footnote reference"/>
    <w:uiPriority w:val="99"/>
    <w:semiHidden/>
    <w:unhideWhenUsed/>
    <w:pPr>
      <w:pBdr/>
      <w:spacing/>
      <w:ind/>
    </w:pPr>
    <w:rPr>
      <w:vertAlign w:val="superscript"/>
    </w:rPr>
  </w:style>
  <w:style w:type="paragraph" w:styleId="727">
    <w:name w:val="footnote text"/>
    <w:link w:val="728"/>
    <w:uiPriority w:val="99"/>
    <w:semiHidden/>
    <w:unhideWhenUsed/>
    <w:pPr>
      <w:pBdr/>
      <w:spacing w:after="0" w:line="240" w:lineRule="auto"/>
      <w:ind/>
    </w:pPr>
    <w:rPr>
      <w:sz w:val="20"/>
      <w:szCs w:val="20"/>
    </w:rPr>
  </w:style>
  <w:style w:type="character" w:styleId="728">
    <w:name w:val="Footnote Text Char"/>
    <w:link w:val="727"/>
    <w:uiPriority w:val="99"/>
    <w:semiHidden/>
    <w:unhideWhenUsed/>
    <w:pPr>
      <w:pBdr/>
      <w:spacing/>
      <w:ind/>
    </w:pPr>
    <w:rPr>
      <w:sz w:val="20"/>
      <w:szCs w:val="20"/>
    </w:rPr>
  </w:style>
  <w:style w:type="character" w:styleId="729">
    <w:name w:val="endnote reference"/>
    <w:uiPriority w:val="99"/>
    <w:semiHidden/>
    <w:unhideWhenUsed/>
    <w:pPr>
      <w:pBdr/>
      <w:spacing/>
      <w:ind/>
    </w:pPr>
    <w:rPr>
      <w:vertAlign w:val="superscript"/>
    </w:rPr>
  </w:style>
  <w:style w:type="paragraph" w:styleId="730">
    <w:name w:val="endnote text"/>
    <w:link w:val="731"/>
    <w:uiPriority w:val="99"/>
    <w:semiHidden/>
    <w:unhideWhenUsed/>
    <w:pPr>
      <w:pBdr/>
      <w:spacing w:after="0" w:line="240" w:lineRule="auto"/>
      <w:ind/>
    </w:pPr>
    <w:rPr>
      <w:sz w:val="20"/>
      <w:szCs w:val="20"/>
    </w:rPr>
  </w:style>
  <w:style w:type="character" w:styleId="731">
    <w:name w:val="Endnote Text Char"/>
    <w:link w:val="730"/>
    <w:uiPriority w:val="99"/>
    <w:semiHidden/>
    <w:unhideWhenUsed/>
    <w:pPr>
      <w:pBdr/>
      <w:spacing/>
      <w:ind/>
    </w:pPr>
    <w:rPr>
      <w:sz w:val="20"/>
      <w:szCs w:val="20"/>
    </w:rPr>
  </w:style>
  <w:style w:type="paragraph" w:styleId="732">
    <w:name w:val="Heading 1"/>
    <w:qFormat/>
    <w:pPr>
      <w:pBdr/>
      <w:spacing w:after="120" w:before="240"/>
      <w:ind/>
      <w:outlineLvl w:val="0"/>
    </w:pPr>
    <w:rPr>
      <w:rFonts w:ascii="Arial" w:hAnsi="Arial" w:eastAsia="Arial" w:cs="Arial"/>
      <w:b/>
      <w:bCs/>
      <w:color w:val="1f3864"/>
      <w:sz w:val="32"/>
      <w:szCs w:val="32"/>
    </w:rPr>
  </w:style>
  <w:style w:type="paragraph" w:styleId="733">
    <w:name w:val="Heading 2"/>
    <w:qFormat/>
    <w:pPr>
      <w:pBdr/>
      <w:spacing w:after="100" w:before="160"/>
      <w:ind/>
      <w:outlineLvl w:val="1"/>
    </w:pPr>
    <w:rPr>
      <w:rFonts w:ascii="Arial" w:hAnsi="Arial" w:eastAsia="Arial" w:cs="Arial"/>
      <w:b/>
      <w:bCs/>
      <w:color w:val="2f5496"/>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19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2026-10-26T08:47:53Z</dcterms:created>
  <dcterms:modified xsi:type="dcterms:W3CDTF">2026-10-26T14:24:07Z</dcterms:modified>
</cp:coreProperties>
</file>