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80"/>
        <w:jc w:val="center"/>
        <w:rPr/>
      </w:pPr>
      <w:r>
        <w:rPr>
          <w:rFonts w:eastAsia="Arial" w:cs="Arial"/>
          <w:b/>
          <w:bCs/>
          <w:color w:val="0B2545"/>
          <w:sz w:val="36"/>
          <w:szCs w:val="36"/>
        </w:rPr>
        <w:t>BÁO CÁO SỰ CỐ AN NINH MẠNG</w:t>
      </w:r>
    </w:p>
    <w:p>
      <w:pPr>
        <w:pStyle w:val="Normal"/>
        <w:spacing w:before="0" w:after="300"/>
        <w:jc w:val="center"/>
        <w:rPr/>
      </w:pPr>
      <w:r>
        <w:rPr>
          <w:rFonts w:eastAsia="Arial" w:cs="Arial"/>
          <w:b/>
          <w:bCs/>
          <w:color w:val="0E8CA8"/>
          <w:sz w:val="30"/>
          <w:szCs w:val="30"/>
        </w:rPr>
        <w:t>TRUNG TÂM AN NINH MẠNG NETGUARD</w:t>
      </w:r>
    </w:p>
    <w:tbl>
      <w:tblPr>
        <w:tblW w:w="9026" w:type="dxa"/>
        <w:jc w:val="left"/>
        <w:tblInd w:w="0" w:type="dxa"/>
        <w:tblLayout w:type="fixed"/>
        <w:tblCellMar>
          <w:top w:w="80" w:type="dxa"/>
          <w:left w:w="110" w:type="dxa"/>
          <w:bottom w:w="80" w:type="dxa"/>
          <w:right w:w="110" w:type="dxa"/>
        </w:tblCellMar>
      </w:tblPr>
      <w:tblGrid>
        <w:gridCol w:w="3000"/>
        <w:gridCol w:w="2999"/>
        <w:gridCol w:w="3027"/>
      </w:tblGrid>
      <w:tr>
        <w:trPr/>
        <w:tc>
          <w:tcPr>
            <w:tcW w:w="3000" w:type="dxa"/>
            <w:tcBorders>
              <w:top w:val="single" w:sz="4" w:space="0" w:color="BFC9D6"/>
              <w:left w:val="single" w:sz="4" w:space="0" w:color="BFC9D6"/>
              <w:bottom w:val="single" w:sz="4" w:space="0" w:color="BFC9D6"/>
              <w:right w:val="single" w:sz="4" w:space="0" w:color="BFC9D6"/>
            </w:tcBorders>
            <w:shd w:color="auto" w:fill="E7F3F7" w:val="clear"/>
          </w:tcPr>
          <w:p>
            <w:pPr>
              <w:pStyle w:val="Normal"/>
              <w:jc w:val="center"/>
              <w:rPr/>
            </w:pPr>
            <w:r>
              <w:rPr>
                <w:rFonts w:eastAsia="Arial" w:cs="Arial"/>
                <w:sz w:val="20"/>
                <w:szCs w:val="20"/>
              </w:rPr>
              <w:t>Mã báo cáo: NG-IR-01</w:t>
            </w:r>
          </w:p>
        </w:tc>
        <w:tc>
          <w:tcPr>
            <w:tcW w:w="2999" w:type="dxa"/>
            <w:tcBorders>
              <w:top w:val="single" w:sz="4" w:space="0" w:color="BFC9D6"/>
              <w:left w:val="single" w:sz="4" w:space="0" w:color="BFC9D6"/>
              <w:bottom w:val="single" w:sz="4" w:space="0" w:color="BFC9D6"/>
              <w:right w:val="single" w:sz="4" w:space="0" w:color="BFC9D6"/>
            </w:tcBorders>
            <w:shd w:color="auto" w:fill="E7F3F7" w:val="clear"/>
          </w:tcPr>
          <w:p>
            <w:pPr>
              <w:pStyle w:val="Normal"/>
              <w:jc w:val="center"/>
              <w:rPr/>
            </w:pPr>
            <w:r>
              <w:rPr>
                <w:rFonts w:eastAsia="Arial" w:cs="Arial"/>
                <w:sz w:val="20"/>
                <w:szCs w:val="20"/>
              </w:rPr>
              <w:t>Phiên bản: 1.0</w:t>
            </w:r>
          </w:p>
        </w:tc>
        <w:tc>
          <w:tcPr>
            <w:tcW w:w="3027" w:type="dxa"/>
            <w:tcBorders>
              <w:top w:val="single" w:sz="4" w:space="0" w:color="BFC9D6"/>
              <w:left w:val="single" w:sz="4" w:space="0" w:color="BFC9D6"/>
              <w:bottom w:val="single" w:sz="4" w:space="0" w:color="BFC9D6"/>
              <w:right w:val="single" w:sz="4" w:space="0" w:color="BFC9D6"/>
            </w:tcBorders>
            <w:shd w:color="auto" w:fill="E7F3F7" w:val="clear"/>
          </w:tcPr>
          <w:p>
            <w:pPr>
              <w:pStyle w:val="Normal"/>
              <w:jc w:val="center"/>
              <w:rPr/>
            </w:pPr>
            <w:r>
              <w:rPr>
                <w:rFonts w:eastAsia="Arial" w:cs="Arial"/>
                <w:sz w:val="20"/>
                <w:szCs w:val="20"/>
              </w:rPr>
              <w:t>Ngày: 27/10/2026</w:t>
            </w:r>
          </w:p>
        </w:tc>
      </w:tr>
    </w:tbl>
    <w:p>
      <w:pPr>
        <w:pStyle w:val="Normal"/>
        <w:spacing w:before="0" w:after="120"/>
        <w:rPr/>
      </w:pPr>
      <w:r>
        <w:rPr/>
      </w:r>
    </w:p>
    <w:p>
      <w:pPr>
        <w:pStyle w:val="Normal"/>
        <w:spacing w:before="200" w:after="120"/>
        <w:rPr/>
      </w:pPr>
      <w:r>
        <w:rPr>
          <w:rFonts w:eastAsia="Arial" w:cs="Arial"/>
          <w:b/>
          <w:bCs/>
          <w:color w:val="0E8CA8"/>
          <w:sz w:val="26"/>
          <w:szCs w:val="26"/>
        </w:rPr>
        <w:t>MỤC LỤC</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r>
          <w:r>
            <w:rPr>
              <w:rStyle w:val="IndexLink"/>
            </w:rPr>
            <w:fldChar w:fldCharType="separate"/>
          </w:r>
          <w:hyperlink w:anchor="__RefHeading___Toc138_3824244052">
            <w:r>
              <w:rPr>
                <w:rStyle w:val="IndexLink"/>
              </w:rPr>
              <w:t>1. Tóm tắt điều hành</w:t>
              <w:tab/>
              <w:t>2</w:t>
            </w:r>
          </w:hyperlink>
        </w:p>
        <w:p>
          <w:pPr>
            <w:pStyle w:val="TOC1"/>
            <w:tabs>
              <w:tab w:val="clear" w:pos="9026"/>
              <w:tab w:val="right" w:pos="9025" w:leader="dot"/>
            </w:tabs>
            <w:rPr/>
          </w:pPr>
          <w:hyperlink w:anchor="__RefHeading___Toc140_3824244052">
            <w:r>
              <w:rPr>
                <w:rStyle w:val="IndexLink"/>
              </w:rPr>
              <w:t>2. Thông tin sự cố</w:t>
              <w:tab/>
              <w:t>2</w:t>
            </w:r>
          </w:hyperlink>
        </w:p>
        <w:p>
          <w:pPr>
            <w:pStyle w:val="TOC2"/>
            <w:tabs>
              <w:tab w:val="clear" w:pos="8743"/>
              <w:tab w:val="right" w:pos="9025" w:leader="dot"/>
            </w:tabs>
            <w:rPr/>
          </w:pPr>
          <w:hyperlink w:anchor="__RefHeading___Toc142_3824244052">
            <w:r>
              <w:rPr>
                <w:rStyle w:val="IndexLink"/>
              </w:rPr>
              <w:t>2.1. Phạm vi và nguồn dữ liệu</w:t>
              <w:tab/>
              <w:t>2</w:t>
            </w:r>
          </w:hyperlink>
        </w:p>
        <w:p>
          <w:pPr>
            <w:pStyle w:val="TOC2"/>
            <w:tabs>
              <w:tab w:val="clear" w:pos="8743"/>
              <w:tab w:val="right" w:pos="9025" w:leader="dot"/>
            </w:tabs>
            <w:rPr/>
          </w:pPr>
          <w:hyperlink w:anchor="__RefHeading___Toc144_3824244052">
            <w:r>
              <w:rPr>
                <w:rStyle w:val="IndexLink"/>
              </w:rPr>
              <w:t>2.2. Phương pháp tra cứu</w:t>
              <w:tab/>
              <w:t>2</w:t>
            </w:r>
          </w:hyperlink>
        </w:p>
        <w:p>
          <w:pPr>
            <w:pStyle w:val="TOC1"/>
            <w:tabs>
              <w:tab w:val="clear" w:pos="9026"/>
              <w:tab w:val="right" w:pos="9025" w:leader="dot"/>
            </w:tabs>
            <w:rPr/>
          </w:pPr>
          <w:hyperlink w:anchor="__RefHeading___Toc146_3824244052">
            <w:r>
              <w:rPr>
                <w:rStyle w:val="IndexLink"/>
              </w:rPr>
              <w:t>3. Phân tích mã độc</w:t>
              <w:tab/>
              <w:t>2</w:t>
            </w:r>
          </w:hyperlink>
        </w:p>
        <w:p>
          <w:pPr>
            <w:pStyle w:val="TOC2"/>
            <w:tabs>
              <w:tab w:val="clear" w:pos="8743"/>
              <w:tab w:val="right" w:pos="9025" w:leader="dot"/>
            </w:tabs>
            <w:rPr/>
          </w:pPr>
          <w:hyperlink w:anchor="__RefHeading___Toc148_3824244052">
            <w:r>
              <w:rPr>
                <w:rStyle w:val="IndexLink"/>
              </w:rPr>
              <w:t>3.1. Phân bố theo loại mã độc</w:t>
              <w:tab/>
              <w:t>2</w:t>
            </w:r>
          </w:hyperlink>
        </w:p>
        <w:p>
          <w:pPr>
            <w:pStyle w:val="TOC2"/>
            <w:tabs>
              <w:tab w:val="clear" w:pos="8743"/>
              <w:tab w:val="right" w:pos="9025" w:leader="dot"/>
            </w:tabs>
            <w:rPr/>
          </w:pPr>
          <w:hyperlink w:anchor="__RefHeading___Toc150_3824244052">
            <w:r>
              <w:rPr>
                <w:rStyle w:val="IndexLink"/>
              </w:rPr>
              <w:t>3.2. Phân bố theo mức độ</w:t>
              <w:tab/>
              <w:t>2</w:t>
            </w:r>
          </w:hyperlink>
        </w:p>
        <w:p>
          <w:pPr>
            <w:pStyle w:val="TOC1"/>
            <w:tabs>
              <w:tab w:val="clear" w:pos="9026"/>
              <w:tab w:val="right" w:pos="9025" w:leader="dot"/>
            </w:tabs>
            <w:rPr/>
          </w:pPr>
          <w:hyperlink w:anchor="__RefHeading___Toc152_3824244052">
            <w:r>
              <w:rPr>
                <w:rStyle w:val="IndexLink"/>
              </w:rPr>
              <w:t>4. Đánh giá tác động</w:t>
              <w:tab/>
              <w:t>2</w:t>
            </w:r>
          </w:hyperlink>
        </w:p>
        <w:p>
          <w:pPr>
            <w:pStyle w:val="TOC1"/>
            <w:tabs>
              <w:tab w:val="clear" w:pos="9026"/>
              <w:tab w:val="right" w:pos="9025" w:leader="dot"/>
            </w:tabs>
            <w:rPr/>
          </w:pPr>
          <w:hyperlink w:anchor="__RefHeading___Toc154_3824244052">
            <w:r>
              <w:rPr>
                <w:rStyle w:val="IndexLink"/>
              </w:rPr>
              <w:t>5. Chiến lược phòng thủ 3 tầng</w:t>
              <w:tab/>
              <w:t>2</w:t>
            </w:r>
          </w:hyperlink>
        </w:p>
        <w:p>
          <w:pPr>
            <w:pStyle w:val="TOC2"/>
            <w:tabs>
              <w:tab w:val="clear" w:pos="8743"/>
              <w:tab w:val="right" w:pos="9025" w:leader="dot"/>
            </w:tabs>
            <w:rPr/>
          </w:pPr>
          <w:hyperlink w:anchor="__RefHeading___Toc156_3824244052">
            <w:r>
              <w:rPr>
                <w:rStyle w:val="IndexLink"/>
              </w:rPr>
              <w:t>5.1. Tầng 1: Mạng</w:t>
              <w:tab/>
              <w:t>2</w:t>
            </w:r>
          </w:hyperlink>
        </w:p>
        <w:p>
          <w:pPr>
            <w:pStyle w:val="TOC2"/>
            <w:tabs>
              <w:tab w:val="clear" w:pos="8743"/>
              <w:tab w:val="right" w:pos="9025" w:leader="dot"/>
            </w:tabs>
            <w:rPr/>
          </w:pPr>
          <w:hyperlink w:anchor="__RefHeading___Toc158_3824244052">
            <w:r>
              <w:rPr>
                <w:rStyle w:val="IndexLink"/>
              </w:rPr>
              <w:t>5.2. Tầng 2: Thiết bị và máy chủ</w:t>
              <w:tab/>
              <w:t>2</w:t>
            </w:r>
          </w:hyperlink>
        </w:p>
        <w:p>
          <w:pPr>
            <w:pStyle w:val="TOC2"/>
            <w:tabs>
              <w:tab w:val="clear" w:pos="8743"/>
              <w:tab w:val="right" w:pos="9025" w:leader="dot"/>
            </w:tabs>
            <w:rPr/>
          </w:pPr>
          <w:hyperlink w:anchor="__RefHeading___Toc160_3824244052">
            <w:r>
              <w:rPr>
                <w:rStyle w:val="IndexLink"/>
              </w:rPr>
              <w:t>5.3. Tầng 3: Dữ liệu</w:t>
              <w:tab/>
              <w:t>3</w:t>
            </w:r>
          </w:hyperlink>
        </w:p>
        <w:p>
          <w:pPr>
            <w:pStyle w:val="TOC1"/>
            <w:tabs>
              <w:tab w:val="clear" w:pos="9026"/>
              <w:tab w:val="right" w:pos="9025" w:leader="dot"/>
            </w:tabs>
            <w:rPr/>
          </w:pPr>
          <w:hyperlink w:anchor="__RefHeading___Toc162_3824244052">
            <w:r>
              <w:rPr>
                <w:rStyle w:val="IndexLink"/>
              </w:rPr>
              <w:t>6. Khuyến nghị</w:t>
              <w:tab/>
              <w:t>3</w:t>
            </w:r>
          </w:hyperlink>
        </w:p>
        <w:p>
          <w:pPr>
            <w:pStyle w:val="TOC1"/>
            <w:tabs>
              <w:tab w:val="clear" w:pos="9026"/>
              <w:tab w:val="right" w:pos="9025" w:leader="dot"/>
            </w:tabs>
            <w:rPr/>
          </w:pPr>
          <w:hyperlink w:anchor="__RefHeading___Toc164_3824244052">
            <w:r>
              <w:rPr>
                <w:rStyle w:val="IndexLink"/>
              </w:rPr>
              <w:t>7. Phụ lục</w:t>
              <w:tab/>
              <w:t>3</w:t>
            </w:r>
          </w:hyperlink>
          <w:r>
            <w:rPr>
              <w:rStyle w:val="IndexLink"/>
            </w:rPr>
            <w:fldChar w:fldCharType="end"/>
          </w:r>
        </w:p>
      </w:sdtContent>
    </w:sdt>
    <w:p>
      <w:pPr>
        <w:pStyle w:val="Normal"/>
        <w:rPr/>
      </w:pPr>
      <w:r>
        <w:rPr/>
      </w:r>
    </w:p>
    <w:p>
      <w:pPr>
        <w:pStyle w:val="Normal"/>
        <w:rPr/>
      </w:pPr>
      <w:r>
        <w:rPr/>
      </w:r>
      <w:r>
        <w:br w:type="page"/>
      </w:r>
    </w:p>
    <w:p>
      <w:pPr>
        <w:pStyle w:val="Heading1"/>
        <w:spacing w:before="0" w:after="140"/>
        <w:rPr/>
      </w:pPr>
      <w:bookmarkStart w:id="0" w:name="__RefHeading___Toc138_3824244052"/>
      <w:bookmarkEnd w:id="0"/>
      <w:r>
        <w:rPr>
          <w:rFonts w:eastAsia="Arial" w:cs="Arial" w:ascii="Arial" w:hAnsi="Arial"/>
        </w:rPr>
        <w:t>1. Tóm tắt điều hành</w:t>
      </w:r>
    </w:p>
    <w:p>
      <w:pPr>
        <w:pStyle w:val="Normal"/>
        <w:spacing w:lineRule="exact" w:line="300" w:before="0" w:after="100"/>
        <w:rPr/>
      </w:pPr>
      <w:r>
        <w:rPr>
          <w:rFonts w:eastAsia="Arial" w:cs="Arial"/>
          <w:sz w:val="22"/>
          <w:szCs w:val="22"/>
        </w:rPr>
        <w:t>Hệ thống ghi nhận 200 cảnh báo mã độc. Loại Ransomware chiếm nhiều nhất với 85 cảnh báo (42,5%). Có 148 cảnh báo mức độ Cao (74,0%), cần ưu tiên xử lý.</w:t>
      </w:r>
    </w:p>
    <w:p>
      <w:pPr>
        <w:pStyle w:val="Heading1"/>
        <w:rPr/>
      </w:pPr>
      <w:bookmarkStart w:id="1" w:name="__RefHeading___Toc140_3824244052"/>
      <w:bookmarkEnd w:id="1"/>
      <w:r>
        <w:rPr>
          <w:rFonts w:eastAsia="Arial" w:cs="Arial" w:ascii="Arial" w:hAnsi="Arial"/>
        </w:rPr>
        <w:t>2. Thông tin sự cố</w:t>
      </w:r>
    </w:p>
    <w:p>
      <w:pPr>
        <w:pStyle w:val="Heading2"/>
        <w:rPr/>
      </w:pPr>
      <w:bookmarkStart w:id="2" w:name="__RefHeading___Toc142_3824244052"/>
      <w:bookmarkEnd w:id="2"/>
      <w:r>
        <w:rPr>
          <w:rFonts w:eastAsia="Arial" w:cs="Arial" w:ascii="Arial" w:hAnsi="Arial"/>
        </w:rPr>
        <w:t>2.1. Phạm vi và nguồn dữ liệu</w:t>
      </w:r>
    </w:p>
    <w:p>
      <w:pPr>
        <w:pStyle w:val="Normal"/>
        <w:spacing w:lineRule="exact" w:line="300" w:before="0" w:after="100"/>
        <w:rPr/>
      </w:pPr>
      <w:r>
        <w:rPr>
          <w:rFonts w:eastAsia="Arial" w:cs="Arial"/>
          <w:sz w:val="22"/>
          <w:szCs w:val="22"/>
        </w:rPr>
        <w:t>Dữ liệu lấy từ Nhật ký hệ thống (bảng cảnh báo thô) và được đối chiếu với Cơ sở dữ liệu virus để xác định loại và mức độ của từng mã độc.</w:t>
      </w:r>
    </w:p>
    <w:p>
      <w:pPr>
        <w:pStyle w:val="Heading2"/>
        <w:rPr/>
      </w:pPr>
      <w:bookmarkStart w:id="3" w:name="__RefHeading___Toc144_3824244052"/>
      <w:bookmarkEnd w:id="3"/>
      <w:r>
        <w:rPr>
          <w:rFonts w:eastAsia="Arial" w:cs="Arial" w:ascii="Arial" w:hAnsi="Arial"/>
        </w:rPr>
        <w:t>2.2. Phương pháp tra cứu</w:t>
      </w:r>
    </w:p>
    <w:p>
      <w:pPr>
        <w:pStyle w:val="Normal"/>
        <w:spacing w:lineRule="exact" w:line="300" w:before="0" w:after="100"/>
        <w:rPr/>
      </w:pPr>
      <w:r>
        <w:rPr>
          <w:rFonts w:eastAsia="Arial" w:cs="Arial"/>
          <w:sz w:val="22"/>
          <w:szCs w:val="22"/>
        </w:rPr>
        <w:t>Mỗi cảnh báo được tra cứu bằng VLOOKUP trên mã độc. Giá trị tra cứu được bọc TRIM để loại khoảng trắng thừa trong dữ liệu thô, bảo đảm khớp chính xác.</w:t>
      </w:r>
    </w:p>
    <w:p>
      <w:pPr>
        <w:pStyle w:val="Heading1"/>
        <w:rPr/>
      </w:pPr>
      <w:bookmarkStart w:id="4" w:name="__RefHeading___Toc146_3824244052"/>
      <w:bookmarkEnd w:id="4"/>
      <w:r>
        <w:rPr>
          <w:rFonts w:eastAsia="Arial" w:cs="Arial" w:ascii="Arial" w:hAnsi="Arial"/>
        </w:rPr>
        <w:t>3. Phân tích mã độc</w:t>
      </w:r>
    </w:p>
    <w:p>
      <w:pPr>
        <w:pStyle w:val="Heading2"/>
        <w:rPr/>
      </w:pPr>
      <w:bookmarkStart w:id="5" w:name="__RefHeading___Toc148_3824244052"/>
      <w:bookmarkEnd w:id="5"/>
      <w:r>
        <w:rPr>
          <w:rFonts w:eastAsia="Arial" w:cs="Arial" w:ascii="Arial" w:hAnsi="Arial"/>
        </w:rPr>
        <w:t>3.1. Phân bố theo loại mã độc</w:t>
      </w:r>
    </w:p>
    <w:tbl>
      <w:tblPr>
        <w:tblW w:w="9026" w:type="dxa"/>
        <w:jc w:val="left"/>
        <w:tblInd w:w="0" w:type="dxa"/>
        <w:tblLayout w:type="fixed"/>
        <w:tblCellMar>
          <w:top w:w="70" w:type="dxa"/>
          <w:left w:w="110" w:type="dxa"/>
          <w:bottom w:w="70" w:type="dxa"/>
          <w:right w:w="110" w:type="dxa"/>
        </w:tblCellMar>
      </w:tblPr>
      <w:tblGrid>
        <w:gridCol w:w="3000"/>
        <w:gridCol w:w="2999"/>
        <w:gridCol w:w="3027"/>
      </w:tblGrid>
      <w:tr>
        <w:trPr>
          <w:tblHeader w:val="true"/>
        </w:trPr>
        <w:tc>
          <w:tcPr>
            <w:tcW w:w="3000" w:type="dxa"/>
            <w:tcBorders>
              <w:top w:val="single" w:sz="4" w:space="0" w:color="BFC9D6"/>
              <w:left w:val="single" w:sz="4" w:space="0" w:color="BFC9D6"/>
              <w:bottom w:val="single" w:sz="4" w:space="0" w:color="BFC9D6"/>
              <w:right w:val="single" w:sz="4" w:space="0" w:color="BFC9D6"/>
            </w:tcBorders>
            <w:shd w:color="auto" w:fill="0B2545" w:val="clear"/>
          </w:tcPr>
          <w:p>
            <w:pPr>
              <w:pStyle w:val="Normal"/>
              <w:rPr/>
            </w:pPr>
            <w:r>
              <w:rPr>
                <w:rFonts w:eastAsia="Arial" w:cs="Arial"/>
                <w:b/>
                <w:bCs/>
                <w:color w:val="FFFFFF"/>
                <w:sz w:val="20"/>
                <w:szCs w:val="20"/>
              </w:rPr>
              <w:t>Loại mã độc</w:t>
            </w:r>
          </w:p>
        </w:tc>
        <w:tc>
          <w:tcPr>
            <w:tcW w:w="2999" w:type="dxa"/>
            <w:tcBorders>
              <w:top w:val="single" w:sz="4" w:space="0" w:color="BFC9D6"/>
              <w:left w:val="single" w:sz="4" w:space="0" w:color="BFC9D6"/>
              <w:bottom w:val="single" w:sz="4" w:space="0" w:color="BFC9D6"/>
              <w:right w:val="single" w:sz="4" w:space="0" w:color="BFC9D6"/>
            </w:tcBorders>
            <w:shd w:color="auto" w:fill="0B2545" w:val="clear"/>
          </w:tcPr>
          <w:p>
            <w:pPr>
              <w:pStyle w:val="Normal"/>
              <w:rPr/>
            </w:pPr>
            <w:r>
              <w:rPr>
                <w:rFonts w:eastAsia="Arial" w:cs="Arial"/>
                <w:b/>
                <w:bCs/>
                <w:color w:val="FFFFFF"/>
                <w:sz w:val="20"/>
                <w:szCs w:val="20"/>
              </w:rPr>
              <w:t>Số cảnh báo</w:t>
            </w:r>
          </w:p>
        </w:tc>
        <w:tc>
          <w:tcPr>
            <w:tcW w:w="3027" w:type="dxa"/>
            <w:tcBorders>
              <w:top w:val="single" w:sz="4" w:space="0" w:color="BFC9D6"/>
              <w:left w:val="single" w:sz="4" w:space="0" w:color="BFC9D6"/>
              <w:bottom w:val="single" w:sz="4" w:space="0" w:color="BFC9D6"/>
              <w:right w:val="single" w:sz="4" w:space="0" w:color="BFC9D6"/>
            </w:tcBorders>
            <w:shd w:color="auto" w:fill="0B2545" w:val="clear"/>
          </w:tcPr>
          <w:p>
            <w:pPr>
              <w:pStyle w:val="Normal"/>
              <w:rPr/>
            </w:pPr>
            <w:r>
              <w:rPr>
                <w:rFonts w:eastAsia="Arial" w:cs="Arial"/>
                <w:b/>
                <w:bCs/>
                <w:color w:val="FFFFFF"/>
                <w:sz w:val="20"/>
                <w:szCs w:val="20"/>
              </w:rPr>
              <w:t>Tỷ lệ</w:t>
            </w:r>
          </w:p>
        </w:tc>
      </w:tr>
      <w:tr>
        <w:trPr/>
        <w:tc>
          <w:tcPr>
            <w:tcW w:w="3000"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Ransomware</w:t>
            </w:r>
          </w:p>
        </w:tc>
        <w:tc>
          <w:tcPr>
            <w:tcW w:w="2999"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85</w:t>
            </w:r>
          </w:p>
        </w:tc>
        <w:tc>
          <w:tcPr>
            <w:tcW w:w="3027"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42,5%</w:t>
            </w:r>
          </w:p>
        </w:tc>
      </w:tr>
      <w:tr>
        <w:trPr/>
        <w:tc>
          <w:tcPr>
            <w:tcW w:w="3000"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Trojan</w:t>
            </w:r>
          </w:p>
        </w:tc>
        <w:tc>
          <w:tcPr>
            <w:tcW w:w="2999"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39</w:t>
            </w:r>
          </w:p>
        </w:tc>
        <w:tc>
          <w:tcPr>
            <w:tcW w:w="3027"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19,5%</w:t>
            </w:r>
          </w:p>
        </w:tc>
      </w:tr>
      <w:tr>
        <w:trPr/>
        <w:tc>
          <w:tcPr>
            <w:tcW w:w="3000"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Botnet</w:t>
            </w:r>
          </w:p>
        </w:tc>
        <w:tc>
          <w:tcPr>
            <w:tcW w:w="2999"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23</w:t>
            </w:r>
          </w:p>
        </w:tc>
        <w:tc>
          <w:tcPr>
            <w:tcW w:w="3027"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11,5%</w:t>
            </w:r>
          </w:p>
        </w:tc>
      </w:tr>
      <w:tr>
        <w:trPr/>
        <w:tc>
          <w:tcPr>
            <w:tcW w:w="3000"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Spyware</w:t>
            </w:r>
          </w:p>
        </w:tc>
        <w:tc>
          <w:tcPr>
            <w:tcW w:w="2999"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19</w:t>
            </w:r>
          </w:p>
        </w:tc>
        <w:tc>
          <w:tcPr>
            <w:tcW w:w="3027"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9,5%</w:t>
            </w:r>
          </w:p>
        </w:tc>
      </w:tr>
      <w:tr>
        <w:trPr/>
        <w:tc>
          <w:tcPr>
            <w:tcW w:w="3000"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Worm</w:t>
            </w:r>
          </w:p>
        </w:tc>
        <w:tc>
          <w:tcPr>
            <w:tcW w:w="2999"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34</w:t>
            </w:r>
          </w:p>
        </w:tc>
        <w:tc>
          <w:tcPr>
            <w:tcW w:w="3027"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17,0%</w:t>
            </w:r>
          </w:p>
        </w:tc>
      </w:tr>
    </w:tbl>
    <w:p>
      <w:pPr>
        <w:pStyle w:val="Normal"/>
        <w:spacing w:before="0" w:after="120"/>
        <w:rPr/>
      </w:pPr>
      <w:r>
        <w:rPr/>
      </w:r>
    </w:p>
    <w:p>
      <w:pPr>
        <w:pStyle w:val="Heading2"/>
        <w:rPr/>
      </w:pPr>
      <w:bookmarkStart w:id="6" w:name="__RefHeading___Toc150_3824244052"/>
      <w:bookmarkEnd w:id="6"/>
      <w:r>
        <w:rPr>
          <w:rFonts w:eastAsia="Arial" w:cs="Arial" w:ascii="Arial" w:hAnsi="Arial"/>
        </w:rPr>
        <w:t>3.2. Phân bố theo mức độ</w:t>
      </w:r>
    </w:p>
    <w:tbl>
      <w:tblPr>
        <w:tblW w:w="9026" w:type="dxa"/>
        <w:jc w:val="left"/>
        <w:tblInd w:w="0" w:type="dxa"/>
        <w:tblLayout w:type="fixed"/>
        <w:tblCellMar>
          <w:top w:w="70" w:type="dxa"/>
          <w:left w:w="110" w:type="dxa"/>
          <w:bottom w:w="70" w:type="dxa"/>
          <w:right w:w="110" w:type="dxa"/>
        </w:tblCellMar>
      </w:tblPr>
      <w:tblGrid>
        <w:gridCol w:w="3000"/>
        <w:gridCol w:w="2999"/>
        <w:gridCol w:w="3027"/>
      </w:tblGrid>
      <w:tr>
        <w:trPr>
          <w:tblHeader w:val="true"/>
        </w:trPr>
        <w:tc>
          <w:tcPr>
            <w:tcW w:w="3000" w:type="dxa"/>
            <w:tcBorders>
              <w:top w:val="single" w:sz="4" w:space="0" w:color="BFC9D6"/>
              <w:left w:val="single" w:sz="4" w:space="0" w:color="BFC9D6"/>
              <w:bottom w:val="single" w:sz="4" w:space="0" w:color="BFC9D6"/>
              <w:right w:val="single" w:sz="4" w:space="0" w:color="BFC9D6"/>
            </w:tcBorders>
            <w:shd w:color="auto" w:fill="0B2545" w:val="clear"/>
          </w:tcPr>
          <w:p>
            <w:pPr>
              <w:pStyle w:val="Normal"/>
              <w:rPr/>
            </w:pPr>
            <w:r>
              <w:rPr>
                <w:rFonts w:eastAsia="Arial" w:cs="Arial"/>
                <w:b/>
                <w:bCs/>
                <w:color w:val="FFFFFF"/>
                <w:sz w:val="20"/>
                <w:szCs w:val="20"/>
              </w:rPr>
              <w:t>Mức độ</w:t>
            </w:r>
          </w:p>
        </w:tc>
        <w:tc>
          <w:tcPr>
            <w:tcW w:w="2999" w:type="dxa"/>
            <w:tcBorders>
              <w:top w:val="single" w:sz="4" w:space="0" w:color="BFC9D6"/>
              <w:left w:val="single" w:sz="4" w:space="0" w:color="BFC9D6"/>
              <w:bottom w:val="single" w:sz="4" w:space="0" w:color="BFC9D6"/>
              <w:right w:val="single" w:sz="4" w:space="0" w:color="BFC9D6"/>
            </w:tcBorders>
            <w:shd w:color="auto" w:fill="0B2545" w:val="clear"/>
          </w:tcPr>
          <w:p>
            <w:pPr>
              <w:pStyle w:val="Normal"/>
              <w:rPr/>
            </w:pPr>
            <w:r>
              <w:rPr>
                <w:rFonts w:eastAsia="Arial" w:cs="Arial"/>
                <w:b/>
                <w:bCs/>
                <w:color w:val="FFFFFF"/>
                <w:sz w:val="20"/>
                <w:szCs w:val="20"/>
              </w:rPr>
              <w:t>Số cảnh báo</w:t>
            </w:r>
          </w:p>
        </w:tc>
        <w:tc>
          <w:tcPr>
            <w:tcW w:w="3027" w:type="dxa"/>
            <w:tcBorders>
              <w:top w:val="single" w:sz="4" w:space="0" w:color="BFC9D6"/>
              <w:left w:val="single" w:sz="4" w:space="0" w:color="BFC9D6"/>
              <w:bottom w:val="single" w:sz="4" w:space="0" w:color="BFC9D6"/>
              <w:right w:val="single" w:sz="4" w:space="0" w:color="BFC9D6"/>
            </w:tcBorders>
            <w:shd w:color="auto" w:fill="0B2545" w:val="clear"/>
          </w:tcPr>
          <w:p>
            <w:pPr>
              <w:pStyle w:val="Normal"/>
              <w:rPr/>
            </w:pPr>
            <w:r>
              <w:rPr>
                <w:rFonts w:eastAsia="Arial" w:cs="Arial"/>
                <w:b/>
                <w:bCs/>
                <w:color w:val="FFFFFF"/>
                <w:sz w:val="20"/>
                <w:szCs w:val="20"/>
              </w:rPr>
              <w:t>Tỷ lệ</w:t>
            </w:r>
          </w:p>
        </w:tc>
      </w:tr>
      <w:tr>
        <w:trPr/>
        <w:tc>
          <w:tcPr>
            <w:tcW w:w="3000"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Cao</w:t>
            </w:r>
          </w:p>
        </w:tc>
        <w:tc>
          <w:tcPr>
            <w:tcW w:w="2999"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148</w:t>
            </w:r>
          </w:p>
        </w:tc>
        <w:tc>
          <w:tcPr>
            <w:tcW w:w="3027"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74,0%</w:t>
            </w:r>
          </w:p>
        </w:tc>
      </w:tr>
      <w:tr>
        <w:trPr/>
        <w:tc>
          <w:tcPr>
            <w:tcW w:w="3000"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Trung bình</w:t>
            </w:r>
          </w:p>
        </w:tc>
        <w:tc>
          <w:tcPr>
            <w:tcW w:w="2999"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41</w:t>
            </w:r>
          </w:p>
        </w:tc>
        <w:tc>
          <w:tcPr>
            <w:tcW w:w="3027"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20,5%</w:t>
            </w:r>
          </w:p>
        </w:tc>
      </w:tr>
      <w:tr>
        <w:trPr/>
        <w:tc>
          <w:tcPr>
            <w:tcW w:w="3000"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Thấp</w:t>
            </w:r>
          </w:p>
        </w:tc>
        <w:tc>
          <w:tcPr>
            <w:tcW w:w="2999"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11</w:t>
            </w:r>
          </w:p>
        </w:tc>
        <w:tc>
          <w:tcPr>
            <w:tcW w:w="3027" w:type="dxa"/>
            <w:tcBorders>
              <w:top w:val="single" w:sz="4" w:space="0" w:color="BFC9D6"/>
              <w:left w:val="single" w:sz="4" w:space="0" w:color="BFC9D6"/>
              <w:bottom w:val="single" w:sz="4" w:space="0" w:color="BFC9D6"/>
              <w:right w:val="single" w:sz="4" w:space="0" w:color="BFC9D6"/>
            </w:tcBorders>
          </w:tcPr>
          <w:p>
            <w:pPr>
              <w:pStyle w:val="Normal"/>
              <w:rPr/>
            </w:pPr>
            <w:r>
              <w:rPr>
                <w:rFonts w:eastAsia="Arial" w:cs="Arial"/>
                <w:b w:val="false"/>
                <w:bCs w:val="false"/>
                <w:color w:val="000000"/>
                <w:sz w:val="20"/>
                <w:szCs w:val="20"/>
              </w:rPr>
              <w:t>5,5%</w:t>
            </w:r>
          </w:p>
        </w:tc>
      </w:tr>
    </w:tbl>
    <w:p>
      <w:pPr>
        <w:pStyle w:val="Normal"/>
        <w:spacing w:before="0" w:after="120"/>
        <w:rPr/>
      </w:pPr>
      <w:r>
        <w:rPr/>
      </w:r>
    </w:p>
    <w:p>
      <w:pPr>
        <w:pStyle w:val="Heading1"/>
        <w:rPr/>
      </w:pPr>
      <w:bookmarkStart w:id="7" w:name="__RefHeading___Toc152_3824244052"/>
      <w:bookmarkEnd w:id="7"/>
      <w:r>
        <w:rPr>
          <w:rFonts w:eastAsia="Arial" w:cs="Arial" w:ascii="Arial" w:hAnsi="Arial"/>
        </w:rPr>
        <w:t>4. Đánh giá tác động</w:t>
      </w:r>
    </w:p>
    <w:p>
      <w:pPr>
        <w:pStyle w:val="Normal"/>
        <w:spacing w:lineRule="exact" w:line="300" w:before="0" w:after="100"/>
        <w:rPr/>
      </w:pPr>
      <w:r>
        <w:rPr>
          <w:rFonts w:eastAsia="Arial" w:cs="Arial"/>
          <w:sz w:val="22"/>
          <w:szCs w:val="22"/>
        </w:rPr>
        <w:t>Cảnh báo mức độ Cao chiếm đa số, trong đó nhóm Ransomware có nguy cơ làm gián đoạn hoạt động và mất dữ liệu của khách hàng. Cần xử lý các cảnh báo mức độ Cao trước.</w:t>
      </w:r>
    </w:p>
    <w:p>
      <w:pPr>
        <w:pStyle w:val="Heading1"/>
        <w:rPr/>
      </w:pPr>
      <w:bookmarkStart w:id="8" w:name="__RefHeading___Toc154_3824244052"/>
      <w:bookmarkEnd w:id="8"/>
      <w:r>
        <w:rPr>
          <w:rFonts w:eastAsia="Arial" w:cs="Arial" w:ascii="Arial" w:hAnsi="Arial"/>
        </w:rPr>
        <w:t>5. Chiến lược phòng thủ 3 tầng</w:t>
      </w:r>
    </w:p>
    <w:p>
      <w:pPr>
        <w:pStyle w:val="Heading2"/>
        <w:rPr/>
      </w:pPr>
      <w:bookmarkStart w:id="9" w:name="__RefHeading___Toc156_3824244052"/>
      <w:bookmarkEnd w:id="9"/>
      <w:r>
        <w:rPr>
          <w:rFonts w:eastAsia="Arial" w:cs="Arial" w:ascii="Arial" w:hAnsi="Arial"/>
        </w:rPr>
        <w:t>5.1. Tầng 1: Mạng</w:t>
      </w:r>
    </w:p>
    <w:p>
      <w:pPr>
        <w:pStyle w:val="Normal"/>
        <w:spacing w:lineRule="exact" w:line="300" w:before="0" w:after="100"/>
        <w:rPr/>
      </w:pPr>
      <w:r>
        <w:rPr>
          <w:rFonts w:eastAsia="Arial" w:cs="Arial"/>
          <w:sz w:val="22"/>
          <w:szCs w:val="22"/>
        </w:rPr>
        <w:t>Lọc lưu lượng tại cổng vào, chặn địa chỉ và kết nối đáng ngờ.</w:t>
      </w:r>
    </w:p>
    <w:p>
      <w:pPr>
        <w:pStyle w:val="Heading2"/>
        <w:rPr/>
      </w:pPr>
      <w:bookmarkStart w:id="10" w:name="__RefHeading___Toc158_3824244052"/>
      <w:bookmarkEnd w:id="10"/>
      <w:r>
        <w:rPr>
          <w:rFonts w:eastAsia="Arial" w:cs="Arial" w:ascii="Arial" w:hAnsi="Arial"/>
        </w:rPr>
        <w:t>5.2. Tầng 2: Thiết bị và máy chủ</w:t>
      </w:r>
    </w:p>
    <w:p>
      <w:pPr>
        <w:pStyle w:val="Normal"/>
        <w:spacing w:lineRule="exact" w:line="300" w:before="0" w:after="100"/>
        <w:rPr/>
      </w:pPr>
      <w:r>
        <w:rPr>
          <w:rFonts w:eastAsia="Arial" w:cs="Arial"/>
          <w:sz w:val="22"/>
          <w:szCs w:val="22"/>
        </w:rPr>
        <w:t>Cài phần mềm diệt mã độc, cập nhật bản vá, cô lập máy bị nhiễm.</w:t>
      </w:r>
    </w:p>
    <w:p>
      <w:pPr>
        <w:pStyle w:val="Heading2"/>
        <w:rPr/>
      </w:pPr>
      <w:bookmarkStart w:id="11" w:name="__RefHeading___Toc160_3824244052"/>
      <w:bookmarkEnd w:id="11"/>
      <w:r>
        <w:rPr>
          <w:rFonts w:eastAsia="Arial" w:cs="Arial" w:ascii="Arial" w:hAnsi="Arial"/>
        </w:rPr>
        <w:t>5.3. Tầng 3: Dữ liệu</w:t>
      </w:r>
    </w:p>
    <w:p>
      <w:pPr>
        <w:pStyle w:val="Normal"/>
        <w:spacing w:lineRule="exact" w:line="300" w:before="0" w:after="100"/>
        <w:rPr/>
      </w:pPr>
      <w:r>
        <w:rPr>
          <w:rFonts w:eastAsia="Arial" w:cs="Arial"/>
          <w:sz w:val="22"/>
          <w:szCs w:val="22"/>
        </w:rPr>
        <w:t>Sao lưu định kỳ, phân quyền truy cập và mã hóa dữ liệu quan trọng.</w:t>
      </w:r>
    </w:p>
    <w:p>
      <w:pPr>
        <w:pStyle w:val="Heading1"/>
        <w:rPr/>
      </w:pPr>
      <w:bookmarkStart w:id="12" w:name="__RefHeading___Toc162_3824244052"/>
      <w:bookmarkEnd w:id="12"/>
      <w:r>
        <w:rPr>
          <w:rFonts w:eastAsia="Arial" w:cs="Arial" w:ascii="Arial" w:hAnsi="Arial"/>
        </w:rPr>
        <w:t>6. Khuyến nghị</w:t>
      </w:r>
    </w:p>
    <w:p>
      <w:pPr>
        <w:pStyle w:val="Normal"/>
        <w:spacing w:lineRule="exact" w:line="300" w:before="0" w:after="100"/>
        <w:rPr/>
      </w:pPr>
      <w:r>
        <w:rPr>
          <w:rFonts w:eastAsia="Arial" w:cs="Arial"/>
          <w:sz w:val="22"/>
          <w:szCs w:val="22"/>
        </w:rPr>
        <w:t>Ưu tiên xử lý cảnh báo mức độ Cao và loại Ransomware; kiểm tra lại dữ liệu thô định kỳ để bảo đảm tra cứu chính xác.</w:t>
      </w:r>
    </w:p>
    <w:p>
      <w:pPr>
        <w:pStyle w:val="Heading1"/>
        <w:rPr/>
      </w:pPr>
      <w:bookmarkStart w:id="13" w:name="__RefHeading___Toc164_3824244052"/>
      <w:bookmarkEnd w:id="13"/>
      <w:r>
        <w:rPr>
          <w:rFonts w:eastAsia="Arial" w:cs="Arial" w:ascii="Arial" w:hAnsi="Arial"/>
        </w:rPr>
        <w:t>7. Phụ lục</w:t>
      </w:r>
    </w:p>
    <w:p>
      <w:pPr>
        <w:pStyle w:val="Normal"/>
        <w:spacing w:lineRule="exact" w:line="300" w:before="0" w:after="100"/>
        <w:rPr/>
      </w:pPr>
      <w:r>
        <w:rPr>
          <w:rFonts w:eastAsia="Arial" w:cs="Arial"/>
          <w:sz w:val="22"/>
          <w:szCs w:val="22"/>
        </w:rPr>
        <w:t>Phụ lục A. Dữ liệu chi tiết nằm trong file NetGuard_Nhat_ky_va_Bao_cao.xlsx (sheet Nhật ký hệ thống, CSDL virus, Báo cáo). Dữ liệu cảnh báo là dữ liệu minh họa.</w:t>
      </w:r>
    </w:p>
    <w:sectPr>
      <w:footerReference w:type="even" r:id="rId2"/>
      <w:footerReference w:type="default" r:id="rId3"/>
      <w:footerReference w:type="first" r:id="rId4"/>
      <w:type w:val="nextPage"/>
      <w:pgSz w:w="11906" w:h="16838"/>
      <w:pgMar w:left="1440" w:right="1440" w:gutter="0" w:header="0" w:top="1304" w:footer="708" w:bottom="130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NetGuard | NG-IR-01 | Trang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NetGuard | NG-IR-01 | Trang </w:t>
    </w:r>
    <w:r>
      <w:rPr/>
      <w:fldChar w:fldCharType="begin"/>
    </w:r>
    <w:r>
      <w:rPr/>
      <w:instrText xml:space="preserve"> PAGE </w:instrText>
    </w:r>
    <w:r>
      <w:rPr/>
      <w:fldChar w:fldCharType="separate"/>
    </w:r>
    <w:r>
      <w:rPr/>
      <w:t>3</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00" w:after="140"/>
      <w:outlineLvl w:val="0"/>
    </w:pPr>
    <w:rPr>
      <w:rFonts w:ascii="Arial" w:hAnsi="Arial" w:eastAsia="Arial" w:cs="Arial"/>
      <w:b/>
      <w:bCs/>
      <w:color w:val="0B2545"/>
      <w:sz w:val="28"/>
      <w:szCs w:val="28"/>
    </w:rPr>
  </w:style>
  <w:style w:type="paragraph" w:styleId="Heading2">
    <w:name w:val="Heading 2"/>
    <w:basedOn w:val="Heading"/>
    <w:qFormat/>
    <w:pPr>
      <w:spacing w:before="200" w:after="100"/>
      <w:outlineLvl w:val="1"/>
    </w:pPr>
    <w:rPr>
      <w:rFonts w:ascii="Arial" w:hAnsi="Arial" w:eastAsia="Arial" w:cs="Arial"/>
      <w:b/>
      <w:bCs/>
      <w:color w:val="0E8CA8"/>
      <w:sz w:val="24"/>
      <w:szCs w:val="24"/>
    </w:rPr>
  </w:style>
  <w:style w:type="paragraph" w:styleId="Heading3">
    <w:name w:val="Heading 3"/>
    <w:basedOn w:val="Heading"/>
    <w:qFormat/>
    <w:pPr>
      <w:spacing w:before="160" w:after="80"/>
      <w:outlineLvl w:val="2"/>
    </w:pPr>
    <w:rPr>
      <w:rFonts w:ascii="Arial" w:hAnsi="Arial" w:eastAsia="Arial" w:cs="Arial"/>
      <w:b/>
      <w:bCs/>
      <w:color w:val="0B2545"/>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2026-10-26T23:36:03Z</dcterms:created>
  <dc:creator>Un-named</dc:creator>
  <dc:description/>
  <dc:language>en-US</dc:language>
  <cp:lastModifiedBy/>
  <dcterms:modified xsi:type="dcterms:W3CDTF">2026-10-26T23:36:05Z</dcterms:modified>
  <cp:revision>2</cp:revision>
  <dc:subject/>
  <dc:title/>
</cp:coreProperties>
</file>