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tzyde70xs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NairaLens AI – Project Charter (v1.0)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a9nmy9hs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NairaLens AI is an AI-powered Financial Intelligence Platform that transforms bank statements and financial records into personalized financial intelligence.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does more than analyze transactions. It learns about users over time, builds contextual financial memory, explains spending patterns, and provides intelligent recommendations through a conversational AI experience.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help users understand their finances better, not simply display financial data.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3eujmy4ah4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Vision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become Africa's leading AI-powered Financial Intelligence Platform by helping individuals gain a deeper understanding of their financial lives through artificial intelligence.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0mrtnm5qk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Mission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 financial data into personalized financial intelligence.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mmvmwvn86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Philosophy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feature must satisfy at least one of these principles: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Help the AI understand the user better.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the user understand their finances better.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feature does neither, it does not belong in the product.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99qq8qtv7u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must use a </w:t>
      </w:r>
      <w:r w:rsidDel="00000000" w:rsidR="00000000" w:rsidRPr="00000000">
        <w:rPr>
          <w:b w:val="1"/>
          <w:bCs w:val="1"/>
          <w:rtl w:val="0"/>
        </w:rPr>
        <w:t xml:space="preserve">Modular Monolith Architecture</w:t>
      </w:r>
      <w:r w:rsidDel="00000000" w:rsidR="00000000" w:rsidRPr="00000000">
        <w:rPr>
          <w:rtl w:val="0"/>
        </w:rPr>
        <w:t xml:space="preserve"> following </w:t>
      </w:r>
      <w:r w:rsidDel="00000000" w:rsidR="00000000" w:rsidRPr="00000000">
        <w:rPr>
          <w:b w:val="1"/>
          <w:bCs w:val="1"/>
          <w:rtl w:val="0"/>
        </w:rPr>
        <w:t xml:space="preserve">Domain-Driven Design (DDD)</w:t>
      </w:r>
      <w:r w:rsidDel="00000000" w:rsidR="00000000" w:rsidRPr="00000000">
        <w:rPr>
          <w:rtl w:val="0"/>
        </w:rPr>
        <w:t xml:space="preserve"> principles.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domains: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Data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Intelligence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is considered </w:t>
      </w:r>
      <w:r w:rsidDel="00000000" w:rsidR="00000000" w:rsidRPr="00000000">
        <w:rPr>
          <w:b w:val="1"/>
          <w:bCs w:val="1"/>
          <w:rtl w:val="0"/>
        </w:rPr>
        <w:t xml:space="preserve">frozen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redesign or replace it unless explicitly instructed.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n3l0f1cub0n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Technology Stack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6nns5judu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3.13+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SQLAlchemy 2.0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Alembic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Pydantic v2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01w0qf04t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LLM Provider (pluggable)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Orchestrator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Intelligence Graph (FIG)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e1fze5g02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Infrastructure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Celery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S3-compatible Object Storage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 (Backend)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Railway (Frontend)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oagicleby3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Engineering Principles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3e5lx6n6h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API-First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feature must be exposed through well-defined REST APIs before frontend integration.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dz2qxp52b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Thin Controllers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FastAPI routes should only: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requests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Authenticate users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services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responses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logic belongs in the service layer.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uzhbc6d6d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Domain Ownership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domain owns its own business logic.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Domains communicate through services, not by directly manipulating each other's data.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ixee731sm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is a Consumer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consumes business data through services.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 never write directly to the database.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7xe6qby6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Background Processing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Long-running tasks (such as statement parsing and AI analysis) must execute asynchronously using background workers.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tyg8n46ck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Explainability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AI-generated insight should be traceable to supporting financial evidence.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8dmypq4cd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Privacy by Design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 information is highly sensitive.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Security, encryption, and user control are mandatory.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un8d3vvxgo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Business Entities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is centered around the following entities: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Statement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Memory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introducing unnecessary entities unless required by future features.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ih5g44wr3s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Principles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should: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before advising.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clarifying questions when confidence is low.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Remember confirmed information.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every recommendation.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continuously from interactions.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never fabricate facts.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tu7dhpo7e0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Development Approach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Development will be completed incrementally using sprint-based implementation.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sprint must: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Compile successfully.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tests.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production-ready.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committed before moving to the next sprint.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implement future sprint features unless instructed.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kqlv3n0hljr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Coding Standards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 PEP 8.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type hints throughout.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dependency injection where appropriate.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functions focused and small.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reusable services.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composition over duplication.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docstrings for public classes and methods.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clean, maintainable, production-quality code.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b34j3o467n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Non-Negotiable Rules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the architecture.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frameworks.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PostgreSQL.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the project to microservices.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unnecessary abstractions.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features outside the current sprint.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 backward compatibility without explicit approval.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5ju627wes3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Current Development Phase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phase will always be specified in each implementation prompt.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Current Sprint: Sprint 1 – Identity Domain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Antigravity should implement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the requested sprint while preserving the overall architecture defined in this charter.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oemz9gff8yb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Definition of Done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sprint is considered complete only if: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application runs successfully.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is production-ready.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migrations work.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 are functional.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 are handled gracefully.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follows the established architecture.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implementation does not introduce regressions.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r5sd3gqv2t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Instruction to Antigravity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 this Project Charter as the authoritative engineering guide for the NairaLens AI backend.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architectural consistency across all implementation phases.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requirements are ambiguous, prefer clean, maintainable, and scalable solutions that align with the architecture and engineering principles defined above.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redesign the product or architecture. Focus on implementing each sprint accurately and incrementally.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