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HMP-SA</w:t>
        <w:br/>
      </w:r>
      <w:r>
        <w:rPr>
          <w:b/>
          <w:sz w:val="36"/>
        </w:rPr>
        <w:t>Technical Handoff &amp; Mathematical Specification</w:t>
      </w:r>
    </w:p>
    <w:p>
      <w:pPr>
        <w:jc w:val="center"/>
      </w:pPr>
      <w:r>
        <w:rPr>
          <w:i/>
        </w:rPr>
        <w:t>Heuristic MDL-based Pattern Mining with Simulated Annealing</w:t>
      </w:r>
    </w:p>
    <w:p>
      <w:r>
        <w:t>Purpose: This document is written as a self-contained technical handoff for another AI/agent. It explains what HMP-SA is, what problem it solves, the exact objective functions, data structures, search process, acceptance rule, code-table semantics, implementation details, complexity, example, experimental interpretation, and important ambiguities/corrections needed for a mathematically faithful implementation.</w:t>
      </w:r>
    </w:p>
    <w:p>
      <w:r>
        <w:t>Primary source: E. Chen, M. Zohaib Nawaz, M. Saqib Nawaz, P. Fournier-Viger, “HMP: Efficient heuristic algorithms for MDL-based itemset mining,” Applied Soft Computing 187 (2026) 114314. DOI: 10.1016/j.asoc.2025.114314. The paper introduces HMP as a framework containing HMP-SA and HMP-HC. This handoff focuses on HMP-SA and preserves the paper's algorithmic design while making notation explicit.</w:t>
      </w:r>
    </w:p>
    <w:p>
      <w:pPr>
        <w:pStyle w:val="Heading1"/>
      </w:pPr>
      <w:r>
        <w:t>1. Executive Summary</w:t>
      </w:r>
    </w:p>
    <w:p>
      <w:r>
        <w:t>HMP-SA is a heuristic algorithm for selecting a compact set of itemsets that compresses a transactional database according to the Minimum Description Length (MDL) principle. Instead of enumerating all frequent itemsets and then greedily selecting among them, HMP-SA directly searches the enormous itemset space with simulated annealing (SA).</w:t>
      </w:r>
    </w:p>
    <w:p>
      <w:pPr>
        <w:pStyle w:val="ListBullet"/>
      </w:pPr>
      <w:r>
        <w:t>Input: transactional database D, maximum code-table size z = maxCodeTableSize, and cooling rate α ∈ (0,1).</w:t>
      </w:r>
    </w:p>
    <w:p>
      <w:pPr>
        <w:pStyle w:val="ListBullet"/>
      </w:pPr>
      <w:r>
        <w:t>Candidate patterns are constrained to length 3–6 in the published HMP-SA configuration.</w:t>
      </w:r>
    </w:p>
    <w:p>
      <w:pPr>
        <w:pStyle w:val="ListBullet"/>
      </w:pPr>
      <w:r>
        <w:t>Item-selection probabilities are biased toward items with larger relative support.</w:t>
      </w:r>
    </w:p>
    <w:p>
      <w:pPr>
        <w:pStyle w:val="ListBullet"/>
      </w:pPr>
      <w:r>
        <w:t>A neighbor differs from the current candidate by exactly one item: one item is added or removed.</w:t>
      </w:r>
    </w:p>
    <w:p>
      <w:pPr>
        <w:pStyle w:val="ListBullet"/>
      </w:pPr>
      <w:r>
        <w:t>A tentative candidate is evaluated by inserting it into the current code table and computing the heuristic MDL cost.</w:t>
      </w:r>
    </w:p>
    <w:p>
      <w:pPr>
        <w:pStyle w:val="ListBullet"/>
      </w:pPr>
      <w:r>
        <w:t>Unlike ordinary hill climbing, HMP-SA may accept a worse candidate with probability exp(ΔS/T), allowing escape from local optima.</w:t>
      </w:r>
    </w:p>
    <w:p>
      <w:pPr>
        <w:pStyle w:val="ListBullet"/>
      </w:pPr>
      <w:r>
        <w:t>Temperature follows geometric cooling: T ← αT.</w:t>
      </w:r>
    </w:p>
    <w:p>
      <w:pPr>
        <w:pStyle w:val="ListBullet"/>
      </w:pPr>
      <w:r>
        <w:t>When the annealing phase ends, the best/current candidate is permanently inserted only if it reduces the total encoded size.</w:t>
      </w:r>
    </w:p>
    <w:p>
      <w:pPr>
        <w:pStyle w:val="ListBullet"/>
      </w:pPr>
      <w:r>
        <w:t>The residual database is updated by removing the selected pattern's covered occurrences; item weights are then recomputed.</w:t>
      </w:r>
    </w:p>
    <w:p>
      <w:pPr>
        <w:pStyle w:val="ListBullet"/>
      </w:pPr>
      <w:r>
        <w:t>Only roughly one-third of the final code-table budget is filled by the SA-generated patterns. The remaining capacity is filled greedily with frequent 2-itemsets.</w:t>
      </w:r>
    </w:p>
    <w:p>
      <w:pPr>
        <w:pStyle w:val="ListBullet"/>
      </w:pPr>
      <w:r>
        <w:t>The paper's sparse pairwise co-occurrence matrix stores only nonzero pair supports and gives expected O(1) pair-support lookup.</w:t>
      </w:r>
    </w:p>
    <w:p>
      <w:pPr>
        <w:pStyle w:val="ListBullet"/>
      </w:pPr>
      <w:r>
        <w:t>The objective is a lower description length, not maximum support. Support is a search heuristic and pair-selection signal; MDL is the final criterion.</w:t>
      </w:r>
    </w:p>
    <w:p>
      <w:pPr>
        <w:pStyle w:val="Heading1"/>
      </w:pPr>
      <w:r>
        <w:t>2. Problem Setting</w:t>
      </w:r>
    </w:p>
    <w:p>
      <w:pPr>
        <w:pStyle w:val="Heading2"/>
      </w:pPr>
      <w:r>
        <w:t>2.1 Transactional database</w:t>
      </w:r>
    </w:p>
    <w:p>
      <w:r>
        <w:t>Let I be the finite universe of distinct items:</w:t>
      </w:r>
    </w:p>
    <w:p>
      <w:pPr>
        <w:pStyle w:val="Equation"/>
        <w:jc w:val="center"/>
      </w:pPr>
      <w:r>
        <w:t>I = {i₁, i₂, …, i_m},   m = |I|.</w:t>
      </w:r>
    </w:p>
    <w:p>
      <w:r>
        <w:t>The transaction database is a collection of n transactions:</w:t>
      </w:r>
    </w:p>
    <w:p>
      <w:pPr>
        <w:pStyle w:val="Equation"/>
        <w:jc w:val="center"/>
      </w:pPr>
      <w:r>
        <w:t>D = {t₁, t₂, …, t_n},   t ⊆ I,   t ≠ ∅.</w:t>
      </w:r>
    </w:p>
    <w:p>
      <w:r>
        <w:t>An itemset X is any subset X ⊆ I. Its cardinality is |X|. A transaction t supports X exactly when X ⊆ t.</w:t>
      </w:r>
    </w:p>
    <w:p>
      <w:pPr>
        <w:pStyle w:val="Heading2"/>
      </w:pPr>
      <w:r>
        <w:t>2.2 Support</w:t>
      </w:r>
    </w:p>
    <w:p>
      <w:pPr>
        <w:pStyle w:val="Equation"/>
        <w:jc w:val="center"/>
      </w:pPr>
      <w:r>
        <w:t>sup_D(X) = |{t ∈ D : X ⊆ t}|.</w:t>
      </w:r>
    </w:p>
    <w:p>
      <w:r>
        <w:t>For traditional frequent-itemset mining, X is frequent when sup_D(X) ≥ min_sup. HMP-SA is not primarily a min_sup-based FIM algorithm: it searches directly for MDL-useful patterns and therefore does not require exhaustive frequent-itemset enumeration beforehand.</w:t>
      </w:r>
    </w:p>
    <w:p>
      <w:pPr>
        <w:pStyle w:val="Heading2"/>
      </w:pPr>
      <w:r>
        <w:t>2.3 Why the search is hard</w:t>
      </w:r>
    </w:p>
    <w:p>
      <w:r>
        <w:t>With m distinct items, the number of nonempty itemsets is 2^m − 1. MDL-based mining searches over subsets of those itemsets. Thus, the number of possible candidate models is:</w:t>
      </w:r>
    </w:p>
    <w:p>
      <w:pPr>
        <w:pStyle w:val="Equation"/>
        <w:jc w:val="center"/>
      </w:pPr>
      <w:r>
        <w:t>2^(2^m − 1).</w:t>
      </w:r>
    </w:p>
    <w:p>
      <w:r>
        <w:t>This is the central reason a heuristic is used: exact optimization over all possible code tables is computationally intractable for realistic m.</w:t>
      </w:r>
    </w:p>
    <w:p>
      <w:pPr>
        <w:pStyle w:val="Heading1"/>
      </w:pPr>
      <w:r>
        <w:t>3. MDL Formulation</w:t>
      </w:r>
    </w:p>
    <w:p>
      <w:pPr>
        <w:pStyle w:val="Heading2"/>
      </w:pPr>
      <w:r>
        <w:t>3.1 Minimum Description Length</w:t>
      </w:r>
    </w:p>
    <w:p>
      <w:r>
        <w:t>The MDL principle chooses the model that gives the shortest combined description of the model itself and the data encoded using that model:</w:t>
      </w:r>
    </w:p>
    <w:p>
      <w:pPr>
        <w:pStyle w:val="Equation"/>
        <w:jc w:val="center"/>
      </w:pPr>
      <w:r>
        <w:t>L(D, C) = L(D | C) + L(C | D).</w:t>
      </w:r>
    </w:p>
    <w:p>
      <w:r>
        <w:t>Here C is a code table representing the model. A good model has useful patterns that substantially shorten the database encoding, but it must not become unnecessarily large or complex because the code-table cost is also charged.</w:t>
      </w:r>
    </w:p>
    <w:p>
      <w:pPr>
        <w:pStyle w:val="Heading2"/>
      </w:pPr>
      <w:r>
        <w:t>3.2 Code table</w:t>
      </w:r>
    </w:p>
    <w:p>
      <w:r>
        <w:t>A code table C contains rows of the form (X, code(X)), where X is an itemset and code(X) is the code assigned to X. The physical binary representation of the code is irrelevant to the MDL calculation; only its length matters.</w:t>
      </w:r>
    </w:p>
    <w:p>
      <w:r>
        <w:t>For an itemset X whose usage is u(X), the paper uses the Shannon-optimal code length:</w:t>
      </w:r>
    </w:p>
    <w:p>
      <w:pPr>
        <w:pStyle w:val="Equation"/>
        <w:jc w:val="center"/>
      </w:pPr>
      <w:r>
        <w:t>L(code(X)) = −log₂( u(X) / |D| ).</w:t>
      </w:r>
    </w:p>
    <w:p>
      <w:r>
        <w:t>Usage is the number of transactions whose cover contains X:</w:t>
      </w:r>
    </w:p>
    <w:p>
      <w:pPr>
        <w:pStyle w:val="Equation"/>
        <w:jc w:val="center"/>
      </w:pPr>
      <w:r>
        <w:t>usage_C(X) = |{t ∈ D : X ∈ cover_C(t)}|.</w:t>
      </w:r>
    </w:p>
    <w:p>
      <w:r>
        <w:t>Fractional code lengths are intentional. They are not rounded to integer bits during the optimization.</w:t>
      </w:r>
    </w:p>
    <w:p>
      <w:pPr>
        <w:pStyle w:val="Heading2"/>
      </w:pPr>
      <w:r>
        <w:t>3.3 Standard Cover Order vs HMP's unsorted table</w:t>
      </w:r>
    </w:p>
    <w:p>
      <w:r>
        <w:t>Traditional Krimp/Slim-style MDL coding uses a Standard Cover Order: larger itemsets first, then higher usage, then lexicographic order. HMP deliberately does not sort the code table. Itemsets remain in discovery/insertion order.</w:t>
      </w:r>
    </w:p>
    <w:p>
      <w:r>
        <w:t>This is an important implementation detail. Keeping the table unsorted allows HMP to update compression incrementally: adding a newly discovered pattern primarily affects the still-uncompressed residual part of the database. Sorting would potentially require recomputing the cover of the whole database.</w:t>
      </w:r>
    </w:p>
    <w:p>
      <w:pPr>
        <w:pStyle w:val="Heading2"/>
      </w:pPr>
      <w:r>
        <w:t>3.4 Exact/full-coverage MDL vs heuristic/partial-coverage MDL</w:t>
      </w:r>
    </w:p>
    <w:p>
      <w:r>
        <w:t>Exact MDL formulations require the selected code table to fully explain every transaction. HMP follows the heuristic formulation introduced by Grimp, where only some items may be covered by model patterns and the remaining items are encoded individually.</w:t>
      </w:r>
    </w:p>
    <w:p>
      <w:pPr>
        <w:pStyle w:val="Equation"/>
        <w:jc w:val="center"/>
      </w:pPr>
      <w:r>
        <w:t>L_H(D, C) = L_H(D | C) + L_H(C | D).</w:t>
      </w:r>
    </w:p>
    <w:p>
      <w:pPr>
        <w:pStyle w:val="Equation"/>
        <w:jc w:val="center"/>
      </w:pPr>
      <w:r>
        <w:t>L_H(D | C) = Σ_{t∈D} L_H(t | C).</w:t>
      </w:r>
    </w:p>
    <w:p>
      <w:pPr>
        <w:pStyle w:val="Equation"/>
        <w:jc w:val="center"/>
      </w:pPr>
      <w:r>
        <w:t>L_H(t | C) = Σ_{X∈cover_C(t)} L(X | C) + Σ_{i∈t \ coveredItems_C(t)} L(i | C).</w:t>
      </w:r>
    </w:p>
    <w:p>
      <w:r>
        <w:t>The paper writes the uncovered term using t \ cover(t). Mathematically, because cover(t) is a set of itemsets rather than a set of individual items, the intended meaning is the set of transaction items not covered by the union of selected pattern occurrences:</w:t>
      </w:r>
    </w:p>
    <w:p>
      <w:pPr>
        <w:pStyle w:val="Equation"/>
        <w:jc w:val="center"/>
      </w:pPr>
      <w:r>
        <w:t>coveredItems_C(t) = ⋃_{X∈cover_C(t)} X.</w:t>
      </w:r>
    </w:p>
    <w:p>
      <w:pPr>
        <w:pStyle w:val="Equation"/>
        <w:jc w:val="center"/>
      </w:pPr>
      <w:r>
        <w:t>uncoveredItems_C(t) = t \ coveredItems_C(t).</w:t>
      </w:r>
    </w:p>
    <w:p>
      <w:r>
        <w:t>This explicit definition removes a common implementation ambiguity.</w:t>
      </w:r>
    </w:p>
    <w:p>
      <w:pPr>
        <w:pStyle w:val="Heading2"/>
      </w:pPr>
      <w:r>
        <w:t>3.5 Code-table cost</w:t>
      </w:r>
    </w:p>
    <w:p>
      <w:pPr>
        <w:pStyle w:val="Equation"/>
        <w:jc w:val="center"/>
      </w:pPr>
      <w:r>
        <w:t>L_H(C | D) = Σ_{X∈C : usage_C(X)&gt;0} [ L(X | C) + L(code(X)) ].</w:t>
      </w:r>
    </w:p>
    <w:p>
      <w:r>
        <w:t>The first component L(X | C) is the cost of describing the itemset's items in the model. In the paper's implementation example, if items are encoded as 32-bit integers, an itemset of length k has model-item cost 32k bits. The second component is the pattern's code length.</w:t>
      </w:r>
    </w:p>
    <w:p>
      <w:pPr>
        <w:pStyle w:val="Heading2"/>
      </w:pPr>
      <w:r>
        <w:t>3.6 Optimization problem</w:t>
      </w:r>
    </w:p>
    <w:p>
      <w:r>
        <w:t>The heuristic MDL objective is therefore:</w:t>
      </w:r>
    </w:p>
    <w:p>
      <w:pPr>
        <w:pStyle w:val="Equation"/>
        <w:jc w:val="center"/>
      </w:pPr>
      <w:r>
        <w:t>C* ≈ arg min_C L_H(D, C).</w:t>
      </w:r>
    </w:p>
    <w:p>
      <w:r>
        <w:t>The approximation symbol is deliberate: HMP-SA is a heuristic and does not guarantee the globally optimal code table.</w:t>
      </w:r>
    </w:p>
    <w:p>
      <w:pPr>
        <w:pStyle w:val="Heading1"/>
      </w:pPr>
      <w:r>
        <w:t>4. How HMP Represents Compression</w:t>
      </w:r>
    </w:p>
    <w:p>
      <w:pPr>
        <w:pStyle w:val="Heading2"/>
      </w:pPr>
      <w:r>
        <w:t>4.1 Cover semantics</w:t>
      </w:r>
    </w:p>
    <w:p>
      <w:r>
        <w:t>For each transaction t, cover_C(t) contains selected code-table patterns that are matched against t. The selected patterns are non-contained with respect to each other: if X and Y are both in the cover and X ≠ Y, then X is not a strict subset of Y.</w:t>
      </w:r>
    </w:p>
    <w:p>
      <w:r>
        <w:t>Under HMP's partial-coverage formulation, the union of covered patterns need only be a subset of t:</w:t>
      </w:r>
    </w:p>
    <w:p>
      <w:pPr>
        <w:pStyle w:val="Equation"/>
        <w:jc w:val="center"/>
      </w:pPr>
      <w:r>
        <w:t>⋃_{X∈cover_C(t)} X ⊆ t.</w:t>
      </w:r>
    </w:p>
    <w:p>
      <w:r>
        <w:t>Every uncovered item is then encoded separately.</w:t>
      </w:r>
    </w:p>
    <w:p>
      <w:pPr>
        <w:pStyle w:val="Heading2"/>
      </w:pPr>
      <w:r>
        <w:t>4.2 Why adding a pattern can reduce the objective</w:t>
      </w:r>
    </w:p>
    <w:p>
      <w:r>
        <w:t>Suppose X contains k items and occurs in u transactions. Before X exists in C, those k items require individual encodings in every covered transaction. After X is added, the same occurrence can be represented by one code of length −log₂(u/n), plus the model cost for storing X. The pattern is useful when the reduction in database encoding exceeds the extra model cost.</w:t>
      </w:r>
    </w:p>
    <w:p>
      <w:r>
        <w:t>This is the core MDL trade-off:</w:t>
      </w:r>
    </w:p>
    <w:p>
      <w:pPr>
        <w:pStyle w:val="Equation"/>
        <w:jc w:val="center"/>
      </w:pPr>
      <w:r>
        <w:t>benefit from reuse  &gt;  cost of adding X to the model.</w:t>
      </w:r>
    </w:p>
    <w:p>
      <w:r>
        <w:t>High support is helpful because u is large, which makes −log₂(u/n) smaller. However, high support alone does not guarantee an MDL improvement because overlap, code-table cost, and interactions with previously selected patterns matter.</w:t>
      </w:r>
    </w:p>
    <w:p>
      <w:pPr>
        <w:pStyle w:val="Heading1"/>
      </w:pPr>
      <w:r>
        <w:t>5. Search Bias: Item Weights</w:t>
      </w:r>
    </w:p>
    <w:p>
      <w:r>
        <w:t>HMP-SA biases random pattern generation and neighborhood moves using item weights. For item i_k, the weight is its relative transaction frequency:</w:t>
      </w:r>
    </w:p>
    <w:p>
      <w:pPr>
        <w:pStyle w:val="Equation"/>
        <w:jc w:val="center"/>
      </w:pPr>
      <w:r>
        <w:t>w_k = sup_D({i_k}) / |D|.</w:t>
      </w:r>
    </w:p>
    <w:p>
      <w:r>
        <w:t>Thus 0 &lt; w_k ≤ 1 for items that occur in at least one transaction. Higher-frequency items are sampled more often because they are more likely to participate in compressible patterns.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Item</w:t>
            </w:r>
          </w:p>
        </w:tc>
        <w:tc>
          <w:tcPr>
            <w:tcW w:type="dxa" w:w="2484"/>
            <w:vAlign w:val="center"/>
          </w:tcPr>
          <w:p>
            <w:r>
              <w:rPr>
                <w:b/>
              </w:rPr>
              <w:t>Support</w:t>
            </w:r>
          </w:p>
        </w:tc>
        <w:tc>
          <w:tcPr>
            <w:tcW w:type="dxa" w:w="2484"/>
            <w:vAlign w:val="center"/>
          </w:tcPr>
          <w:p>
            <w:r>
              <w:rPr>
                <w:b/>
              </w:rPr>
              <w:t>|D|</w:t>
            </w:r>
          </w:p>
        </w:tc>
        <w:tc>
          <w:tcPr>
            <w:tcW w:type="dxa" w:w="2484"/>
            <w:vAlign w:val="center"/>
          </w:tcPr>
          <w:p>
            <w:r>
              <w:rPr>
                <w:b/>
              </w:rPr>
              <w:t>Weight</w:t>
            </w:r>
          </w:p>
        </w:tc>
      </w:tr>
      <w:tr>
        <w:tc>
          <w:tcPr>
            <w:tcW w:type="dxa" w:w="2484"/>
            <w:vAlign w:val="top"/>
          </w:tcPr>
          <w:p>
            <w:r>
              <w:t>a</w:t>
            </w:r>
          </w:p>
        </w:tc>
        <w:tc>
          <w:tcPr>
            <w:tcW w:type="dxa" w:w="2484"/>
            <w:vAlign w:val="top"/>
          </w:tcPr>
          <w:p>
            <w:r>
              <w:t>3</w:t>
            </w:r>
          </w:p>
        </w:tc>
        <w:tc>
          <w:tcPr>
            <w:tcW w:type="dxa" w:w="2484"/>
            <w:vAlign w:val="top"/>
          </w:tcPr>
          <w:p>
            <w:r>
              <w:t>5</w:t>
            </w:r>
          </w:p>
        </w:tc>
        <w:tc>
          <w:tcPr>
            <w:tcW w:type="dxa" w:w="2484"/>
            <w:vAlign w:val="top"/>
          </w:tcPr>
          <w:p>
            <w:r>
              <w:t>0.6</w:t>
            </w:r>
          </w:p>
        </w:tc>
      </w:tr>
      <w:tr>
        <w:tc>
          <w:tcPr>
            <w:tcW w:type="dxa" w:w="2484"/>
            <w:vAlign w:val="top"/>
          </w:tcPr>
          <w:p>
            <w:r>
              <w:t>b</w:t>
            </w:r>
          </w:p>
        </w:tc>
        <w:tc>
          <w:tcPr>
            <w:tcW w:type="dxa" w:w="2484"/>
            <w:vAlign w:val="top"/>
          </w:tcPr>
          <w:p>
            <w:r>
              <w:t>1</w:t>
            </w:r>
          </w:p>
        </w:tc>
        <w:tc>
          <w:tcPr>
            <w:tcW w:type="dxa" w:w="2484"/>
            <w:vAlign w:val="top"/>
          </w:tcPr>
          <w:p>
            <w:r>
              <w:t>5</w:t>
            </w:r>
          </w:p>
        </w:tc>
        <w:tc>
          <w:tcPr>
            <w:tcW w:type="dxa" w:w="2484"/>
            <w:vAlign w:val="top"/>
          </w:tcPr>
          <w:p>
            <w:r>
              <w:t>0.2</w:t>
            </w:r>
          </w:p>
        </w:tc>
      </w:tr>
      <w:tr>
        <w:tc>
          <w:tcPr>
            <w:tcW w:type="dxa" w:w="2484"/>
            <w:vAlign w:val="top"/>
          </w:tcPr>
          <w:p>
            <w:r>
              <w:t>c</w:t>
            </w:r>
          </w:p>
        </w:tc>
        <w:tc>
          <w:tcPr>
            <w:tcW w:type="dxa" w:w="2484"/>
            <w:vAlign w:val="top"/>
          </w:tcPr>
          <w:p>
            <w:r>
              <w:t>2</w:t>
            </w:r>
          </w:p>
        </w:tc>
        <w:tc>
          <w:tcPr>
            <w:tcW w:type="dxa" w:w="2484"/>
            <w:vAlign w:val="top"/>
          </w:tcPr>
          <w:p>
            <w:r>
              <w:t>5</w:t>
            </w:r>
          </w:p>
        </w:tc>
        <w:tc>
          <w:tcPr>
            <w:tcW w:type="dxa" w:w="2484"/>
            <w:vAlign w:val="top"/>
          </w:tcPr>
          <w:p>
            <w:r>
              <w:t>0.4</w:t>
            </w:r>
          </w:p>
        </w:tc>
      </w:tr>
      <w:tr>
        <w:tc>
          <w:tcPr>
            <w:tcW w:type="dxa" w:w="2484"/>
            <w:vAlign w:val="top"/>
          </w:tcPr>
          <w:p>
            <w:r>
              <w:t>d</w:t>
            </w:r>
          </w:p>
        </w:tc>
        <w:tc>
          <w:tcPr>
            <w:tcW w:type="dxa" w:w="2484"/>
            <w:vAlign w:val="top"/>
          </w:tcPr>
          <w:p>
            <w:r>
              <w:t>2</w:t>
            </w:r>
          </w:p>
        </w:tc>
        <w:tc>
          <w:tcPr>
            <w:tcW w:type="dxa" w:w="2484"/>
            <w:vAlign w:val="top"/>
          </w:tcPr>
          <w:p>
            <w:r>
              <w:t>5</w:t>
            </w:r>
          </w:p>
        </w:tc>
        <w:tc>
          <w:tcPr>
            <w:tcW w:type="dxa" w:w="2484"/>
            <w:vAlign w:val="top"/>
          </w:tcPr>
          <w:p>
            <w:r>
              <w:t>0.4</w:t>
            </w:r>
          </w:p>
        </w:tc>
      </w:tr>
      <w:tr>
        <w:tc>
          <w:tcPr>
            <w:tcW w:type="dxa" w:w="2484"/>
            <w:vAlign w:val="top"/>
          </w:tcPr>
          <w:p>
            <w:r>
              <w:t>e</w:t>
            </w:r>
          </w:p>
        </w:tc>
        <w:tc>
          <w:tcPr>
            <w:tcW w:type="dxa" w:w="2484"/>
            <w:vAlign w:val="top"/>
          </w:tcPr>
          <w:p>
            <w:r>
              <w:t>3</w:t>
            </w:r>
          </w:p>
        </w:tc>
        <w:tc>
          <w:tcPr>
            <w:tcW w:type="dxa" w:w="2484"/>
            <w:vAlign w:val="top"/>
          </w:tcPr>
          <w:p>
            <w:r>
              <w:t>5</w:t>
            </w:r>
          </w:p>
        </w:tc>
        <w:tc>
          <w:tcPr>
            <w:tcW w:type="dxa" w:w="2484"/>
            <w:vAlign w:val="top"/>
          </w:tcPr>
          <w:p>
            <w:r>
              <w:t>0.6</w:t>
            </w:r>
          </w:p>
        </w:tc>
      </w:tr>
      <w:tr>
        <w:tc>
          <w:tcPr>
            <w:tcW w:type="dxa" w:w="2484"/>
            <w:vAlign w:val="top"/>
          </w:tcPr>
          <w:p>
            <w:r>
              <w:t>f</w:t>
            </w:r>
          </w:p>
        </w:tc>
        <w:tc>
          <w:tcPr>
            <w:tcW w:type="dxa" w:w="2484"/>
            <w:vAlign w:val="top"/>
          </w:tcPr>
          <w:p>
            <w:r>
              <w:t>4</w:t>
            </w:r>
          </w:p>
        </w:tc>
        <w:tc>
          <w:tcPr>
            <w:tcW w:type="dxa" w:w="2484"/>
            <w:vAlign w:val="top"/>
          </w:tcPr>
          <w:p>
            <w:r>
              <w:t>5</w:t>
            </w:r>
          </w:p>
        </w:tc>
        <w:tc>
          <w:tcPr>
            <w:tcW w:type="dxa" w:w="2484"/>
            <w:vAlign w:val="top"/>
          </w:tcPr>
          <w:p>
            <w:r>
              <w:t>0.8</w:t>
            </w:r>
          </w:p>
        </w:tc>
      </w:tr>
    </w:tbl>
    <w:p>
      <w:r>
        <w:t>For weighted sampling, “probability proportional to weight” means, for a selectable set A,</w:t>
      </w:r>
    </w:p>
    <w:p>
      <w:pPr>
        <w:pStyle w:val="Equation"/>
        <w:jc w:val="center"/>
      </w:pPr>
      <w:r>
        <w:t>P(i | A) = w_i / Σ_{j∈A} w_j.</w:t>
      </w:r>
    </w:p>
    <w:p>
      <w:r>
        <w:t>At the minimum pattern size, the chosen item must be outside p; at the maximum size, it must be inside p. Otherwise the algorithm can add or remove an item.</w:t>
      </w:r>
    </w:p>
    <w:p>
      <w:pPr>
        <w:pStyle w:val="Heading1"/>
      </w:pPr>
      <w:r>
        <w:t>6. GetNeighbor: The Local Search Operator</w:t>
      </w:r>
    </w:p>
    <w:p>
      <w:r>
        <w:t>Let the candidate pattern be p, constrained by m_min ≤ |p| ≤ m_max. HMP's published configuration uses m_min = 3 and m_max = 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Current size</w:t>
            </w:r>
          </w:p>
        </w:tc>
        <w:tc>
          <w:tcPr>
            <w:tcW w:type="dxa" w:w="3312"/>
            <w:vAlign w:val="center"/>
          </w:tcPr>
          <w:p>
            <w:r>
              <w:rPr>
                <w:b/>
              </w:rPr>
              <w:t>Allowed operation</w:t>
            </w:r>
          </w:p>
        </w:tc>
        <w:tc>
          <w:tcPr>
            <w:tcW w:type="dxa" w:w="3312"/>
            <w:vAlign w:val="center"/>
          </w:tcPr>
          <w:p>
            <w:r>
              <w:rPr>
                <w:b/>
              </w:rPr>
              <w:t>Sampling domain</w:t>
            </w:r>
          </w:p>
        </w:tc>
      </w:tr>
      <w:tr>
        <w:tc>
          <w:tcPr>
            <w:tcW w:type="dxa" w:w="3312"/>
            <w:vAlign w:val="top"/>
          </w:tcPr>
          <w:p>
            <w:r>
              <w:t>|p| = m_min</w:t>
            </w:r>
          </w:p>
        </w:tc>
        <w:tc>
          <w:tcPr>
            <w:tcW w:type="dxa" w:w="3312"/>
            <w:vAlign w:val="top"/>
          </w:tcPr>
          <w:p>
            <w:r>
              <w:t>Add one item</w:t>
            </w:r>
          </w:p>
        </w:tc>
        <w:tc>
          <w:tcPr>
            <w:tcW w:type="dxa" w:w="3312"/>
            <w:vAlign w:val="top"/>
          </w:tcPr>
          <w:p>
            <w:r>
              <w:t>I \ p</w:t>
            </w:r>
          </w:p>
        </w:tc>
      </w:tr>
      <w:tr>
        <w:tc>
          <w:tcPr>
            <w:tcW w:type="dxa" w:w="3312"/>
            <w:vAlign w:val="top"/>
          </w:tcPr>
          <w:p>
            <w:r>
              <w:t>|p| = m_max</w:t>
            </w:r>
          </w:p>
        </w:tc>
        <w:tc>
          <w:tcPr>
            <w:tcW w:type="dxa" w:w="3312"/>
            <w:vAlign w:val="top"/>
          </w:tcPr>
          <w:p>
            <w:r>
              <w:t>Remove one item</w:t>
            </w:r>
          </w:p>
        </w:tc>
        <w:tc>
          <w:tcPr>
            <w:tcW w:type="dxa" w:w="3312"/>
            <w:vAlign w:val="top"/>
          </w:tcPr>
          <w:p>
            <w:r>
              <w:t>p</w:t>
            </w:r>
          </w:p>
        </w:tc>
      </w:tr>
      <w:tr>
        <w:tc>
          <w:tcPr>
            <w:tcW w:type="dxa" w:w="3312"/>
            <w:vAlign w:val="top"/>
          </w:tcPr>
          <w:p>
            <w:r>
              <w:t>m_min &lt; |p| &lt; m_max</w:t>
            </w:r>
          </w:p>
        </w:tc>
        <w:tc>
          <w:tcPr>
            <w:tcW w:type="dxa" w:w="3312"/>
            <w:vAlign w:val="top"/>
          </w:tcPr>
          <w:p>
            <w:r>
              <w:t>Add or remove one item</w:t>
            </w:r>
          </w:p>
        </w:tc>
        <w:tc>
          <w:tcPr>
            <w:tcW w:type="dxa" w:w="3312"/>
            <w:vAlign w:val="top"/>
          </w:tcPr>
          <w:p>
            <w:r>
              <w:t>I</w:t>
            </w:r>
          </w:p>
        </w:tc>
      </w:tr>
    </w:tbl>
    <w:p>
      <w:r>
        <w:t>After selecting item i, the neighbor p′ is:</w:t>
      </w:r>
    </w:p>
    <w:p>
      <w:pPr>
        <w:pStyle w:val="Equation"/>
        <w:jc w:val="center"/>
      </w:pPr>
      <w:r>
        <w:t>p′ = p \ {i},   if i ∈ p;      p′ = p ∪ {i},   if i ∉ p.</w:t>
      </w:r>
    </w:p>
    <w:p>
      <w:r>
        <w:t>Therefore |p′| = |p| ± 1, and the boundary rules ensure m_min ≤ |p′| ≤ m_max.</w:t>
      </w:r>
    </w:p>
    <w:p>
      <w:r>
        <w:t>Important implementation point: when sampling from I at an interior size, the operation is determined by membership. If i is already in p, remove it; otherwise add it. This means the proposal distribution is not simply a uniformly random add/remove choice.</w:t>
      </w:r>
    </w:p>
    <w:p>
      <w:pPr>
        <w:pStyle w:val="Heading1"/>
      </w:pPr>
      <w:r>
        <w:t>7. Pairwise Co-occurrence Matrix</w:t>
      </w:r>
    </w:p>
    <w:p>
      <w:r>
        <w:t>HMP uses a pair-support structure M to accelerate the final 2-itemset selection. For distinct items i,j, store:</w:t>
      </w:r>
    </w:p>
    <w:p>
      <w:pPr>
        <w:pStyle w:val="Equation"/>
        <w:jc w:val="center"/>
      </w:pPr>
      <w:r>
        <w:t>M[i,j] = sup_D({i,j}).</w:t>
      </w:r>
    </w:p>
    <w:p>
      <w:r>
        <w:t>The structure can be triangular because {i,j} = {j,i}. During one database scan, each transaction t contributes +1 to every unordered pair contained in t.</w:t>
      </w:r>
    </w:p>
    <w:p>
      <w:pPr>
        <w:pStyle w:val="Equation"/>
        <w:jc w:val="center"/>
      </w:pPr>
      <w:r>
        <w:t>For each t ∈ D: for each unordered pair {i,j} ⊆ t: M[i,j] ← M[i,j] + 1.</w:t>
      </w:r>
    </w:p>
    <w:p>
      <w:r>
        <w:t>If a transaction contains q items, its update cost is Θ(q²). Thus, “single pass” means one pass over transactions, not necessarily O(n) total time independent of transaction length.</w:t>
      </w:r>
    </w:p>
    <w:p>
      <w:pPr>
        <w:pStyle w:val="Heading2"/>
      </w:pPr>
      <w:r>
        <w:t>7.1 Sparse representation</w:t>
      </w:r>
    </w:p>
    <w:p>
      <w:r>
        <w:t>The paper adopts a hashmap-of-hashmaps representation storing only nonzero pairs:</w:t>
      </w:r>
    </w:p>
    <w:p>
      <w:pPr>
        <w:pStyle w:val="Equation"/>
        <w:jc w:val="center"/>
      </w:pPr>
      <w:r>
        <w:t>M = {(i, H_i) : H_i = {(j, s_ij) : s_ij &gt; 0, i &lt; j}}.</w:t>
      </w:r>
    </w:p>
    <w:p>
      <w:pPr>
        <w:pStyle w:val="ListBullet"/>
      </w:pPr>
      <w:r>
        <w:t>Dense/triangular memory: O(m²).</w:t>
      </w:r>
    </w:p>
    <w:p>
      <w:pPr>
        <w:pStyle w:val="ListBullet"/>
      </w:pPr>
      <w:r>
        <w:t>Sparse memory: O(|P|), where P is the set of distinct nonzero-support item pairs.</w:t>
      </w:r>
    </w:p>
    <w:p>
      <w:pPr>
        <w:pStyle w:val="ListBullet"/>
      </w:pPr>
      <w:r>
        <w:t>Expected pair lookup in a hash map: O(1).</w:t>
      </w:r>
    </w:p>
    <w:p>
      <w:pPr>
        <w:pStyle w:val="ListBullet"/>
      </w:pPr>
      <w:r>
        <w:t>Sparse storage is especially appropriate when m is large but pair co-occurrence is sparse.</w:t>
      </w:r>
    </w:p>
    <w:p>
      <w:pPr>
        <w:pStyle w:val="SmallNote"/>
      </w:pPr>
      <w:r>
        <w:rPr>
          <w:b/>
        </w:rPr>
        <w:t xml:space="preserve">Note: </w:t>
      </w:r>
      <w:r>
        <w:t>The paper's high-level complexity expressions simplify the matrix-building/update cost. For a rigorous implementation analysis, the sum of squared transaction lengths should be considered when constructing pair supports.</w:t>
      </w:r>
    </w:p>
    <w:p>
      <w:pPr>
        <w:pStyle w:val="Heading1"/>
      </w:pPr>
      <w:r>
        <w:t>8. HMP-SA Algorithm</w:t>
      </w:r>
    </w:p>
    <w:p>
      <w:pPr>
        <w:pStyle w:val="Heading2"/>
      </w:pPr>
      <w:r>
        <w:t>8.1 Inputs and state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Symbol / parameter</w:t>
            </w:r>
          </w:p>
        </w:tc>
        <w:tc>
          <w:tcPr>
            <w:tcW w:type="dxa" w:w="4968"/>
            <w:vAlign w:val="center"/>
          </w:tcPr>
          <w:p>
            <w:r>
              <w:rPr>
                <w:b/>
              </w:rPr>
              <w:t>Meaning</w:t>
            </w:r>
          </w:p>
        </w:tc>
      </w:tr>
      <w:tr>
        <w:tc>
          <w:tcPr>
            <w:tcW w:type="dxa" w:w="4968"/>
            <w:vAlign w:val="top"/>
          </w:tcPr>
          <w:p>
            <w:r>
              <w:t>D</w:t>
            </w:r>
          </w:p>
        </w:tc>
        <w:tc>
          <w:tcPr>
            <w:tcW w:type="dxa" w:w="4968"/>
            <w:vAlign w:val="top"/>
          </w:tcPr>
          <w:p>
            <w:r>
              <w:t>Current residual transactional database.</w:t>
            </w:r>
          </w:p>
        </w:tc>
      </w:tr>
      <w:tr>
        <w:tc>
          <w:tcPr>
            <w:tcW w:type="dxa" w:w="4968"/>
            <w:vAlign w:val="top"/>
          </w:tcPr>
          <w:p>
            <w:r>
              <w:t>C</w:t>
            </w:r>
          </w:p>
        </w:tc>
        <w:tc>
          <w:tcPr>
            <w:tcW w:type="dxa" w:w="4968"/>
            <w:vAlign w:val="top"/>
          </w:tcPr>
          <w:p>
            <w:r>
              <w:t>Current code table.</w:t>
            </w:r>
          </w:p>
        </w:tc>
      </w:tr>
      <w:tr>
        <w:tc>
          <w:tcPr>
            <w:tcW w:type="dxa" w:w="4968"/>
            <w:vAlign w:val="top"/>
          </w:tcPr>
          <w:p>
            <w:r>
              <w:t>z</w:t>
            </w:r>
          </w:p>
        </w:tc>
        <w:tc>
          <w:tcPr>
            <w:tcW w:type="dxa" w:w="4968"/>
            <w:vAlign w:val="top"/>
          </w:tcPr>
          <w:p>
            <w:r>
              <w:t>maxCodeTableSize, maximum number of output patterns.</w:t>
            </w:r>
          </w:p>
        </w:tc>
      </w:tr>
      <w:tr>
        <w:tc>
          <w:tcPr>
            <w:tcW w:type="dxa" w:w="4968"/>
            <w:vAlign w:val="top"/>
          </w:tcPr>
          <w:p>
            <w:r>
              <w:t>α</w:t>
            </w:r>
          </w:p>
        </w:tc>
        <w:tc>
          <w:tcPr>
            <w:tcW w:type="dxa" w:w="4968"/>
            <w:vAlign w:val="top"/>
          </w:tcPr>
          <w:p>
            <w:r>
              <w:t>Cooling rate, 0 &lt; α &lt; 1.</w:t>
            </w:r>
          </w:p>
        </w:tc>
      </w:tr>
      <w:tr>
        <w:tc>
          <w:tcPr>
            <w:tcW w:type="dxa" w:w="4968"/>
            <w:vAlign w:val="top"/>
          </w:tcPr>
          <w:p>
            <w:r>
              <w:t>T_init</w:t>
            </w:r>
          </w:p>
        </w:tc>
        <w:tc>
          <w:tcPr>
            <w:tcW w:type="dxa" w:w="4968"/>
            <w:vAlign w:val="top"/>
          </w:tcPr>
          <w:p>
            <w:r>
              <w:t>Initial SA temperature; paper uses 100.</w:t>
            </w:r>
          </w:p>
        </w:tc>
      </w:tr>
      <w:tr>
        <w:tc>
          <w:tcPr>
            <w:tcW w:type="dxa" w:w="4968"/>
            <w:vAlign w:val="top"/>
          </w:tcPr>
          <w:p>
            <w:r>
              <w:t>T_min</w:t>
            </w:r>
          </w:p>
        </w:tc>
        <w:tc>
          <w:tcPr>
            <w:tcW w:type="dxa" w:w="4968"/>
            <w:vAlign w:val="top"/>
          </w:tcPr>
          <w:p>
            <w:r>
              <w:t>Stopping temperature; paper uses 0.1.</w:t>
            </w:r>
          </w:p>
        </w:tc>
      </w:tr>
      <w:tr>
        <w:tc>
          <w:tcPr>
            <w:tcW w:type="dxa" w:w="4968"/>
            <w:vAlign w:val="top"/>
          </w:tcPr>
          <w:p>
            <w:r>
              <w:t>m_min, m_max</w:t>
            </w:r>
          </w:p>
        </w:tc>
        <w:tc>
          <w:tcPr>
            <w:tcW w:type="dxa" w:w="4968"/>
            <w:vAlign w:val="top"/>
          </w:tcPr>
          <w:p>
            <w:r>
              <w:t>Pattern-size bounds; published HMP-SA uses 3 and 6.</w:t>
            </w:r>
          </w:p>
        </w:tc>
      </w:tr>
      <w:tr>
        <w:tc>
          <w:tcPr>
            <w:tcW w:type="dxa" w:w="4968"/>
            <w:vAlign w:val="top"/>
          </w:tcPr>
          <w:p>
            <w:r>
              <w:t>maxTry</w:t>
            </w:r>
          </w:p>
        </w:tc>
        <w:tc>
          <w:tcPr>
            <w:tcW w:type="dxa" w:w="4968"/>
            <w:vAlign w:val="top"/>
          </w:tcPr>
          <w:p>
            <w:r>
              <w:t>Counter for failed outer-loop attempts.</w:t>
            </w:r>
          </w:p>
        </w:tc>
      </w:tr>
      <w:tr>
        <w:tc>
          <w:tcPr>
            <w:tcW w:type="dxa" w:w="4968"/>
            <w:vAlign w:val="top"/>
          </w:tcPr>
          <w:p>
            <w:r>
              <w:t>S</w:t>
            </w:r>
          </w:p>
        </w:tc>
        <w:tc>
          <w:tcPr>
            <w:tcW w:type="dxa" w:w="4968"/>
            <w:vAlign w:val="top"/>
          </w:tcPr>
          <w:p>
            <w:r>
              <w:t>Current total heuristic description length.</w:t>
            </w:r>
          </w:p>
        </w:tc>
      </w:tr>
      <w:tr>
        <w:tc>
          <w:tcPr>
            <w:tcW w:type="dxa" w:w="4968"/>
            <w:vAlign w:val="top"/>
          </w:tcPr>
          <w:p>
            <w:r>
              <w:t>S_init</w:t>
            </w:r>
          </w:p>
        </w:tc>
        <w:tc>
          <w:tcPr>
            <w:tcW w:type="dxa" w:w="4968"/>
            <w:vAlign w:val="top"/>
          </w:tcPr>
          <w:p>
            <w:r>
              <w:t>Description length at start of an outer iteration.</w:t>
            </w:r>
          </w:p>
        </w:tc>
      </w:tr>
    </w:tbl>
    <w:p>
      <w:pPr>
        <w:pStyle w:val="Heading2"/>
      </w:pPr>
      <w:r>
        <w:t>8.2 High-level flow</w:t>
      </w:r>
    </w:p>
    <w:p>
      <w:pPr>
        <w:pStyle w:val="ListNumber"/>
      </w:pPr>
      <w:r>
        <w:t>Initialize C = ∅.</w:t>
      </w:r>
    </w:p>
    <w:p>
      <w:pPr>
        <w:pStyle w:val="ListNumber"/>
      </w:pPr>
      <w:r>
        <w:t>Scan D to compute item weights and the initial database size S.</w:t>
      </w:r>
    </w:p>
    <w:p>
      <w:pPr>
        <w:pStyle w:val="ListNumber"/>
      </w:pPr>
      <w:r>
        <w:t>Repeat while |C| &lt; z/3 and the failed-attempt threshold has not been exceeded.</w:t>
      </w:r>
    </w:p>
    <w:p>
      <w:pPr>
        <w:pStyle w:val="ListNumber"/>
      </w:pPr>
      <w:r>
        <w:t>Save S_init = S.</w:t>
      </w:r>
    </w:p>
    <w:p>
      <w:pPr>
        <w:pStyle w:val="ListNumber"/>
      </w:pPr>
      <w:r>
        <w:t>Generate a random initial pattern p with length 3–6, using weight-biased item selection.</w:t>
      </w:r>
    </w:p>
    <w:p>
      <w:pPr>
        <w:pStyle w:val="ListNumber"/>
      </w:pPr>
      <w:r>
        <w:t>Set T = T_init.</w:t>
      </w:r>
    </w:p>
    <w:p>
      <w:pPr>
        <w:pStyle w:val="ListNumber"/>
      </w:pPr>
      <w:r>
        <w:t>While T &gt; T_min: generate neighbor p′, tentatively evaluate C′ = C ∪ {p′}, compute S′, and accept p′ either if it improves compression or probabilistically under SA.</w:t>
      </w:r>
    </w:p>
    <w:p>
      <w:pPr>
        <w:pStyle w:val="ListNumber"/>
      </w:pPr>
      <w:r>
        <w:t>After annealing, if the resulting pattern reduced the objective relative to S_init, permanently insert p into C, remove its covered occurrences from D, recompute item weights, and reset maxTry.</w:t>
      </w:r>
    </w:p>
    <w:p>
      <w:pPr>
        <w:pStyle w:val="ListNumber"/>
      </w:pPr>
      <w:r>
        <w:t>Otherwise increment maxTry.</w:t>
      </w:r>
    </w:p>
    <w:p>
      <w:pPr>
        <w:pStyle w:val="ListNumber"/>
      </w:pPr>
      <w:r>
        <w:t>When the heuristic stage ends, greedily fill the remaining code-table capacity using 2-itemsets selected by pair support.</w:t>
      </w:r>
    </w:p>
    <w:p>
      <w:pPr>
        <w:pStyle w:val="ListNumber"/>
      </w:pPr>
      <w:r>
        <w:t>Return C.</w:t>
      </w:r>
    </w:p>
    <w:p>
      <w:pPr>
        <w:pStyle w:val="Heading2"/>
      </w:pPr>
      <w:r>
        <w:t>8.3 Simulated annealing objective convention</w:t>
      </w:r>
    </w:p>
    <w:p>
      <w:r>
        <w:t>HMP defines the change in compression size as:</w:t>
      </w:r>
    </w:p>
    <w:p>
      <w:pPr>
        <w:pStyle w:val="Equation"/>
        <w:jc w:val="center"/>
      </w:pPr>
      <w:r>
        <w:t>ΔS = S − S′.</w:t>
      </w:r>
    </w:p>
    <w:p>
      <w:r>
        <w:t>Here S is the current objective and S′ is the objective after tentatively adding the neighbor. Therefore ΔS &gt; 0 means improvement because the new total description length is smaller.</w:t>
      </w:r>
    </w:p>
    <w:p>
      <w:r>
        <w:t>The SA acceptance probability is:</w:t>
      </w:r>
    </w:p>
    <w:p>
      <w:pPr>
        <w:pStyle w:val="Equation"/>
        <w:jc w:val="center"/>
      </w:pPr>
      <w:r>
        <w:t>P_accept = 1,                         if ΔS ≥ 0</w:t>
      </w:r>
    </w:p>
    <w:p>
      <w:pPr>
        <w:pStyle w:val="Equation"/>
        <w:jc w:val="center"/>
      </w:pPr>
      <w:r>
        <w:t>P_accept = exp(ΔS / T),              if ΔS &lt; 0.</w:t>
      </w:r>
    </w:p>
    <w:p>
      <w:r>
        <w:t>Because ΔS &lt; 0 for a worse candidate, exp(ΔS/T) lies strictly between 0 and 1. As T decreases, the probability of accepting a worse candidate decreases.</w:t>
      </w:r>
    </w:p>
    <w:p>
      <w:r>
        <w:t>Implementation-equivalent condition:</w:t>
      </w:r>
    </w:p>
    <w:p>
      <w:pPr>
        <w:pStyle w:val="Equation"/>
        <w:jc w:val="center"/>
      </w:pPr>
      <w:r>
        <w:t>accept if ΔS &gt; 0 OR exp(ΔS/T) &gt; U,   where U ~ Uniform(0,1).</w:t>
      </w:r>
    </w:p>
    <w:p>
      <w:r>
        <w:t>The paper's pseudocode uses this comparison directly.</w:t>
      </w:r>
    </w:p>
    <w:p>
      <w:pPr>
        <w:pStyle w:val="Heading2"/>
      </w:pPr>
      <w:r>
        <w:t>8.4 Temperature schedule</w:t>
      </w:r>
    </w:p>
    <w:p>
      <w:pPr>
        <w:pStyle w:val="Equation"/>
        <w:jc w:val="center"/>
      </w:pPr>
      <w:r>
        <w:t>T_{r+1} = α T_r.</w:t>
      </w:r>
    </w:p>
    <w:p>
      <w:r>
        <w:t>After k cooling steps:</w:t>
      </w:r>
    </w:p>
    <w:p>
      <w:pPr>
        <w:pStyle w:val="Equation"/>
        <w:jc w:val="center"/>
      </w:pPr>
      <w:r>
        <w:t>T_k = T_init α^k.</w:t>
      </w:r>
    </w:p>
    <w:p>
      <w:r>
        <w:t>The stopping condition T_k ≤ T_min gives the smallest integer k satisfying:</w:t>
      </w:r>
    </w:p>
    <w:p>
      <w:pPr>
        <w:pStyle w:val="Equation"/>
        <w:jc w:val="center"/>
      </w:pPr>
      <w:r>
        <w:t>k ≥ ln(T_min / T_init) / ln(α),</w:t>
      </w:r>
    </w:p>
    <w:p>
      <w:r>
        <w:t>so:</w:t>
      </w:r>
    </w:p>
    <w:p>
      <w:pPr>
        <w:pStyle w:val="Equation"/>
        <w:jc w:val="center"/>
      </w:pPr>
      <w:r>
        <w:t>k = ceil( ln(T_min / T_init) / ln(α) ).</w:t>
      </w:r>
    </w:p>
    <w:p>
      <w:r>
        <w:t>Both numerator and denominator are negative because 0 &lt; α &lt; 1 and T_min &lt; T_init, yielding a positive k.</w:t>
      </w:r>
    </w:p>
    <w:p>
      <w:r>
        <w:t>With T_init = 100, T_min = 0.1, α = 0.9:</w:t>
      </w:r>
    </w:p>
    <w:p>
      <w:pPr>
        <w:pStyle w:val="Equation"/>
        <w:jc w:val="center"/>
      </w:pPr>
      <w:r>
        <w:t>k = ceil( ln(0.001) / ln(0.9) ) = 66.</w:t>
      </w:r>
    </w:p>
    <w:p>
      <w:pPr>
        <w:pStyle w:val="SmallNote"/>
      </w:pPr>
      <w:r>
        <w:rPr>
          <w:b/>
        </w:rPr>
        <w:t xml:space="preserve">Note: </w:t>
      </w:r>
      <w:r>
        <w:t>This is a crucial mathematical distinction: the paper states that α = 0.9 gives 21 iterations, but that arithmetic is not consistent with T_init = 100 and T_min = 0.1 under the stated geometric schedule. 21 steps gives 100·0.9²¹ ≈ 10.94, not 0.1. The 21-iteration statement therefore appears to reflect an implementation/termination convention or a paper inconsistency. An implementation should follow the actual code/pseudocode or explicitly fix the convention rather than silently assuming 21.</w:t>
      </w:r>
    </w:p>
    <w:p>
      <w:r>
        <w:t>For α = 0.8, as used in the paper's toy example, the corresponding count under the stated schedule is:</w:t>
      </w:r>
    </w:p>
    <w:p>
      <w:pPr>
        <w:pStyle w:val="Equation"/>
        <w:jc w:val="center"/>
      </w:pPr>
      <w:r>
        <w:t>k = ceil( ln(0.1/100) / ln(0.8) ) = 31.</w:t>
      </w:r>
    </w:p>
    <w:p>
      <w:pPr>
        <w:pStyle w:val="SmallNote"/>
      </w:pPr>
      <w:r>
        <w:rPr>
          <w:b/>
        </w:rPr>
        <w:t xml:space="preserve">Note: </w:t>
      </w:r>
      <w:r>
        <w:t>The detailed example also describes cooling with 0.95 in one sentence despite stating α = 0.8. This is another textual inconsistency in the paper. Treat the declared α as the intended parameter and the equation T ← αT as authoritative unless reproducing a specific implementation.</w:t>
      </w:r>
    </w:p>
    <w:p>
      <w:pPr>
        <w:pStyle w:val="Heading2"/>
      </w:pPr>
      <w:r>
        <w:t>8.5 Why SA is useful here</w:t>
      </w:r>
    </w:p>
    <w:p>
      <w:pPr>
        <w:pStyle w:val="ListBullet"/>
      </w:pPr>
      <w:r>
        <w:t>A purely greedy local search rejects every worsening move and can get trapped in a local optimum.</w:t>
      </w:r>
    </w:p>
    <w:p>
      <w:pPr>
        <w:pStyle w:val="ListBullet"/>
      </w:pPr>
      <w:r>
        <w:t>SA can temporarily move to a worse objective region.</w:t>
      </w:r>
    </w:p>
    <w:p>
      <w:pPr>
        <w:pStyle w:val="ListBullet"/>
      </w:pPr>
      <w:r>
        <w:t>Those moves can make a later sequence of one-item additions/removals reach a better pattern.</w:t>
      </w:r>
    </w:p>
    <w:p>
      <w:pPr>
        <w:pStyle w:val="ListBullet"/>
      </w:pPr>
      <w:r>
        <w:t>High T means more willingness to cross objective barriers; low T progressively changes the behavior toward exploitation.</w:t>
      </w:r>
    </w:p>
    <w:p>
      <w:pPr>
        <w:pStyle w:val="ListBullet"/>
      </w:pPr>
      <w:r>
        <w:t>The final acceptance of a pattern into C is still improvement-gated; SA's exploratory acceptance does not mean a permanently worse code table is committed.</w:t>
      </w:r>
    </w:p>
    <w:p>
      <w:pPr>
        <w:pStyle w:val="Heading1"/>
      </w:pPr>
      <w:r>
        <w:t>9. One Complete HMP-SA Outer Iteration</w:t>
      </w:r>
    </w:p>
    <w:p>
      <w:pPr>
        <w:pStyle w:val="Heading2"/>
      </w:pPr>
      <w:r>
        <w:t>9.1 Candidate generation</w:t>
      </w:r>
    </w:p>
    <w:p>
      <w:r>
        <w:t>Suppose p = {a,c,e,f}. A valid neighbor might remove f:</w:t>
      </w:r>
    </w:p>
    <w:p>
      <w:pPr>
        <w:pStyle w:val="Equation"/>
        <w:jc w:val="center"/>
      </w:pPr>
      <w:r>
        <w:t>p′ = {a,c,e}.</w:t>
      </w:r>
    </w:p>
    <w:p>
      <w:r>
        <w:t>The algorithm does not merely ask whether p′ itself is good. It evaluates p′ in the context of the existing code table C:</w:t>
      </w:r>
    </w:p>
    <w:p>
      <w:pPr>
        <w:pStyle w:val="Equation"/>
        <w:jc w:val="center"/>
      </w:pPr>
      <w:r>
        <w:t>C′ = C ∪ {p′}.</w:t>
      </w:r>
    </w:p>
    <w:p>
      <w:r>
        <w:t>The candidate therefore interacts with all previously selected patterns through the cover and residual database.</w:t>
      </w:r>
    </w:p>
    <w:p>
      <w:pPr>
        <w:pStyle w:val="Heading2"/>
      </w:pPr>
      <w:r>
        <w:t>9.2 Candidate evaluation</w:t>
      </w:r>
    </w:p>
    <w:p>
      <w:r>
        <w:t>Compute the total heuristic description length:</w:t>
      </w:r>
    </w:p>
    <w:p>
      <w:pPr>
        <w:pStyle w:val="Equation"/>
        <w:jc w:val="center"/>
      </w:pPr>
      <w:r>
        <w:t>S′ = L_H(D, C′) = L_H(D | C′) + L_H(C′ | D).</w:t>
      </w:r>
    </w:p>
    <w:p>
      <w:r>
        <w:t>Then compute:</w:t>
      </w:r>
    </w:p>
    <w:p>
      <w:pPr>
        <w:pStyle w:val="Equation"/>
        <w:jc w:val="center"/>
      </w:pPr>
      <w:r>
        <w:t>ΔS = S − S′.</w:t>
      </w:r>
    </w:p>
    <w:p>
      <w:pPr>
        <w:pStyle w:val="ListBullet"/>
      </w:pPr>
      <w:r>
        <w:t>ΔS &gt; 0: candidate improves compression; accept.</w:t>
      </w:r>
    </w:p>
    <w:p>
      <w:pPr>
        <w:pStyle w:val="ListBullet"/>
      </w:pPr>
      <w:r>
        <w:t>ΔS = 0: candidate is neutral; under the paper's pseudocode it can pass the probabilistic branch with probability 1 because exp(0/T)=1.</w:t>
      </w:r>
    </w:p>
    <w:p>
      <w:pPr>
        <w:pStyle w:val="ListBullet"/>
      </w:pPr>
      <w:r>
        <w:t>ΔS &lt; 0: candidate is worse; accept with probability exp(ΔS/T).</w:t>
      </w:r>
    </w:p>
    <w:p>
      <w:pPr>
        <w:pStyle w:val="Heading2"/>
      </w:pPr>
      <w:r>
        <w:t>9.3 State update after acceptance</w:t>
      </w:r>
    </w:p>
    <w:p>
      <w:r>
        <w:t>If the neighbor is accepted during SA, the current candidate becomes p′ and the current objective becomes S′. The temporary candidate is not necessarily permanently added to C at this point. The purpose of the inner loop is to navigate candidate-pattern space.</w:t>
      </w:r>
    </w:p>
    <w:p>
      <w:r>
        <w:t>After cooling ends, HMP tests whether the resulting candidate actually improved the objective from S_init. Only then is it committed to C and removed from the residual database.</w:t>
      </w:r>
    </w:p>
    <w:p>
      <w:pPr>
        <w:pStyle w:val="Heading1"/>
      </w:pPr>
      <w:r>
        <w:t>10. Residual Database and Pattern Deletion</w:t>
      </w:r>
    </w:p>
    <w:p>
      <w:r>
        <w:t>A defining HMP design choice is to progressively delete pattern-covered material from the working database after a pattern is accepted. This means later pattern searches concentrate on information not already explained by the selected patterns.</w:t>
      </w:r>
    </w:p>
    <w:p>
      <w:r>
        <w:t>Conceptually, if X is selected, each transaction containing a coverable occurrence of X has those X items removed from its residual representation. The transaction itself remains conceptually present; only already-explained items are removed.</w:t>
      </w:r>
    </w:p>
    <w:p>
      <w:r>
        <w:t>This creates an important distinction: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Object</w:t>
            </w:r>
          </w:p>
        </w:tc>
        <w:tc>
          <w:tcPr>
            <w:tcW w:type="dxa" w:w="4968"/>
            <w:vAlign w:val="center"/>
          </w:tcPr>
          <w:p>
            <w:r>
              <w:rPr>
                <w:b/>
              </w:rPr>
              <w:t>Meaning</w:t>
            </w:r>
          </w:p>
        </w:tc>
      </w:tr>
      <w:tr>
        <w:tc>
          <w:tcPr>
            <w:tcW w:type="dxa" w:w="4968"/>
            <w:vAlign w:val="top"/>
          </w:tcPr>
          <w:p>
            <w:r>
              <w:t>Original D</w:t>
            </w:r>
          </w:p>
        </w:tc>
        <w:tc>
          <w:tcPr>
            <w:tcW w:type="dxa" w:w="4968"/>
            <w:vAlign w:val="top"/>
          </w:tcPr>
          <w:p>
            <w:r>
              <w:t>The immutable input database used to define the overall problem.</w:t>
            </w:r>
          </w:p>
        </w:tc>
      </w:tr>
      <w:tr>
        <w:tc>
          <w:tcPr>
            <w:tcW w:type="dxa" w:w="4968"/>
            <w:vAlign w:val="top"/>
          </w:tcPr>
          <w:p>
            <w:r>
              <w:t>Residual D_r</w:t>
            </w:r>
          </w:p>
        </w:tc>
        <w:tc>
          <w:tcPr>
            <w:tcW w:type="dxa" w:w="4968"/>
            <w:vAlign w:val="top"/>
          </w:tcPr>
          <w:p>
            <w:r>
              <w:t>The working database after previously selected patterns have removed covered items.</w:t>
            </w:r>
          </w:p>
        </w:tc>
      </w:tr>
      <w:tr>
        <w:tc>
          <w:tcPr>
            <w:tcW w:type="dxa" w:w="4968"/>
            <w:vAlign w:val="top"/>
          </w:tcPr>
          <w:p>
            <w:r>
              <w:t>C</w:t>
            </w:r>
          </w:p>
        </w:tc>
        <w:tc>
          <w:tcPr>
            <w:tcW w:type="dxa" w:w="4968"/>
            <w:vAlign w:val="top"/>
          </w:tcPr>
          <w:p>
            <w:r>
              <w:t>The permanent patterns selected so far.</w:t>
            </w:r>
          </w:p>
        </w:tc>
      </w:tr>
      <w:tr>
        <w:tc>
          <w:tcPr>
            <w:tcW w:type="dxa" w:w="4968"/>
            <w:vAlign w:val="top"/>
          </w:tcPr>
          <w:p>
            <w:r>
              <w:t>S</w:t>
            </w:r>
          </w:p>
        </w:tc>
        <w:tc>
          <w:tcPr>
            <w:tcW w:type="dxa" w:w="4968"/>
            <w:vAlign w:val="top"/>
          </w:tcPr>
          <w:p>
            <w:r>
              <w:t>The objective associated with the current residual/model state.</w:t>
            </w:r>
          </w:p>
        </w:tc>
      </w:tr>
    </w:tbl>
    <w:p>
      <w:r>
        <w:t>The residualization has two benefits: (1) later patterns are encouraged to capture complementary structure rather than repeatedly explaining the same items; and (2) later database scans become cheaper because the residual database shrinks.</w:t>
      </w:r>
    </w:p>
    <w:p>
      <w:pPr>
        <w:pStyle w:val="Heading1"/>
      </w:pPr>
      <w:r>
        <w:t>11. GreedyPatternSelection: Filling the Remaining Budget</w:t>
      </w:r>
    </w:p>
    <w:p>
      <w:r>
        <w:t>After the SA phase has filled approximately one-third of the requested code-table capacity, HMP uses a deterministic greedy stage for 2-itemsets.</w:t>
      </w:r>
    </w:p>
    <w:p>
      <w:pPr>
        <w:pStyle w:val="Heading2"/>
      </w:pPr>
      <w:r>
        <w:t>11.1 Procedure</w:t>
      </w:r>
    </w:p>
    <w:p>
      <w:pPr>
        <w:pStyle w:val="ListNumber"/>
      </w:pPr>
      <w:r>
        <w:t>Build the current pair-support matrix M from the current residual database.</w:t>
      </w:r>
    </w:p>
    <w:p>
      <w:pPr>
        <w:pStyle w:val="ListNumber"/>
      </w:pPr>
      <w:r>
        <w:t>Find the pair with maximum support.</w:t>
      </w:r>
    </w:p>
    <w:p>
      <w:pPr>
        <w:pStyle w:val="ListNumber"/>
      </w:pPr>
      <w:r>
        <w:t>Create p* = {i,j}.</w:t>
      </w:r>
    </w:p>
    <w:p>
      <w:pPr>
        <w:pStyle w:val="ListNumber"/>
      </w:pPr>
      <w:r>
        <w:t>Add p* to C.</w:t>
      </w:r>
    </w:p>
    <w:p>
      <w:pPr>
        <w:pStyle w:val="ListNumber"/>
      </w:pPr>
      <w:r>
        <w:t>Delete the occurrences of p* from the residual database.</w:t>
      </w:r>
    </w:p>
    <w:p>
      <w:pPr>
        <w:pStyle w:val="ListNumber"/>
      </w:pPr>
      <w:r>
        <w:t>Repeat until |C| reaches z.</w:t>
      </w:r>
    </w:p>
    <w:p>
      <w:r>
        <w:t>Formally, at each greedy step:</w:t>
      </w:r>
    </w:p>
    <w:p>
      <w:pPr>
        <w:pStyle w:val="Equation"/>
        <w:jc w:val="center"/>
      </w:pPr>
      <w:r>
        <w:t>(i*,j*) ∈ arg max_{(i,j)∈M} M[i,j].</w:t>
      </w:r>
    </w:p>
    <w:p>
      <w:r>
        <w:t>The paper describes the pair-selection matrix as dynamically rebuilt during this stage.</w:t>
      </w:r>
    </w:p>
    <w:p>
      <w:r>
        <w:t>The reason for using a dedicated 2-itemset stage is computational: exhaustive treatment of all pairs is manageable compared with the combinatorial space of longer itemsets.</w:t>
      </w:r>
    </w:p>
    <w:p>
      <w:pPr>
        <w:pStyle w:val="Heading1"/>
      </w:pPr>
      <w:r>
        <w:t>12. Reference Implementation Pseudocode</w:t>
      </w:r>
    </w:p>
    <w:p>
      <w:pPr/>
    </w:p>
    <w:p>
      <w:pPr>
        <w:ind w:left="504"/>
      </w:pPr>
      <w:r>
        <w:rPr>
          <w:rFonts w:ascii="Consolas" w:hAnsi="Consolas"/>
          <w:sz w:val="18"/>
        </w:rPr>
        <w:t>HMP-SA(D, z, α):</w:t>
      </w:r>
    </w:p>
    <w:p>
      <w:pPr>
        <w:ind w:left="504"/>
      </w:pPr>
      <w:r>
        <w:rPr>
          <w:rFonts w:ascii="Consolas" w:hAnsi="Consolas"/>
          <w:sz w:val="18"/>
        </w:rPr>
        <w:t xml:space="preserve">    C ← ∅</w:t>
      </w:r>
    </w:p>
    <w:p>
      <w:pPr>
        <w:ind w:left="504"/>
      </w:pPr>
      <w:r>
        <w:rPr>
          <w:rFonts w:ascii="Consolas" w:hAnsi="Consolas"/>
          <w:sz w:val="18"/>
        </w:rPr>
        <w:t xml:space="preserve">    Iw ← CalculateItemWeights(D)</w:t>
      </w:r>
    </w:p>
    <w:p>
      <w:pPr>
        <w:ind w:left="504"/>
      </w:pPr>
      <w:r>
        <w:rPr>
          <w:rFonts w:ascii="Consolas" w:hAnsi="Consolas"/>
          <w:sz w:val="18"/>
        </w:rPr>
        <w:t xml:space="preserve">    S ← CalculateDatabaseSize(D)</w:t>
      </w:r>
    </w:p>
    <w:p>
      <w:pPr>
        <w:ind w:left="504"/>
      </w:pPr>
      <w:r>
        <w:rPr>
          <w:rFonts w:ascii="Consolas" w:hAnsi="Consolas"/>
          <w:sz w:val="18"/>
        </w:rPr>
        <w:t xml:space="preserve">    maxTry ← 0</w:t>
      </w:r>
    </w:p>
    <w:p>
      <w:pPr>
        <w:ind w:left="504"/>
      </w:pPr>
      <w:r>
        <w:rPr>
          <w:rFonts w:ascii="Consolas" w:hAnsi="Consolas"/>
          <w:sz w:val="18"/>
        </w:rPr>
      </w:r>
    </w:p>
    <w:p>
      <w:pPr>
        <w:ind w:left="504"/>
      </w:pPr>
      <w:r>
        <w:rPr>
          <w:rFonts w:ascii="Consolas" w:hAnsi="Consolas"/>
          <w:sz w:val="18"/>
        </w:rPr>
        <w:t xml:space="preserve">    while |C| &lt; floor(z / 3):</w:t>
      </w:r>
    </w:p>
    <w:p>
      <w:pPr>
        <w:ind w:left="504"/>
      </w:pPr>
      <w:r>
        <w:rPr>
          <w:rFonts w:ascii="Consolas" w:hAnsi="Consolas"/>
          <w:sz w:val="18"/>
        </w:rPr>
        <w:t xml:space="preserve">        S_init ← S</w:t>
      </w:r>
    </w:p>
    <w:p>
      <w:pPr>
        <w:ind w:left="504"/>
      </w:pPr>
      <w:r>
        <w:rPr>
          <w:rFonts w:ascii="Consolas" w:hAnsi="Consolas"/>
          <w:sz w:val="18"/>
        </w:rPr>
      </w:r>
    </w:p>
    <w:p>
      <w:pPr>
        <w:ind w:left="504"/>
      </w:pPr>
      <w:r>
        <w:rPr>
          <w:rFonts w:ascii="Consolas" w:hAnsi="Consolas"/>
          <w:sz w:val="18"/>
        </w:rPr>
        <w:t xml:space="preserve">        p ← GenerateRandomPattern(Iw, min_size=3, max_size=6)</w:t>
      </w:r>
    </w:p>
    <w:p>
      <w:pPr>
        <w:ind w:left="504"/>
      </w:pPr>
      <w:r>
        <w:rPr>
          <w:rFonts w:ascii="Consolas" w:hAnsi="Consolas"/>
          <w:sz w:val="18"/>
        </w:rPr>
        <w:t xml:space="preserve">        T ← T_init</w:t>
      </w:r>
    </w:p>
    <w:p>
      <w:pPr>
        <w:ind w:left="504"/>
      </w:pPr>
      <w:r>
        <w:rPr>
          <w:rFonts w:ascii="Consolas" w:hAnsi="Consolas"/>
          <w:sz w:val="18"/>
        </w:rPr>
      </w:r>
    </w:p>
    <w:p>
      <w:pPr>
        <w:ind w:left="504"/>
      </w:pPr>
      <w:r>
        <w:rPr>
          <w:rFonts w:ascii="Consolas" w:hAnsi="Consolas"/>
          <w:sz w:val="18"/>
        </w:rPr>
        <w:t xml:space="preserve">        while T &gt; T_min:</w:t>
      </w:r>
    </w:p>
    <w:p>
      <w:pPr>
        <w:ind w:left="504"/>
      </w:pPr>
      <w:r>
        <w:rPr>
          <w:rFonts w:ascii="Consolas" w:hAnsi="Consolas"/>
          <w:sz w:val="18"/>
        </w:rPr>
        <w:t xml:space="preserve">            p' ← GetNeighbor(p, Iw, 3, 6)</w:t>
      </w:r>
    </w:p>
    <w:p>
      <w:pPr>
        <w:ind w:left="504"/>
      </w:pPr>
      <w:r>
        <w:rPr>
          <w:rFonts w:ascii="Consolas" w:hAnsi="Consolas"/>
          <w:sz w:val="18"/>
        </w:rPr>
      </w:r>
    </w:p>
    <w:p>
      <w:pPr>
        <w:ind w:left="504"/>
      </w:pPr>
      <w:r>
        <w:rPr>
          <w:rFonts w:ascii="Consolas" w:hAnsi="Consolas"/>
          <w:sz w:val="18"/>
        </w:rPr>
        <w:t xml:space="preserve">            C' ← C ∪ {p'}</w:t>
      </w:r>
    </w:p>
    <w:p>
      <w:pPr>
        <w:ind w:left="504"/>
      </w:pPr>
      <w:r>
        <w:rPr>
          <w:rFonts w:ascii="Consolas" w:hAnsi="Consolas"/>
          <w:sz w:val="18"/>
        </w:rPr>
        <w:t xml:space="preserve">            S' ← CalculateHeuristicMDL(D, C')</w:t>
      </w:r>
    </w:p>
    <w:p>
      <w:pPr>
        <w:ind w:left="504"/>
      </w:pPr>
      <w:r>
        <w:rPr>
          <w:rFonts w:ascii="Consolas" w:hAnsi="Consolas"/>
          <w:sz w:val="18"/>
        </w:rPr>
      </w:r>
    </w:p>
    <w:p>
      <w:pPr>
        <w:ind w:left="504"/>
      </w:pPr>
      <w:r>
        <w:rPr>
          <w:rFonts w:ascii="Consolas" w:hAnsi="Consolas"/>
          <w:sz w:val="18"/>
        </w:rPr>
        <w:t xml:space="preserve">            ΔS ← S - S'</w:t>
      </w:r>
    </w:p>
    <w:p>
      <w:pPr>
        <w:ind w:left="504"/>
      </w:pPr>
      <w:r>
        <w:rPr>
          <w:rFonts w:ascii="Consolas" w:hAnsi="Consolas"/>
          <w:sz w:val="18"/>
        </w:rPr>
      </w:r>
    </w:p>
    <w:p>
      <w:pPr>
        <w:ind w:left="504"/>
      </w:pPr>
      <w:r>
        <w:rPr>
          <w:rFonts w:ascii="Consolas" w:hAnsi="Consolas"/>
          <w:sz w:val="18"/>
        </w:rPr>
        <w:t xml:space="preserve">            if ΔS &gt; 0 or exp(ΔS / T) &gt; Uniform(0,1):</w:t>
      </w:r>
    </w:p>
    <w:p>
      <w:pPr>
        <w:ind w:left="504"/>
      </w:pPr>
      <w:r>
        <w:rPr>
          <w:rFonts w:ascii="Consolas" w:hAnsi="Consolas"/>
          <w:sz w:val="18"/>
        </w:rPr>
        <w:t xml:space="preserve">                p ← p'</w:t>
      </w:r>
    </w:p>
    <w:p>
      <w:pPr>
        <w:ind w:left="504"/>
      </w:pPr>
      <w:r>
        <w:rPr>
          <w:rFonts w:ascii="Consolas" w:hAnsi="Consolas"/>
          <w:sz w:val="18"/>
        </w:rPr>
        <w:t xml:space="preserve">                S ← S'</w:t>
      </w:r>
    </w:p>
    <w:p>
      <w:pPr>
        <w:ind w:left="504"/>
      </w:pPr>
      <w:r>
        <w:rPr>
          <w:rFonts w:ascii="Consolas" w:hAnsi="Consolas"/>
          <w:sz w:val="18"/>
        </w:rPr>
      </w:r>
    </w:p>
    <w:p>
      <w:pPr>
        <w:ind w:left="504"/>
      </w:pPr>
      <w:r>
        <w:rPr>
          <w:rFonts w:ascii="Consolas" w:hAnsi="Consolas"/>
          <w:sz w:val="18"/>
        </w:rPr>
        <w:t xml:space="preserve">            T ← αT</w:t>
      </w:r>
    </w:p>
    <w:p>
      <w:pPr>
        <w:ind w:left="504"/>
      </w:pPr>
      <w:r>
        <w:rPr>
          <w:rFonts w:ascii="Consolas" w:hAnsi="Consolas"/>
          <w:sz w:val="18"/>
        </w:rPr>
      </w:r>
    </w:p>
    <w:p>
      <w:pPr>
        <w:ind w:left="504"/>
      </w:pPr>
      <w:r>
        <w:rPr>
          <w:rFonts w:ascii="Consolas" w:hAnsi="Consolas"/>
          <w:sz w:val="18"/>
        </w:rPr>
        <w:t xml:space="preserve">        if S &lt; S_init:</w:t>
      </w:r>
    </w:p>
    <w:p>
      <w:pPr>
        <w:ind w:left="504"/>
      </w:pPr>
      <w:r>
        <w:rPr>
          <w:rFonts w:ascii="Consolas" w:hAnsi="Consolas"/>
          <w:sz w:val="18"/>
        </w:rPr>
        <w:t xml:space="preserve">            C ← C ∪ {p}</w:t>
      </w:r>
    </w:p>
    <w:p>
      <w:pPr>
        <w:ind w:left="504"/>
      </w:pPr>
      <w:r>
        <w:rPr>
          <w:rFonts w:ascii="Consolas" w:hAnsi="Consolas"/>
          <w:sz w:val="18"/>
        </w:rPr>
        <w:t xml:space="preserve">            D ← DeleteCoveredOccurrences(D, p)</w:t>
      </w:r>
    </w:p>
    <w:p>
      <w:pPr>
        <w:ind w:left="504"/>
      </w:pPr>
      <w:r>
        <w:rPr>
          <w:rFonts w:ascii="Consolas" w:hAnsi="Consolas"/>
          <w:sz w:val="18"/>
        </w:rPr>
        <w:t xml:space="preserve">            Iw ← CalculateItemWeights(D)</w:t>
      </w:r>
    </w:p>
    <w:p>
      <w:pPr>
        <w:ind w:left="504"/>
      </w:pPr>
      <w:r>
        <w:rPr>
          <w:rFonts w:ascii="Consolas" w:hAnsi="Consolas"/>
          <w:sz w:val="18"/>
        </w:rPr>
        <w:t xml:space="preserve">            S ← S</w:t>
      </w:r>
    </w:p>
    <w:p>
      <w:pPr>
        <w:ind w:left="504"/>
      </w:pPr>
      <w:r>
        <w:rPr>
          <w:rFonts w:ascii="Consolas" w:hAnsi="Consolas"/>
          <w:sz w:val="18"/>
        </w:rPr>
        <w:t xml:space="preserve">            maxTry ← 0</w:t>
      </w:r>
    </w:p>
    <w:p>
      <w:pPr>
        <w:ind w:left="504"/>
      </w:pPr>
      <w:r>
        <w:rPr>
          <w:rFonts w:ascii="Consolas" w:hAnsi="Consolas"/>
          <w:sz w:val="18"/>
        </w:rPr>
        <w:t xml:space="preserve">        else:</w:t>
      </w:r>
    </w:p>
    <w:p>
      <w:pPr>
        <w:ind w:left="504"/>
      </w:pPr>
      <w:r>
        <w:rPr>
          <w:rFonts w:ascii="Consolas" w:hAnsi="Consolas"/>
          <w:sz w:val="18"/>
        </w:rPr>
        <w:t xml:space="preserve">            maxTry ← maxTry + 1</w:t>
      </w:r>
    </w:p>
    <w:p>
      <w:pPr>
        <w:ind w:left="504"/>
      </w:pPr>
      <w:r>
        <w:rPr>
          <w:rFonts w:ascii="Consolas" w:hAnsi="Consolas"/>
          <w:sz w:val="18"/>
        </w:rPr>
      </w:r>
    </w:p>
    <w:p>
      <w:pPr>
        <w:ind w:left="504"/>
      </w:pPr>
      <w:r>
        <w:rPr>
          <w:rFonts w:ascii="Consolas" w:hAnsi="Consolas"/>
          <w:sz w:val="18"/>
        </w:rPr>
        <w:t xml:space="preserve">        if maxTry &gt; min(floor(z / 3), 100):</w:t>
      </w:r>
    </w:p>
    <w:p>
      <w:pPr>
        <w:ind w:left="504"/>
      </w:pPr>
      <w:r>
        <w:rPr>
          <w:rFonts w:ascii="Consolas" w:hAnsi="Consolas"/>
          <w:sz w:val="18"/>
        </w:rPr>
        <w:t xml:space="preserve">            break</w:t>
      </w:r>
    </w:p>
    <w:p>
      <w:pPr>
        <w:ind w:left="504"/>
      </w:pPr>
      <w:r>
        <w:rPr>
          <w:rFonts w:ascii="Consolas" w:hAnsi="Consolas"/>
          <w:sz w:val="18"/>
        </w:rPr>
      </w:r>
    </w:p>
    <w:p>
      <w:pPr>
        <w:ind w:left="504"/>
      </w:pPr>
      <w:r>
        <w:rPr>
          <w:rFonts w:ascii="Consolas" w:hAnsi="Consolas"/>
          <w:sz w:val="18"/>
        </w:rPr>
        <w:t xml:space="preserve">    C ← GreedyPatternSelection(D, C, z)</w:t>
      </w:r>
    </w:p>
    <w:p>
      <w:pPr>
        <w:ind w:left="504"/>
      </w:pPr>
      <w:r>
        <w:rPr>
          <w:rFonts w:ascii="Consolas" w:hAnsi="Consolas"/>
          <w:sz w:val="18"/>
        </w:rPr>
        <w:t xml:space="preserve">    return C</w:t>
      </w:r>
    </w:p>
    <w:p>
      <w:pPr>
        <w:pStyle w:val="SmallNote"/>
      </w:pPr>
      <w:r>
        <w:rPr>
          <w:b/>
        </w:rPr>
        <w:t xml:space="preserve">Note: </w:t>
      </w:r>
      <w:r>
        <w:t>The pseudocode above is intentionally explicit about the mathematical sign convention. If an implementation instead defines Δ = S′−S, the acceptance formula must be changed accordingly; mixing the two conventions silently inverts the SA behavior.</w:t>
      </w:r>
    </w:p>
    <w:p>
      <w:pPr>
        <w:pStyle w:val="Heading1"/>
      </w:pPr>
      <w:r>
        <w:t>13. Worked Numerical Example</w:t>
      </w:r>
    </w:p>
    <w:p>
      <w:r>
        <w:t>Use the paper's five-transaction example: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Transaction</w:t>
            </w:r>
          </w:p>
        </w:tc>
        <w:tc>
          <w:tcPr>
            <w:tcW w:type="dxa" w:w="4968"/>
            <w:vAlign w:val="center"/>
          </w:tcPr>
          <w:p>
            <w:r>
              <w:rPr>
                <w:b/>
              </w:rPr>
              <w:t>Items</w:t>
            </w:r>
          </w:p>
        </w:tc>
      </w:tr>
      <w:tr>
        <w:tc>
          <w:tcPr>
            <w:tcW w:type="dxa" w:w="4968"/>
            <w:vAlign w:val="top"/>
          </w:tcPr>
          <w:p>
            <w:r>
              <w:t>t₁</w:t>
            </w:r>
          </w:p>
        </w:tc>
        <w:tc>
          <w:tcPr>
            <w:tcW w:type="dxa" w:w="4968"/>
            <w:vAlign w:val="top"/>
          </w:tcPr>
          <w:p>
            <w:r>
              <w:t>a, c, d, e, f</w:t>
            </w:r>
          </w:p>
        </w:tc>
      </w:tr>
      <w:tr>
        <w:tc>
          <w:tcPr>
            <w:tcW w:type="dxa" w:w="4968"/>
            <w:vAlign w:val="top"/>
          </w:tcPr>
          <w:p>
            <w:r>
              <w:t>t₂</w:t>
            </w:r>
          </w:p>
        </w:tc>
        <w:tc>
          <w:tcPr>
            <w:tcW w:type="dxa" w:w="4968"/>
            <w:vAlign w:val="top"/>
          </w:tcPr>
          <w:p>
            <w:r>
              <w:t>d, e, f</w:t>
            </w:r>
          </w:p>
        </w:tc>
      </w:tr>
      <w:tr>
        <w:tc>
          <w:tcPr>
            <w:tcW w:type="dxa" w:w="4968"/>
            <w:vAlign w:val="top"/>
          </w:tcPr>
          <w:p>
            <w:r>
              <w:t>t₃</w:t>
            </w:r>
          </w:p>
        </w:tc>
        <w:tc>
          <w:tcPr>
            <w:tcW w:type="dxa" w:w="4968"/>
            <w:vAlign w:val="top"/>
          </w:tcPr>
          <w:p>
            <w:r>
              <w:t>a, c, e</w:t>
            </w:r>
          </w:p>
        </w:tc>
      </w:tr>
      <w:tr>
        <w:tc>
          <w:tcPr>
            <w:tcW w:type="dxa" w:w="4968"/>
            <w:vAlign w:val="top"/>
          </w:tcPr>
          <w:p>
            <w:r>
              <w:t>t₄</w:t>
            </w:r>
          </w:p>
        </w:tc>
        <w:tc>
          <w:tcPr>
            <w:tcW w:type="dxa" w:w="4968"/>
            <w:vAlign w:val="top"/>
          </w:tcPr>
          <w:p>
            <w:r>
              <w:t>a, f</w:t>
            </w:r>
          </w:p>
        </w:tc>
      </w:tr>
      <w:tr>
        <w:tc>
          <w:tcPr>
            <w:tcW w:type="dxa" w:w="4968"/>
            <w:vAlign w:val="top"/>
          </w:tcPr>
          <w:p>
            <w:r>
              <w:t>t₅</w:t>
            </w:r>
          </w:p>
        </w:tc>
        <w:tc>
          <w:tcPr>
            <w:tcW w:type="dxa" w:w="4968"/>
            <w:vAlign w:val="top"/>
          </w:tcPr>
          <w:p>
            <w:r>
              <w:t>b, f</w:t>
            </w:r>
          </w:p>
        </w:tc>
      </w:tr>
    </w:tbl>
    <w:p>
      <w:r>
        <w:t>There are 15 total item occurrences. If each raw item is represented using 32 bits, the initial raw database size used in the paper's example is:</w:t>
      </w:r>
    </w:p>
    <w:p>
      <w:pPr>
        <w:pStyle w:val="Equation"/>
        <w:jc w:val="center"/>
      </w:pPr>
      <w:r>
        <w:t>S₀ = 15 × 32 = 480 bits.</w:t>
      </w:r>
    </w:p>
    <w:p>
      <w:r>
        <w:t>Singleton supports are a=3, b=1, c=2, d=2, e=3, f=4, giving weights:</w:t>
      </w:r>
    </w:p>
    <w:p>
      <w:pPr>
        <w:pStyle w:val="Equation"/>
        <w:jc w:val="center"/>
      </w:pPr>
      <w:r>
        <w:t>w = (0.6, 0.2, 0.4, 0.4, 0.6, 0.8).</w:t>
      </w:r>
    </w:p>
    <w:p>
      <w:pPr>
        <w:pStyle w:val="Heading2"/>
      </w:pPr>
      <w:r>
        <w:t>13.1 Candidate {a,c,e}</w:t>
      </w:r>
    </w:p>
    <w:p>
      <w:r>
        <w:t>Suppose the generated/annealed candidate is X={a,c,e}. It occurs in t₁ and t₃, so u(X)=2 and n=5.</w:t>
      </w:r>
    </w:p>
    <w:p>
      <w:pPr>
        <w:pStyle w:val="Equation"/>
        <w:jc w:val="center"/>
      </w:pPr>
      <w:r>
        <w:t>L(code(X)) = −log₂(2/5) ≈ 1.321928 bits.</w:t>
      </w:r>
    </w:p>
    <w:p>
      <w:r>
        <w:t>The pattern has three integer-valued items, so under the example's 32-bit item encoding:</w:t>
      </w:r>
    </w:p>
    <w:p>
      <w:pPr>
        <w:pStyle w:val="Equation"/>
        <w:jc w:val="center"/>
      </w:pPr>
      <w:r>
        <w:t>L(X | C) = 3 × 32 = 96 bits.</w:t>
      </w:r>
    </w:p>
    <w:p>
      <w:pPr>
        <w:pStyle w:val="Equation"/>
        <w:jc w:val="center"/>
      </w:pPr>
      <w:r>
        <w:t>L(C | D) = 96 + 1.321928 ≈ 97.321928 bits.</w:t>
      </w:r>
    </w:p>
    <w:p>
      <w:r>
        <w:t>Replacing the two occurrences of the 3-item pattern removes 6 raw 32-bit items, leaving 9 raw items plus two pattern codes:</w:t>
      </w:r>
    </w:p>
    <w:p>
      <w:pPr>
        <w:pStyle w:val="Equation"/>
        <w:jc w:val="center"/>
      </w:pPr>
      <w:r>
        <w:t>L(D | C) = 9×32 + 2×1.321928 ≈ 290.643856 bits.</w:t>
      </w:r>
    </w:p>
    <w:p>
      <w:pPr>
        <w:pStyle w:val="Equation"/>
        <w:jc w:val="center"/>
      </w:pPr>
      <w:r>
        <w:t>L_H(D,C) ≈ 290.643856 + 97.321928 = 387.965784 bits.</w:t>
      </w:r>
    </w:p>
    <w:p>
      <w:pPr>
        <w:pStyle w:val="Equation"/>
        <w:jc w:val="center"/>
      </w:pPr>
      <w:r>
        <w:t>ΔS = 480 − 387.965784 ≈ 92.034216 bits &gt; 0.</w:t>
      </w:r>
    </w:p>
    <w:p>
      <w:r>
        <w:t>Therefore the candidate is a strong improvement and is accepted. The paper rounds the displayed values to 92.04 bits.</w:t>
      </w:r>
    </w:p>
    <w:p>
      <w:pPr>
        <w:pStyle w:val="Heading2"/>
      </w:pPr>
      <w:r>
        <w:t>13.2 Final three-pattern example</w:t>
      </w:r>
    </w:p>
    <w:p>
      <w:r>
        <w:t>The paper's example ultimately uses:</w:t>
      </w:r>
    </w:p>
    <w:p>
      <w:pPr>
        <w:pStyle w:val="Equation"/>
        <w:jc w:val="center"/>
      </w:pPr>
      <w:r>
        <w:t>C = {{a,c,e}, {d,f}, {a,f}}.</w:t>
      </w:r>
    </w:p>
    <w:p>
      <w:r>
        <w:t>Their code lengths, based on usages 2, 2, and 1 out of 5, are:</w:t>
      </w:r>
    </w:p>
    <w:p>
      <w:pPr>
        <w:pStyle w:val="Equation"/>
        <w:jc w:val="center"/>
      </w:pPr>
      <w:r>
        <w:t>L(a,c,e) = −log₂(2/5) ≈ 1.32 bits.</w:t>
      </w:r>
    </w:p>
    <w:p>
      <w:pPr>
        <w:pStyle w:val="Equation"/>
        <w:jc w:val="center"/>
      </w:pPr>
      <w:r>
        <w:t>L(d,f) = −log₂(2/5) ≈ 1.32 bits.</w:t>
      </w:r>
    </w:p>
    <w:p>
      <w:pPr>
        <w:pStyle w:val="Equation"/>
        <w:jc w:val="center"/>
      </w:pPr>
      <w:r>
        <w:t>L(a,f) = −log₂(1/5) ≈ 2.32 bits.</w:t>
      </w:r>
    </w:p>
    <w:p>
      <w:r>
        <w:t>Using 32 bits per stored item, the code-table size is:</w:t>
      </w:r>
    </w:p>
    <w:p>
      <w:pPr>
        <w:pStyle w:val="Equation"/>
        <w:jc w:val="center"/>
      </w:pPr>
      <w:r>
        <w:t>(3×32 + 1.32) + (2×32 + 1.32) + (2×32 + 2.32) = 228.96 bits.</w:t>
      </w:r>
    </w:p>
    <w:p>
      <w:r>
        <w:t>The paper reports a modified-database encoding size of 103.6 bits. Therefore:</w:t>
      </w:r>
    </w:p>
    <w:p>
      <w:pPr>
        <w:pStyle w:val="Equation"/>
        <w:jc w:val="center"/>
      </w:pPr>
      <w:r>
        <w:t>L_H(D,C) = 228.96 + 103.6 = 332.56 bits.</w:t>
      </w:r>
    </w:p>
    <w:p>
      <w:pPr>
        <w:pStyle w:val="SmallNote"/>
      </w:pPr>
      <w:r>
        <w:rPr>
          <w:b/>
        </w:rPr>
        <w:t xml:space="preserve">Note: </w:t>
      </w:r>
      <w:r>
        <w:t>The paper contains a typographical inconsistency immediately before this result: it writes a modified-database value of 102.28 in one sentence, but 228.96 + 102.28 = 331.24, not the stated 332.56. The stated 332.56 is exactly consistent with the preceding 103.6 value and is therefore the mathematically consistent figure.</w:t>
      </w:r>
    </w:p>
    <w:p>
      <w:pPr>
        <w:pStyle w:val="Heading1"/>
      </w:pPr>
      <w:r>
        <w:t>14. Complexity</w:t>
      </w:r>
    </w:p>
    <w:p>
      <w:pPr>
        <w:pStyle w:val="Heading2"/>
      </w:pPr>
      <w:r>
        <w:t>14.1 Paper-reported asymptotic complexity</w:t>
      </w:r>
    </w:p>
    <w:p>
      <w:r>
        <w:t>Let n = number of transactions, m = number of distinct items, z = maximum code-table size, and k = number of SA iterations per candidate.</w:t>
      </w:r>
    </w:p>
    <w:p>
      <w:pPr>
        <w:pStyle w:val="Equation"/>
        <w:jc w:val="center"/>
      </w:pPr>
      <w:r>
        <w:t>T_HMP-SA = Θ(n + z[m + k(m+n) + m² + n]).</w:t>
      </w:r>
    </w:p>
    <w:p>
      <w:r>
        <w:t>The paper groups the work into initialization, SA refinement, and greedy pair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Phase</w:t>
            </w:r>
          </w:p>
        </w:tc>
        <w:tc>
          <w:tcPr>
            <w:tcW w:type="dxa" w:w="3312"/>
            <w:vAlign w:val="center"/>
          </w:tcPr>
          <w:p>
            <w:r>
              <w:rPr>
                <w:b/>
              </w:rPr>
              <w:t>Dominant operations</w:t>
            </w:r>
          </w:p>
        </w:tc>
        <w:tc>
          <w:tcPr>
            <w:tcW w:type="dxa" w:w="3312"/>
            <w:vAlign w:val="center"/>
          </w:tcPr>
          <w:p>
            <w:r>
              <w:rPr>
                <w:b/>
              </w:rPr>
              <w:t>Paper-level complexity</w:t>
            </w:r>
          </w:p>
        </w:tc>
      </w:tr>
      <w:tr>
        <w:tc>
          <w:tcPr>
            <w:tcW w:type="dxa" w:w="3312"/>
            <w:vAlign w:val="top"/>
          </w:tcPr>
          <w:p>
            <w:r>
              <w:t>Initialization</w:t>
            </w:r>
          </w:p>
        </w:tc>
        <w:tc>
          <w:tcPr>
            <w:tcW w:type="dxa" w:w="3312"/>
            <w:vAlign w:val="top"/>
          </w:tcPr>
          <w:p>
            <w:r>
              <w:t>Scan D for weights and original size</w:t>
            </w:r>
          </w:p>
        </w:tc>
        <w:tc>
          <w:tcPr>
            <w:tcW w:type="dxa" w:w="3312"/>
            <w:vAlign w:val="top"/>
          </w:tcPr>
          <w:p>
            <w:r>
              <w:t>Θ(n)</w:t>
            </w:r>
          </w:p>
        </w:tc>
      </w:tr>
      <w:tr>
        <w:tc>
          <w:tcPr>
            <w:tcW w:type="dxa" w:w="3312"/>
            <w:vAlign w:val="top"/>
          </w:tcPr>
          <w:p>
            <w:r>
              <w:t>SA phase</w:t>
            </w:r>
          </w:p>
        </w:tc>
        <w:tc>
          <w:tcPr>
            <w:tcW w:type="dxa" w:w="3312"/>
            <w:vAlign w:val="top"/>
          </w:tcPr>
          <w:p>
            <w:r>
              <w:t>O(z) candidates; k neighbors; each candidate evaluation scans D</w:t>
            </w:r>
          </w:p>
        </w:tc>
        <w:tc>
          <w:tcPr>
            <w:tcW w:type="dxa" w:w="3312"/>
            <w:vAlign w:val="top"/>
          </w:tcPr>
          <w:p>
            <w:r>
              <w:t>Θ(z[m + k(m+n)])</w:t>
            </w:r>
          </w:p>
        </w:tc>
      </w:tr>
      <w:tr>
        <w:tc>
          <w:tcPr>
            <w:tcW w:type="dxa" w:w="3312"/>
            <w:vAlign w:val="top"/>
          </w:tcPr>
          <w:p>
            <w:r>
              <w:t>Greedy 2-itemset stage</w:t>
            </w:r>
          </w:p>
        </w:tc>
        <w:tc>
          <w:tcPr>
            <w:tcW w:type="dxa" w:w="3312"/>
            <w:vAlign w:val="top"/>
          </w:tcPr>
          <w:p>
            <w:r>
              <w:t>Rebuild matrix + find max pair + residual scan</w:t>
            </w:r>
          </w:p>
        </w:tc>
        <w:tc>
          <w:tcPr>
            <w:tcW w:type="dxa" w:w="3312"/>
            <w:vAlign w:val="top"/>
          </w:tcPr>
          <w:p>
            <w:r>
              <w:t>Θ(z(m²+n))</w:t>
            </w:r>
          </w:p>
        </w:tc>
      </w:tr>
      <w:tr>
        <w:tc>
          <w:tcPr>
            <w:tcW w:type="dxa" w:w="3312"/>
            <w:vAlign w:val="top"/>
          </w:tcPr>
          <w:p>
            <w:r>
              <w:t>Total</w:t>
            </w:r>
          </w:p>
        </w:tc>
        <w:tc>
          <w:tcPr>
            <w:tcW w:type="dxa" w:w="3312"/>
            <w:vAlign w:val="top"/>
          </w:tcPr>
          <w:p>
            <w:r>
              <w:t>Sum of above</w:t>
            </w:r>
          </w:p>
        </w:tc>
        <w:tc>
          <w:tcPr>
            <w:tcW w:type="dxa" w:w="3312"/>
            <w:vAlign w:val="top"/>
          </w:tcPr>
          <w:p>
            <w:r>
              <w:t>Θ(n + z[m + k(m+n) + m² + n])</w:t>
            </w:r>
          </w:p>
        </w:tc>
      </w:tr>
    </w:tbl>
    <w:p>
      <w:pPr>
        <w:pStyle w:val="Heading2"/>
      </w:pPr>
      <w:r>
        <w:t>14.2 More rigorous transaction-length view</w:t>
      </w:r>
    </w:p>
    <w:p>
      <w:r>
        <w:t>The simplified Θ(n) scan notation assumes a suitable unit-cost representation. If transactions have lengths q₁,…,q_n, then a full scan that processes every item is more accurately Θ(Σ q_r), and a pair-matrix construction is Θ(Σ q_r²) because each transaction contributes all unordered pairs.</w:t>
      </w:r>
    </w:p>
    <w:p>
      <w:pPr>
        <w:pStyle w:val="Equation"/>
        <w:jc w:val="center"/>
      </w:pPr>
      <w:r>
        <w:t>Pair-matrix build cost = Θ( Σ_{r=1}^n q_r² ).</w:t>
      </w:r>
    </w:p>
    <w:p>
      <w:r>
        <w:t>This refinement matters for very dense transactional datasets. The paper's high-level asymptotic expression is still useful for understanding which parameters dominate the implementation.</w:t>
      </w:r>
    </w:p>
    <w:p>
      <w:pPr>
        <w:pStyle w:val="Heading2"/>
      </w:pPr>
      <w:r>
        <w:t>14.3 HMP-HC comparison</w:t>
      </w:r>
    </w:p>
    <w:p>
      <w:r>
        <w:t>The companion HMP-HC variant replaces the SA iteration count k with a fixed generation limit G_max:</w:t>
      </w:r>
    </w:p>
    <w:p>
      <w:pPr>
        <w:pStyle w:val="Equation"/>
        <w:jc w:val="center"/>
      </w:pPr>
      <w:r>
        <w:t>T_HMP-HC = Θ(n + z[m + G_max(m+n) + m² + n]).</w:t>
      </w:r>
    </w:p>
    <w:p>
      <w:r>
        <w:t>HMP-SA is the focus here because its probabilistic acceptance allows exploration of worsening states, whereas HMP-HC accepts only improvements.</w:t>
      </w:r>
    </w:p>
    <w:p>
      <w:pPr>
        <w:pStyle w:val="Heading1"/>
      </w:pPr>
      <w:r>
        <w:t>15. Parameters and Practical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Parameter</w:t>
            </w:r>
          </w:p>
        </w:tc>
        <w:tc>
          <w:tcPr>
            <w:tcW w:type="dxa" w:w="3312"/>
            <w:vAlign w:val="center"/>
          </w:tcPr>
          <w:p>
            <w:r>
              <w:rPr>
                <w:b/>
              </w:rPr>
              <w:t>Published value / role</w:t>
            </w:r>
          </w:p>
        </w:tc>
        <w:tc>
          <w:tcPr>
            <w:tcW w:type="dxa" w:w="3312"/>
            <w:vAlign w:val="center"/>
          </w:tcPr>
          <w:p>
            <w:r>
              <w:rPr>
                <w:b/>
              </w:rPr>
              <w:t>Effect</w:t>
            </w:r>
          </w:p>
        </w:tc>
      </w:tr>
      <w:tr>
        <w:tc>
          <w:tcPr>
            <w:tcW w:type="dxa" w:w="3312"/>
            <w:vAlign w:val="top"/>
          </w:tcPr>
          <w:p>
            <w:r>
              <w:t>T_init</w:t>
            </w:r>
          </w:p>
        </w:tc>
        <w:tc>
          <w:tcPr>
            <w:tcW w:type="dxa" w:w="3312"/>
            <w:vAlign w:val="top"/>
          </w:tcPr>
          <w:p>
            <w:r>
              <w:t>100</w:t>
            </w:r>
          </w:p>
        </w:tc>
        <w:tc>
          <w:tcPr>
            <w:tcW w:type="dxa" w:w="3312"/>
            <w:vAlign w:val="top"/>
          </w:tcPr>
          <w:p>
            <w:r>
              <w:t>Initial exploration scale.</w:t>
            </w:r>
          </w:p>
        </w:tc>
      </w:tr>
      <w:tr>
        <w:tc>
          <w:tcPr>
            <w:tcW w:type="dxa" w:w="3312"/>
            <w:vAlign w:val="top"/>
          </w:tcPr>
          <w:p>
            <w:r>
              <w:t>T_min</w:t>
            </w:r>
          </w:p>
        </w:tc>
        <w:tc>
          <w:tcPr>
            <w:tcW w:type="dxa" w:w="3312"/>
            <w:vAlign w:val="top"/>
          </w:tcPr>
          <w:p>
            <w:r>
              <w:t>0.1</w:t>
            </w:r>
          </w:p>
        </w:tc>
        <w:tc>
          <w:tcPr>
            <w:tcW w:type="dxa" w:w="3312"/>
            <w:vAlign w:val="top"/>
          </w:tcPr>
          <w:p>
            <w:r>
              <w:t>Stopping threshold.</w:t>
            </w:r>
          </w:p>
        </w:tc>
      </w:tr>
      <w:tr>
        <w:tc>
          <w:tcPr>
            <w:tcW w:type="dxa" w:w="3312"/>
            <w:vAlign w:val="top"/>
          </w:tcPr>
          <w:p>
            <w:r>
              <w:t>α</w:t>
            </w:r>
          </w:p>
        </w:tc>
        <w:tc>
          <w:tcPr>
            <w:tcW w:type="dxa" w:w="3312"/>
            <w:vAlign w:val="top"/>
          </w:tcPr>
          <w:p>
            <w:r>
              <w:t>0.9 in main experiments</w:t>
            </w:r>
          </w:p>
        </w:tc>
        <w:tc>
          <w:tcPr>
            <w:tcW w:type="dxa" w:w="3312"/>
            <w:vAlign w:val="top"/>
          </w:tcPr>
          <w:p>
            <w:r>
              <w:t>Closer to 1 = slower cooling and more SA steps.</w:t>
            </w:r>
          </w:p>
        </w:tc>
      </w:tr>
      <w:tr>
        <w:tc>
          <w:tcPr>
            <w:tcW w:type="dxa" w:w="3312"/>
            <w:vAlign w:val="top"/>
          </w:tcPr>
          <w:p>
            <w:r>
              <w:t>Pattern min size</w:t>
            </w:r>
          </w:p>
        </w:tc>
        <w:tc>
          <w:tcPr>
            <w:tcW w:type="dxa" w:w="3312"/>
            <w:vAlign w:val="top"/>
          </w:tcPr>
          <w:p>
            <w:r>
              <w:t>3</w:t>
            </w:r>
          </w:p>
        </w:tc>
        <w:tc>
          <w:tcPr>
            <w:tcW w:type="dxa" w:w="3312"/>
            <w:vAlign w:val="top"/>
          </w:tcPr>
          <w:p>
            <w:r>
              <w:t>Avoids tiny patterns in heuristic stage.</w:t>
            </w:r>
          </w:p>
        </w:tc>
      </w:tr>
      <w:tr>
        <w:tc>
          <w:tcPr>
            <w:tcW w:type="dxa" w:w="3312"/>
            <w:vAlign w:val="top"/>
          </w:tcPr>
          <w:p>
            <w:r>
              <w:t>Pattern max size</w:t>
            </w:r>
          </w:p>
        </w:tc>
        <w:tc>
          <w:tcPr>
            <w:tcW w:type="dxa" w:w="3312"/>
            <w:vAlign w:val="top"/>
          </w:tcPr>
          <w:p>
            <w:r>
              <w:t>6</w:t>
            </w:r>
          </w:p>
        </w:tc>
        <w:tc>
          <w:tcPr>
            <w:tcW w:type="dxa" w:w="3312"/>
            <w:vAlign w:val="top"/>
          </w:tcPr>
          <w:p>
            <w:r>
              <w:t>Limits candidate search size.</w:t>
            </w:r>
          </w:p>
        </w:tc>
      </w:tr>
      <w:tr>
        <w:tc>
          <w:tcPr>
            <w:tcW w:type="dxa" w:w="3312"/>
            <w:vAlign w:val="top"/>
          </w:tcPr>
          <w:p>
            <w:r>
              <w:t>z</w:t>
            </w:r>
          </w:p>
        </w:tc>
        <w:tc>
          <w:tcPr>
            <w:tcW w:type="dxa" w:w="3312"/>
            <w:vAlign w:val="top"/>
          </w:tcPr>
          <w:p>
            <w:r>
              <w:t>Dataset/experiment dependent</w:t>
            </w:r>
          </w:p>
        </w:tc>
        <w:tc>
          <w:tcPr>
            <w:tcW w:type="dxa" w:w="3312"/>
            <w:vAlign w:val="top"/>
          </w:tcPr>
          <w:p>
            <w:r>
              <w:t>Maximum number of output patterns.</w:t>
            </w:r>
          </w:p>
        </w:tc>
      </w:tr>
      <w:tr>
        <w:tc>
          <w:tcPr>
            <w:tcW w:type="dxa" w:w="3312"/>
            <w:vAlign w:val="top"/>
          </w:tcPr>
          <w:p>
            <w:r>
              <w:t>G_max</w:t>
            </w:r>
          </w:p>
        </w:tc>
        <w:tc>
          <w:tcPr>
            <w:tcW w:type="dxa" w:w="3312"/>
            <w:vAlign w:val="top"/>
          </w:tcPr>
          <w:p>
            <w:r>
              <w:t>40 for HMP-HC experiments</w:t>
            </w:r>
          </w:p>
        </w:tc>
        <w:tc>
          <w:tcPr>
            <w:tcW w:type="dxa" w:w="3312"/>
            <w:vAlign w:val="top"/>
          </w:tcPr>
          <w:p>
            <w:r>
              <w:t>Not used by HMP-SA; included for comparison.</w:t>
            </w:r>
          </w:p>
        </w:tc>
      </w:tr>
      <w:tr>
        <w:tc>
          <w:tcPr>
            <w:tcW w:type="dxa" w:w="3312"/>
            <w:vAlign w:val="top"/>
          </w:tcPr>
          <w:p>
            <w:r>
              <w:t>maxTry</w:t>
            </w:r>
          </w:p>
        </w:tc>
        <w:tc>
          <w:tcPr>
            <w:tcW w:type="dxa" w:w="3312"/>
            <w:vAlign w:val="top"/>
          </w:tcPr>
          <w:p>
            <w:r>
              <w:t>min(floor(z/3),100) threshold</w:t>
            </w:r>
          </w:p>
        </w:tc>
        <w:tc>
          <w:tcPr>
            <w:tcW w:type="dxa" w:w="3312"/>
            <w:vAlign w:val="top"/>
          </w:tcPr>
          <w:p>
            <w:r>
              <w:t>Stops when useful heuristic patterns become scarce.</w:t>
            </w:r>
          </w:p>
        </w:tc>
      </w:tr>
    </w:tbl>
    <w:p>
      <w:r>
        <w:t>A higher α means T decays more slowly. Since k grows as 1/|ln α|, α closer to 1 can dramatically increase computation. A smaller α cools quickly and reduces computation but may make the search more greedy.</w:t>
      </w:r>
    </w:p>
    <w:p>
      <w:r>
        <w:t>The maximum code-table size z is not merely a memory limit. It controls how much model complexity can be introduced. Too small a z can prevent useful structure from being captured; too large a z can increase L(C|D) and may ultimately worsen total MDL.</w:t>
      </w:r>
    </w:p>
    <w:p>
      <w:pPr>
        <w:pStyle w:val="Heading1"/>
      </w:pPr>
      <w:r>
        <w:t>16. Matrix vs No-Matrix Modes</w:t>
      </w:r>
    </w:p>
    <w:p>
      <w:r>
        <w:t>The paper experimentally evaluates both matrix-assisted and no-matrix configurations.</w:t>
      </w:r>
    </w:p>
    <w:p>
      <w:pPr>
        <w:pStyle w:val="ListBullet"/>
      </w:pPr>
      <w:r>
        <w:t>Matrix mode: approximately one-third of the final code table is produced heuristically and the remaining two-thirds are 2-itemsets selected using the pair-support matrix.</w:t>
      </w:r>
    </w:p>
    <w:p>
      <w:pPr>
        <w:pStyle w:val="ListBullet"/>
      </w:pPr>
      <w:r>
        <w:t>No-matrix mode: all required patterns are generated through the heuristic process.</w:t>
      </w:r>
    </w:p>
    <w:p>
      <w:pPr>
        <w:pStyle w:val="ListBullet"/>
      </w:pPr>
      <w:r>
        <w:t>Matrix mode generally improves runtime and often compression because frequent 2-itemsets are selected efficiently.</w:t>
      </w:r>
    </w:p>
    <w:p>
      <w:pPr>
        <w:pStyle w:val="ListBullet"/>
      </w:pPr>
      <w:r>
        <w:t>The sparse matrix is the preferred practical representation when the item universe is large and pair co-occurrence is sparse.</w:t>
      </w:r>
    </w:p>
    <w:p>
      <w:r>
        <w:t>The paper reports that HMP-SA was generally faster than HMP-HC. Across the evaluated datasets, the matrix configuration also usually improved runtime and compression compared with no matrix.</w:t>
      </w:r>
    </w:p>
    <w:p>
      <w:pPr>
        <w:pStyle w:val="Heading1"/>
      </w:pPr>
      <w:r>
        <w:t>17. Experimental Findings</w:t>
      </w:r>
    </w:p>
    <w:p>
      <w:r>
        <w:t>The paper evaluates 21 transactional datasets, including Accidents, Adult, BMSWV1, Breast, Chess variants, Connect-4, Heart, Ionosphere, Iris, Letter Recognition, Mushroom, Nursery, Page Blocks, Pen Digits, Pima, Pumsbstar, Retail, Tic-tac-toe, and Wine.</w:t>
      </w:r>
    </w:p>
    <w:p>
      <w:r>
        <w:t>Experiments used a 13th-generation Intel Core i5, 32 GB RAM, Windows 11 Professional, and a two-hour limit per algorithm/dataset. HMP-SA/HMP-HC were implemented in Java for the reported main experiments, while Grimp, Krimp, and Slim used their original C++ implementations.</w:t>
      </w:r>
    </w:p>
    <w:p>
      <w:r>
        <w:t>The paper reports average matrix-configuration compression ratios of approximately 15.501% for HMP-SA and 14.33% for HMP-HC. Lower CR is better because:</w:t>
      </w:r>
    </w:p>
    <w:p>
      <w:pPr>
        <w:pStyle w:val="Equation"/>
        <w:jc w:val="center"/>
      </w:pPr>
      <w:r>
        <w:t>CR(D,C) = 100 × L_H(D,C) / L(D).</w:t>
      </w:r>
    </w:p>
    <w:p>
      <w:r>
        <w:t>For example, on Adult, HMP-SA achieved 2.97% CR in 21.74 seconds, versus Grimp's 3.50% in 128.40 seconds in the reported comparison.</w:t>
      </w:r>
    </w:p>
    <w:p>
      <w:r>
        <w:t>The results are not uniformly dominated by HMP-SA on every dataset. Retail is an important counterexample: HMP-SA's emphasis on pattern quality resulted in about 4,604 seconds, versus about 1,099 seconds for Grimp in the reported comparison.</w:t>
      </w:r>
    </w:p>
    <w:p>
      <w:r>
        <w:t>The Wilcoxon signed-rank analysis reported a statistically significant runtime advantage of HMP-SA over Grimp (p &lt; 0.01), while the CR difference was not statistically significant (p &gt; 0.05) for that comparison. The paper reports significant improvements in both runtime and CR against Krimp and Slim.</w:t>
      </w:r>
    </w:p>
    <w:p>
      <w:pPr>
        <w:pStyle w:val="Heading2"/>
      </w:pPr>
      <w:r>
        <w:t>17.1 Pattern-count efficiency</w:t>
      </w:r>
    </w:p>
    <w:p>
      <w:r>
        <w:t>When comparing how many patterns are required to achieve equivalent compression ratios, the paper reports average reductions of 22.90% for HMP-SA and 15.96% for HMP-HC relative to Grimp. This supports the claim that HMP can achieve similar compression using a more compact code table, although the reduction varies substantially by dataset.</w:t>
      </w:r>
    </w:p>
    <w:p>
      <w:pPr>
        <w:pStyle w:val="Heading2"/>
      </w:pPr>
      <w:r>
        <w:t>17.2 Memory</w:t>
      </w:r>
    </w:p>
    <w:p>
      <w:r>
        <w:t>The paper reports average maximum memory consumption of about 235.1 MB for HMP-SA without a matrix, 327.2 MB with a triangular matrix, and 280.6 MB with a sparse matrix across the 21 datasets.</w:t>
      </w:r>
    </w:p>
    <w:p>
      <w:r>
        <w:t>The sparse matrix therefore provides a practical compromise: more memory than no-matrix, but substantially less than the triangular representation while preserving fast pair lookup.</w:t>
      </w:r>
    </w:p>
    <w:p>
      <w:pPr>
        <w:pStyle w:val="Heading1"/>
      </w:pPr>
      <w:r>
        <w:t>18. Downstream Classification</w:t>
      </w:r>
    </w:p>
    <w:p>
      <w:r>
        <w:t>Although HMP-SA is designed for compression rather than classification, the paper evaluates whether the discovered code tables preserve discriminative structure. For each class ℓ, a separate code table C_ℓ is trained from the training transactions belonging to that class.</w:t>
      </w:r>
    </w:p>
    <w:p>
      <w:r>
        <w:t>A test transaction t′ is assigned to the class whose code table gives the shortest encoding:</w:t>
      </w:r>
    </w:p>
    <w:p>
      <w:pPr>
        <w:pStyle w:val="Equation"/>
        <w:jc w:val="center"/>
      </w:pPr>
      <w:r>
        <w:t>ŷ(t′) = arg min_{ℓ∈L} L(t′ | C_ℓ).</w:t>
      </w:r>
    </w:p>
    <w:p>
      <w:r>
        <w:t>The reported 10-fold cross-validation accuracy is:</w:t>
      </w:r>
    </w:p>
    <w:p>
      <w:pPr>
        <w:pStyle w:val="Equation"/>
        <w:jc w:val="center"/>
      </w:pPr>
      <w:r>
        <w:t>Accuracy = (1/n) Σ_{t∈D} 1{ŷ(t)=y(t)}.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Dataset</w:t>
            </w:r>
          </w:p>
        </w:tc>
        <w:tc>
          <w:tcPr>
            <w:tcW w:type="dxa" w:w="1987"/>
            <w:vAlign w:val="center"/>
          </w:tcPr>
          <w:p>
            <w:r>
              <w:rPr>
                <w:b/>
              </w:rPr>
              <w:t>HMP-SA</w:t>
            </w:r>
          </w:p>
        </w:tc>
        <w:tc>
          <w:tcPr>
            <w:tcW w:type="dxa" w:w="1987"/>
            <w:vAlign w:val="center"/>
          </w:tcPr>
          <w:p>
            <w:r>
              <w:rPr>
                <w:b/>
              </w:rPr>
              <w:t>Grimp</w:t>
            </w:r>
          </w:p>
        </w:tc>
        <w:tc>
          <w:tcPr>
            <w:tcW w:type="dxa" w:w="1987"/>
            <w:vAlign w:val="center"/>
          </w:tcPr>
          <w:p>
            <w:r>
              <w:rPr>
                <w:b/>
              </w:rPr>
              <w:t>Krimp</w:t>
            </w:r>
          </w:p>
        </w:tc>
        <w:tc>
          <w:tcPr>
            <w:tcW w:type="dxa" w:w="1987"/>
            <w:vAlign w:val="center"/>
          </w:tcPr>
          <w:p>
            <w:r>
              <w:rPr>
                <w:b/>
              </w:rPr>
              <w:t>Slim</w:t>
            </w:r>
          </w:p>
        </w:tc>
      </w:tr>
      <w:tr>
        <w:tc>
          <w:tcPr>
            <w:tcW w:type="dxa" w:w="1987"/>
            <w:vAlign w:val="top"/>
          </w:tcPr>
          <w:p>
            <w:r>
              <w:t>Adult</w:t>
            </w:r>
          </w:p>
        </w:tc>
        <w:tc>
          <w:tcPr>
            <w:tcW w:type="dxa" w:w="1987"/>
            <w:vAlign w:val="top"/>
          </w:tcPr>
          <w:p>
            <w:r>
              <w:t>75%</w:t>
            </w:r>
          </w:p>
        </w:tc>
        <w:tc>
          <w:tcPr>
            <w:tcW w:type="dxa" w:w="1987"/>
            <w:vAlign w:val="top"/>
          </w:tcPr>
          <w:p>
            <w:r>
              <w:t>78%</w:t>
            </w:r>
          </w:p>
        </w:tc>
        <w:tc>
          <w:tcPr>
            <w:tcW w:type="dxa" w:w="1987"/>
            <w:vAlign w:val="top"/>
          </w:tcPr>
          <w:p>
            <w:r>
              <w:t>79%</w:t>
            </w:r>
          </w:p>
        </w:tc>
        <w:tc>
          <w:tcPr>
            <w:tcW w:type="dxa" w:w="1987"/>
            <w:vAlign w:val="top"/>
          </w:tcPr>
          <w:p>
            <w:r>
              <w:t>80%</w:t>
            </w:r>
          </w:p>
        </w:tc>
      </w:tr>
      <w:tr>
        <w:tc>
          <w:tcPr>
            <w:tcW w:type="dxa" w:w="1987"/>
            <w:vAlign w:val="top"/>
          </w:tcPr>
          <w:p>
            <w:r>
              <w:t>Chess (k-k)</w:t>
            </w:r>
          </w:p>
        </w:tc>
        <w:tc>
          <w:tcPr>
            <w:tcW w:type="dxa" w:w="1987"/>
            <w:vAlign w:val="top"/>
          </w:tcPr>
          <w:p>
            <w:r>
              <w:t>91%</w:t>
            </w:r>
          </w:p>
        </w:tc>
        <w:tc>
          <w:tcPr>
            <w:tcW w:type="dxa" w:w="1987"/>
            <w:vAlign w:val="top"/>
          </w:tcPr>
          <w:p>
            <w:r>
              <w:t>87%</w:t>
            </w:r>
          </w:p>
        </w:tc>
        <w:tc>
          <w:tcPr>
            <w:tcW w:type="dxa" w:w="1987"/>
            <w:vAlign w:val="top"/>
          </w:tcPr>
          <w:p>
            <w:r>
              <w:t>89%</w:t>
            </w:r>
          </w:p>
        </w:tc>
        <w:tc>
          <w:tcPr>
            <w:tcW w:type="dxa" w:w="1987"/>
            <w:vAlign w:val="top"/>
          </w:tcPr>
          <w:p>
            <w:r>
              <w:t>88%</w:t>
            </w:r>
          </w:p>
        </w:tc>
      </w:tr>
      <w:tr>
        <w:tc>
          <w:tcPr>
            <w:tcW w:type="dxa" w:w="1987"/>
            <w:vAlign w:val="top"/>
          </w:tcPr>
          <w:p>
            <w:r>
              <w:t>Chess (kr-k)</w:t>
            </w:r>
          </w:p>
        </w:tc>
        <w:tc>
          <w:tcPr>
            <w:tcW w:type="dxa" w:w="1987"/>
            <w:vAlign w:val="top"/>
          </w:tcPr>
          <w:p>
            <w:r>
              <w:t>50%</w:t>
            </w:r>
          </w:p>
        </w:tc>
        <w:tc>
          <w:tcPr>
            <w:tcW w:type="dxa" w:w="1987"/>
            <w:vAlign w:val="top"/>
          </w:tcPr>
          <w:p>
            <w:r>
              <w:t>54%</w:t>
            </w:r>
          </w:p>
        </w:tc>
        <w:tc>
          <w:tcPr>
            <w:tcW w:type="dxa" w:w="1987"/>
            <w:vAlign w:val="top"/>
          </w:tcPr>
          <w:p>
            <w:r>
              <w:t>50%</w:t>
            </w:r>
          </w:p>
        </w:tc>
        <w:tc>
          <w:tcPr>
            <w:tcW w:type="dxa" w:w="1987"/>
            <w:vAlign w:val="top"/>
          </w:tcPr>
          <w:p>
            <w:r>
              <w:t>56%</w:t>
            </w:r>
          </w:p>
        </w:tc>
      </w:tr>
      <w:tr>
        <w:tc>
          <w:tcPr>
            <w:tcW w:type="dxa" w:w="1987"/>
            <w:vAlign w:val="top"/>
          </w:tcPr>
          <w:p>
            <w:r>
              <w:t>Connect-4</w:t>
            </w:r>
          </w:p>
        </w:tc>
        <w:tc>
          <w:tcPr>
            <w:tcW w:type="dxa" w:w="1987"/>
            <w:vAlign w:val="top"/>
          </w:tcPr>
          <w:p>
            <w:r>
              <w:t>73%</w:t>
            </w:r>
          </w:p>
        </w:tc>
        <w:tc>
          <w:tcPr>
            <w:tcW w:type="dxa" w:w="1987"/>
            <w:vAlign w:val="top"/>
          </w:tcPr>
          <w:p>
            <w:r>
              <w:t>71%</w:t>
            </w:r>
          </w:p>
        </w:tc>
        <w:tc>
          <w:tcPr>
            <w:tcW w:type="dxa" w:w="1987"/>
            <w:vAlign w:val="top"/>
          </w:tcPr>
          <w:p>
            <w:r>
              <w:t>68%</w:t>
            </w:r>
          </w:p>
        </w:tc>
        <w:tc>
          <w:tcPr>
            <w:tcW w:type="dxa" w:w="1987"/>
            <w:vAlign w:val="top"/>
          </w:tcPr>
          <w:p>
            <w:r>
              <w:t>69%</w:t>
            </w:r>
          </w:p>
        </w:tc>
      </w:tr>
      <w:tr>
        <w:tc>
          <w:tcPr>
            <w:tcW w:type="dxa" w:w="1987"/>
            <w:vAlign w:val="top"/>
          </w:tcPr>
          <w:p>
            <w:r>
              <w:t>Ionosphere</w:t>
            </w:r>
          </w:p>
        </w:tc>
        <w:tc>
          <w:tcPr>
            <w:tcW w:type="dxa" w:w="1987"/>
            <w:vAlign w:val="top"/>
          </w:tcPr>
          <w:p>
            <w:r>
              <w:t>94%</w:t>
            </w:r>
          </w:p>
        </w:tc>
        <w:tc>
          <w:tcPr>
            <w:tcW w:type="dxa" w:w="1987"/>
            <w:vAlign w:val="top"/>
          </w:tcPr>
          <w:p>
            <w:r>
              <w:t>95%</w:t>
            </w:r>
          </w:p>
        </w:tc>
        <w:tc>
          <w:tcPr>
            <w:tcW w:type="dxa" w:w="1987"/>
            <w:vAlign w:val="top"/>
          </w:tcPr>
          <w:p>
            <w:r>
              <w:t>91%</w:t>
            </w:r>
          </w:p>
        </w:tc>
        <w:tc>
          <w:tcPr>
            <w:tcW w:type="dxa" w:w="1987"/>
            <w:vAlign w:val="top"/>
          </w:tcPr>
          <w:p>
            <w:r>
              <w:t>88%</w:t>
            </w:r>
          </w:p>
        </w:tc>
      </w:tr>
      <w:tr>
        <w:tc>
          <w:tcPr>
            <w:tcW w:type="dxa" w:w="1987"/>
            <w:vAlign w:val="top"/>
          </w:tcPr>
          <w:p>
            <w:r>
              <w:t>Letter Recognition</w:t>
            </w:r>
          </w:p>
        </w:tc>
        <w:tc>
          <w:tcPr>
            <w:tcW w:type="dxa" w:w="1987"/>
            <w:vAlign w:val="top"/>
          </w:tcPr>
          <w:p>
            <w:r>
              <w:t>75%</w:t>
            </w:r>
          </w:p>
        </w:tc>
        <w:tc>
          <w:tcPr>
            <w:tcW w:type="dxa" w:w="1987"/>
            <w:vAlign w:val="top"/>
          </w:tcPr>
          <w:p>
            <w:r>
              <w:t>73%</w:t>
            </w:r>
          </w:p>
        </w:tc>
        <w:tc>
          <w:tcPr>
            <w:tcW w:type="dxa" w:w="1987"/>
            <w:vAlign w:val="top"/>
          </w:tcPr>
          <w:p>
            <w:r>
              <w:t>72%</w:t>
            </w:r>
          </w:p>
        </w:tc>
        <w:tc>
          <w:tcPr>
            <w:tcW w:type="dxa" w:w="1987"/>
            <w:vAlign w:val="top"/>
          </w:tcPr>
          <w:p>
            <w:r>
              <w:t>71%</w:t>
            </w:r>
          </w:p>
        </w:tc>
      </w:tr>
      <w:tr>
        <w:tc>
          <w:tcPr>
            <w:tcW w:type="dxa" w:w="1987"/>
            <w:vAlign w:val="top"/>
          </w:tcPr>
          <w:p>
            <w:r>
              <w:t>Mushroom</w:t>
            </w:r>
          </w:p>
        </w:tc>
        <w:tc>
          <w:tcPr>
            <w:tcW w:type="dxa" w:w="1987"/>
            <w:vAlign w:val="top"/>
          </w:tcPr>
          <w:p>
            <w:r>
              <w:t>93%</w:t>
            </w:r>
          </w:p>
        </w:tc>
        <w:tc>
          <w:tcPr>
            <w:tcW w:type="dxa" w:w="1987"/>
            <w:vAlign w:val="top"/>
          </w:tcPr>
          <w:p>
            <w:r>
              <w:t>94%</w:t>
            </w:r>
          </w:p>
        </w:tc>
        <w:tc>
          <w:tcPr>
            <w:tcW w:type="dxa" w:w="1987"/>
            <w:vAlign w:val="top"/>
          </w:tcPr>
          <w:p>
            <w:r>
              <w:t>100%</w:t>
            </w:r>
          </w:p>
        </w:tc>
        <w:tc>
          <w:tcPr>
            <w:tcW w:type="dxa" w:w="1987"/>
            <w:vAlign w:val="top"/>
          </w:tcPr>
          <w:p>
            <w:r>
              <w:t>100%</w:t>
            </w:r>
          </w:p>
        </w:tc>
      </w:tr>
      <w:tr>
        <w:tc>
          <w:tcPr>
            <w:tcW w:type="dxa" w:w="1987"/>
            <w:vAlign w:val="top"/>
          </w:tcPr>
          <w:p>
            <w:r>
              <w:t>Pen Digits</w:t>
            </w:r>
          </w:p>
        </w:tc>
        <w:tc>
          <w:tcPr>
            <w:tcW w:type="dxa" w:w="1987"/>
            <w:vAlign w:val="top"/>
          </w:tcPr>
          <w:p>
            <w:r>
              <w:t>93%</w:t>
            </w:r>
          </w:p>
        </w:tc>
        <w:tc>
          <w:tcPr>
            <w:tcW w:type="dxa" w:w="1987"/>
            <w:vAlign w:val="top"/>
          </w:tcPr>
          <w:p>
            <w:r>
              <w:t>95%</w:t>
            </w:r>
          </w:p>
        </w:tc>
        <w:tc>
          <w:tcPr>
            <w:tcW w:type="dxa" w:w="1987"/>
            <w:vAlign w:val="top"/>
          </w:tcPr>
          <w:p>
            <w:r>
              <w:t>94%</w:t>
            </w:r>
          </w:p>
        </w:tc>
        <w:tc>
          <w:tcPr>
            <w:tcW w:type="dxa" w:w="1987"/>
            <w:vAlign w:val="top"/>
          </w:tcPr>
          <w:p>
            <w:r>
              <w:t>93%</w:t>
            </w:r>
          </w:p>
        </w:tc>
      </w:tr>
      <w:tr>
        <w:tc>
          <w:tcPr>
            <w:tcW w:type="dxa" w:w="1987"/>
            <w:vAlign w:val="top"/>
          </w:tcPr>
          <w:p>
            <w:r>
              <w:t>Average</w:t>
            </w:r>
          </w:p>
        </w:tc>
        <w:tc>
          <w:tcPr>
            <w:tcW w:type="dxa" w:w="1987"/>
            <w:vAlign w:val="top"/>
          </w:tcPr>
          <w:p>
            <w:r>
              <w:t>80.50%</w:t>
            </w:r>
          </w:p>
        </w:tc>
        <w:tc>
          <w:tcPr>
            <w:tcW w:type="dxa" w:w="1987"/>
            <w:vAlign w:val="top"/>
          </w:tcPr>
          <w:p>
            <w:r>
              <w:t>80.88%</w:t>
            </w:r>
          </w:p>
        </w:tc>
        <w:tc>
          <w:tcPr>
            <w:tcW w:type="dxa" w:w="1987"/>
            <w:vAlign w:val="top"/>
          </w:tcPr>
          <w:p>
            <w:r>
              <w:t>80.38%</w:t>
            </w:r>
          </w:p>
        </w:tc>
        <w:tc>
          <w:tcPr>
            <w:tcW w:type="dxa" w:w="1987"/>
            <w:vAlign w:val="top"/>
          </w:tcPr>
          <w:p>
            <w:r>
              <w:t>80.63%</w:t>
            </w:r>
          </w:p>
        </w:tc>
      </w:tr>
    </w:tbl>
    <w:p>
      <w:r>
        <w:t>The important interpretation is that classification is secondary. HMP-SA does not optimize classification accuracy directly; the experiment asks whether an MDL-oriented code table still captures useful discriminative structure.</w:t>
      </w:r>
    </w:p>
    <w:p>
      <w:pPr>
        <w:pStyle w:val="Heading1"/>
      </w:pPr>
      <w:r>
        <w:t>19. Implementation Contract for Another Agent</w:t>
      </w:r>
    </w:p>
    <w:p>
      <w:pPr>
        <w:pStyle w:val="Heading2"/>
      </w:pPr>
      <w:r>
        <w:t>19.1 Data structures</w:t>
      </w:r>
    </w:p>
    <w:p>
      <w:pPr>
        <w:pStyle w:val="ListBullet"/>
      </w:pPr>
      <w:r>
        <w:t>Transaction: set/list of integer item IDs. Ensure duplicate items cannot occur within a transaction.</w:t>
      </w:r>
    </w:p>
    <w:p>
      <w:pPr>
        <w:pStyle w:val="ListBullet"/>
      </w:pPr>
      <w:r>
        <w:t>CodeTable: ordered collection of Pattern objects. Preserve insertion order; do not sort unless deliberately reproducing a different algorithm.</w:t>
      </w:r>
    </w:p>
    <w:p>
      <w:pPr>
        <w:pStyle w:val="ListBullet"/>
      </w:pPr>
      <w:r>
        <w:t>Pattern: immutable set/bitset of item IDs is preferable. A bitset makes membership/add/remove and subset tests efficient.</w:t>
      </w:r>
    </w:p>
    <w:p>
      <w:pPr>
        <w:pStyle w:val="ListBullet"/>
      </w:pPr>
      <w:r>
        <w:t>ItemWeights: map item → support/|D|.</w:t>
      </w:r>
    </w:p>
    <w:p>
      <w:pPr>
        <w:pStyle w:val="ListBullet"/>
      </w:pPr>
      <w:r>
        <w:t>PairMatrix: sparse map item → map item → integer support, storing only i&lt;j.</w:t>
      </w:r>
    </w:p>
    <w:p>
      <w:pPr>
        <w:pStyle w:val="ListBullet"/>
      </w:pPr>
      <w:r>
        <w:t>Residual database: representation that supports deletion of covered occurrences without destroying the original input.</w:t>
      </w:r>
    </w:p>
    <w:p>
      <w:pPr>
        <w:pStyle w:val="Heading2"/>
      </w:pPr>
      <w:r>
        <w:t>19.2 Core functions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Function</w:t>
            </w:r>
          </w:p>
        </w:tc>
        <w:tc>
          <w:tcPr>
            <w:tcW w:type="dxa" w:w="4968"/>
            <w:vAlign w:val="center"/>
          </w:tcPr>
          <w:p>
            <w:r>
              <w:rPr>
                <w:b/>
              </w:rPr>
              <w:t>Contract</w:t>
            </w:r>
          </w:p>
        </w:tc>
      </w:tr>
      <w:tr>
        <w:tc>
          <w:tcPr>
            <w:tcW w:type="dxa" w:w="4968"/>
            <w:vAlign w:val="top"/>
          </w:tcPr>
          <w:p>
            <w:r>
              <w:t>calculateItemWeights(D)</w:t>
            </w:r>
          </w:p>
        </w:tc>
        <w:tc>
          <w:tcPr>
            <w:tcW w:type="dxa" w:w="4968"/>
            <w:vAlign w:val="top"/>
          </w:tcPr>
          <w:p>
            <w:r>
              <w:t>Return w_i = sup({i})/|D|.</w:t>
            </w:r>
          </w:p>
        </w:tc>
      </w:tr>
      <w:tr>
        <w:tc>
          <w:tcPr>
            <w:tcW w:type="dxa" w:w="4968"/>
            <w:vAlign w:val="top"/>
          </w:tcPr>
          <w:p>
            <w:r>
              <w:t>generateRandomPattern(Iw, 3, 6)</w:t>
            </w:r>
          </w:p>
        </w:tc>
        <w:tc>
          <w:tcPr>
            <w:tcW w:type="dxa" w:w="4968"/>
            <w:vAlign w:val="top"/>
          </w:tcPr>
          <w:p>
            <w:r>
              <w:t>Generate a valid itemset with length in [3,6], biased by weights.</w:t>
            </w:r>
          </w:p>
        </w:tc>
      </w:tr>
      <w:tr>
        <w:tc>
          <w:tcPr>
            <w:tcW w:type="dxa" w:w="4968"/>
            <w:vAlign w:val="top"/>
          </w:tcPr>
          <w:p>
            <w:r>
              <w:t>getNeighbor(p,Iw,3,6)</w:t>
            </w:r>
          </w:p>
        </w:tc>
        <w:tc>
          <w:tcPr>
            <w:tcW w:type="dxa" w:w="4968"/>
            <w:vAlign w:val="top"/>
          </w:tcPr>
          <w:p>
            <w:r>
              <w:t>Return p′ differing by exactly one item and respecting size bounds.</w:t>
            </w:r>
          </w:p>
        </w:tc>
      </w:tr>
      <w:tr>
        <w:tc>
          <w:tcPr>
            <w:tcW w:type="dxa" w:w="4968"/>
            <w:vAlign w:val="top"/>
          </w:tcPr>
          <w:p>
            <w:r>
              <w:t>calculateHeuristicMDL(D,C)</w:t>
            </w:r>
          </w:p>
        </w:tc>
        <w:tc>
          <w:tcPr>
            <w:tcW w:type="dxa" w:w="4968"/>
            <w:vAlign w:val="top"/>
          </w:tcPr>
          <w:p>
            <w:r>
              <w:t>Compute L_H(D,C) = L_H(D|C)+L_H(C|D).</w:t>
            </w:r>
          </w:p>
        </w:tc>
      </w:tr>
      <w:tr>
        <w:tc>
          <w:tcPr>
            <w:tcW w:type="dxa" w:w="4968"/>
            <w:vAlign w:val="top"/>
          </w:tcPr>
          <w:p>
            <w:r>
              <w:t>deleteCoveredOccurrences(D,p)</w:t>
            </w:r>
          </w:p>
        </w:tc>
        <w:tc>
          <w:tcPr>
            <w:tcW w:type="dxa" w:w="4968"/>
            <w:vAlign w:val="top"/>
          </w:tcPr>
          <w:p>
            <w:r>
              <w:t>Remove the transaction-item occurrences explained by p.</w:t>
            </w:r>
          </w:p>
        </w:tc>
      </w:tr>
      <w:tr>
        <w:tc>
          <w:tcPr>
            <w:tcW w:type="dxa" w:w="4968"/>
            <w:vAlign w:val="top"/>
          </w:tcPr>
          <w:p>
            <w:r>
              <w:t>createMatrix(D)</w:t>
            </w:r>
          </w:p>
        </w:tc>
        <w:tc>
          <w:tcPr>
            <w:tcW w:type="dxa" w:w="4968"/>
            <w:vAlign w:val="top"/>
          </w:tcPr>
          <w:p>
            <w:r>
              <w:t>Count support for all nonzero unordered item pairs.</w:t>
            </w:r>
          </w:p>
        </w:tc>
      </w:tr>
      <w:tr>
        <w:tc>
          <w:tcPr>
            <w:tcW w:type="dxa" w:w="4968"/>
            <w:vAlign w:val="top"/>
          </w:tcPr>
          <w:p>
            <w:r>
              <w:t>greedyPatternSelection(D,C,z)</w:t>
            </w:r>
          </w:p>
        </w:tc>
        <w:tc>
          <w:tcPr>
            <w:tcW w:type="dxa" w:w="4968"/>
            <w:vAlign w:val="top"/>
          </w:tcPr>
          <w:p>
            <w:r>
              <w:t>Repeatedly select the max-support residual pair until |C|=z.</w:t>
            </w:r>
          </w:p>
        </w:tc>
      </w:tr>
    </w:tbl>
    <w:p>
      <w:pPr>
        <w:pStyle w:val="Heading2"/>
      </w:pPr>
      <w:r>
        <w:t>19.3 Invariants</w:t>
      </w:r>
    </w:p>
    <w:p>
      <w:pPr>
        <w:pStyle w:val="ListBullet"/>
      </w:pPr>
      <w:r>
        <w:t>3 ≤ |p| ≤ 6 during HMP-SA's heuristic candidate search.</w:t>
      </w:r>
    </w:p>
    <w:p>
      <w:pPr>
        <w:pStyle w:val="ListBullet"/>
      </w:pPr>
      <w:r>
        <w:t>Every accepted permanent pattern must improve the outer-loop objective relative to S_init.</w:t>
      </w:r>
    </w:p>
    <w:p>
      <w:pPr>
        <w:pStyle w:val="ListBullet"/>
      </w:pPr>
      <w:r>
        <w:t>The code table remains insertion ordered.</w:t>
      </w:r>
    </w:p>
    <w:p>
      <w:pPr>
        <w:pStyle w:val="ListBullet"/>
      </w:pPr>
      <w:r>
        <w:t>Pair support is support in the current residual database during GreedyPatternSelection, not necessarily the original database.</w:t>
      </w:r>
    </w:p>
    <w:p>
      <w:pPr>
        <w:pStyle w:val="ListBullet"/>
      </w:pPr>
      <w:r>
        <w:t>The SA acceptance rule must use a consistent sign convention for ΔS.</w:t>
      </w:r>
    </w:p>
    <w:p>
      <w:pPr>
        <w:pStyle w:val="ListBullet"/>
      </w:pPr>
      <w:r>
        <w:t>The original database should remain available if final CR relative to the original size is required.</w:t>
      </w:r>
    </w:p>
    <w:p>
      <w:pPr>
        <w:pStyle w:val="ListBullet"/>
      </w:pPr>
      <w:r>
        <w:t>Do not interpret a high-support pair as automatically MDL-optimal; support only drives the final pair-selection heuristic.</w:t>
      </w:r>
    </w:p>
    <w:p>
      <w:pPr>
        <w:pStyle w:val="Heading1"/>
      </w:pPr>
      <w:r>
        <w:t>20. Common Implementation Pitfalls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Pitfall</w:t>
            </w:r>
          </w:p>
        </w:tc>
        <w:tc>
          <w:tcPr>
            <w:tcW w:type="dxa" w:w="4968"/>
            <w:vAlign w:val="center"/>
          </w:tcPr>
          <w:p>
            <w:r>
              <w:rPr>
                <w:b/>
              </w:rPr>
              <w:t>Correct interpretation</w:t>
            </w:r>
          </w:p>
        </w:tc>
      </w:tr>
      <w:tr>
        <w:tc>
          <w:tcPr>
            <w:tcW w:type="dxa" w:w="4968"/>
            <w:vAlign w:val="top"/>
          </w:tcPr>
          <w:p>
            <w:r>
              <w:t>Using exp(−ΔS/T) with ΔS=S−S′</w:t>
            </w:r>
          </w:p>
        </w:tc>
        <w:tc>
          <w:tcPr>
            <w:tcW w:type="dxa" w:w="4968"/>
            <w:vAlign w:val="top"/>
          </w:tcPr>
          <w:p>
            <w:r>
              <w:t>Wrong sign. With this Δ definition, worsening means ΔS&lt;0, so probability is exp(ΔS/T).</w:t>
            </w:r>
          </w:p>
        </w:tc>
      </w:tr>
      <w:tr>
        <w:tc>
          <w:tcPr>
            <w:tcW w:type="dxa" w:w="4968"/>
            <w:vAlign w:val="top"/>
          </w:tcPr>
          <w:p>
            <w:r>
              <w:t>Rounding code lengths to integers</w:t>
            </w:r>
          </w:p>
        </w:tc>
        <w:tc>
          <w:tcPr>
            <w:tcW w:type="dxa" w:w="4968"/>
            <w:vAlign w:val="top"/>
          </w:tcPr>
          <w:p>
            <w:r>
              <w:t>Do not. The paper explicitly uses fractional Shannon lengths.</w:t>
            </w:r>
          </w:p>
        </w:tc>
      </w:tr>
      <w:tr>
        <w:tc>
          <w:tcPr>
            <w:tcW w:type="dxa" w:w="4968"/>
            <w:vAlign w:val="top"/>
          </w:tcPr>
          <w:p>
            <w:r>
              <w:t>Sorting the HMP code table</w:t>
            </w:r>
          </w:p>
        </w:tc>
        <w:tc>
          <w:tcPr>
            <w:tcW w:type="dxa" w:w="4968"/>
            <w:vAlign w:val="top"/>
          </w:tcPr>
          <w:p>
            <w:r>
              <w:t>Do not reproduce Standard Cover Order; HMP intentionally keeps discovery order.</w:t>
            </w:r>
          </w:p>
        </w:tc>
      </w:tr>
      <w:tr>
        <w:tc>
          <w:tcPr>
            <w:tcW w:type="dxa" w:w="4968"/>
            <w:vAlign w:val="top"/>
          </w:tcPr>
          <w:p>
            <w:r>
              <w:t>Treating partial coverage as full coverage</w:t>
            </w:r>
          </w:p>
        </w:tc>
        <w:tc>
          <w:tcPr>
            <w:tcW w:type="dxa" w:w="4968"/>
            <w:vAlign w:val="top"/>
          </w:tcPr>
          <w:p>
            <w:r>
              <w:t>Uncovered transaction items remain individually encoded.</w:t>
            </w:r>
          </w:p>
        </w:tc>
      </w:tr>
      <w:tr>
        <w:tc>
          <w:tcPr>
            <w:tcW w:type="dxa" w:w="4968"/>
            <w:vAlign w:val="top"/>
          </w:tcPr>
          <w:p>
            <w:r>
              <w:t>Using original pair supports during every greedy step</w:t>
            </w:r>
          </w:p>
        </w:tc>
        <w:tc>
          <w:tcPr>
            <w:tcW w:type="dxa" w:w="4968"/>
            <w:vAlign w:val="top"/>
          </w:tcPr>
          <w:p>
            <w:r>
              <w:t>The greedy stage rebuilds pair frequencies from the current residual database.</w:t>
            </w:r>
          </w:p>
        </w:tc>
      </w:tr>
      <w:tr>
        <w:tc>
          <w:tcPr>
            <w:tcW w:type="dxa" w:w="4968"/>
            <w:vAlign w:val="top"/>
          </w:tcPr>
          <w:p>
            <w:r>
              <w:t>Assuming high support = high MDL value</w:t>
            </w:r>
          </w:p>
        </w:tc>
        <w:tc>
          <w:tcPr>
            <w:tcW w:type="dxa" w:w="4968"/>
            <w:vAlign w:val="top"/>
          </w:tcPr>
          <w:p>
            <w:r>
              <w:t>Support is only one contributor; model cost and overlap matter.</w:t>
            </w:r>
          </w:p>
        </w:tc>
      </w:tr>
      <w:tr>
        <w:tc>
          <w:tcPr>
            <w:tcW w:type="dxa" w:w="4968"/>
            <w:vAlign w:val="top"/>
          </w:tcPr>
          <w:p>
            <w:r>
              <w:t>Deleting entire transactions when a pattern is used</w:t>
            </w:r>
          </w:p>
        </w:tc>
        <w:tc>
          <w:tcPr>
            <w:tcW w:type="dxa" w:w="4968"/>
            <w:vAlign w:val="top"/>
          </w:tcPr>
          <w:p>
            <w:r>
              <w:t>The intended operation is removal of covered item occurrences, leaving residual items.</w:t>
            </w:r>
          </w:p>
        </w:tc>
      </w:tr>
      <w:tr>
        <w:tc>
          <w:tcPr>
            <w:tcW w:type="dxa" w:w="4968"/>
            <w:vAlign w:val="top"/>
          </w:tcPr>
          <w:p>
            <w:r>
              <w:t>Assuming α=0.9, T0=100, Tmin=0.1 means 21 iterations</w:t>
            </w:r>
          </w:p>
        </w:tc>
        <w:tc>
          <w:tcPr>
            <w:tcW w:type="dxa" w:w="4968"/>
            <w:vAlign w:val="top"/>
          </w:tcPr>
          <w:p>
            <w:r>
              <w:t>It does not under the stated geometric schedule; see Section 8.4.</w:t>
            </w:r>
          </w:p>
        </w:tc>
      </w:tr>
      <w:tr>
        <w:tc>
          <w:tcPr>
            <w:tcW w:type="dxa" w:w="4968"/>
            <w:vAlign w:val="top"/>
          </w:tcPr>
          <w:p>
            <w:r>
              <w:t>Mixing original and residual D in formulas without tracking state</w:t>
            </w:r>
          </w:p>
        </w:tc>
        <w:tc>
          <w:tcPr>
            <w:tcW w:type="dxa" w:w="4968"/>
            <w:vAlign w:val="top"/>
          </w:tcPr>
          <w:p>
            <w:r>
              <w:t>Maintain explicit D₀ (original) and D_r (residual) state.</w:t>
            </w:r>
          </w:p>
        </w:tc>
      </w:tr>
    </w:tbl>
    <w:p>
      <w:pPr>
        <w:pStyle w:val="Heading1"/>
      </w:pPr>
      <w:r>
        <w:t>21. Mathematical Audit / Source Inconsistencies</w:t>
      </w:r>
    </w:p>
    <w:p>
      <w:r>
        <w:t>Because this handoff is intended for another agent implementing the method, the following source-level inconsistencies should not be hidden.</w:t>
      </w:r>
    </w:p>
    <w:p>
      <w:pPr>
        <w:pStyle w:val="ListNumber"/>
      </w:pPr>
      <w:r>
        <w:t>The paper gives k = ln(Tmin/Tinit)/ln(α) and states Tinit=100, Tmin=0.1, α=0.9 produce 21 iterations. The formula actually gives approximately 65.56, hence ceil = 66 iterations if the loop is 'while T &gt; Tmin'.</w:t>
      </w:r>
    </w:p>
    <w:p>
      <w:pPr>
        <w:pStyle w:val="ListNumber"/>
      </w:pPr>
      <w:r>
        <w:t>The detailed α=0.8 example later says temperature is updated using 0.95. That conflicts with the declared α=0.8.</w:t>
      </w:r>
    </w:p>
    <w:p>
      <w:pPr>
        <w:pStyle w:val="ListNumber"/>
      </w:pPr>
      <w:r>
        <w:t>The final example writes a modified-database size of 102.28 bits and then states a total of 332.56 bits. The total is consistent with 103.6 bits, which is the value calculated immediately before it.</w:t>
      </w:r>
    </w:p>
    <w:p>
      <w:pPr>
        <w:pStyle w:val="ListNumber"/>
      </w:pPr>
      <w:r>
        <w:t>The notation t \ cover(t) in the partial-coverage equation is set-theoretically ambiguous because cover(t) contains itemsets, not individual items. The mathematically intended uncovered set is t \ ⋃_{X∈cover(t)}X.</w:t>
      </w:r>
    </w:p>
    <w:p>
      <w:pPr>
        <w:pStyle w:val="ListNumber"/>
      </w:pPr>
      <w:r>
        <w:t>The paper's simplified 'linear' matrix-construction description hides the dependence on transaction length. Exact pair construction costs Θ(Σ|t|²).</w:t>
      </w:r>
    </w:p>
    <w:p>
      <w:r>
        <w:t>These are not reasons to discard HMP-SA. They are reasons to make the implementation's state variables and termination convention explicit.</w:t>
      </w:r>
    </w:p>
    <w:p>
      <w:pPr>
        <w:pStyle w:val="Heading1"/>
      </w:pPr>
      <w:r>
        <w:t>22. Mental Model</w:t>
      </w:r>
    </w:p>
    <w:p>
      <w:r>
        <w:t>A useful way for another agent to reason about HMP-SA is as a two-level optimization:</w:t>
      </w:r>
    </w:p>
    <w:p>
      <w:pPr>
        <w:pStyle w:val="ListBullet"/>
      </w:pPr>
      <w:r>
        <w:t>Level 1 — Model construction: C accumulates reusable patterns.</w:t>
      </w:r>
    </w:p>
    <w:p>
      <w:pPr>
        <w:pStyle w:val="ListBullet"/>
      </w:pPr>
      <w:r>
        <w:t>Level 2 — Pattern refinement: SA moves one candidate p around the lattice of itemsets by adding/removing one item.</w:t>
      </w:r>
    </w:p>
    <w:p>
      <w:r>
        <w:t>The objective is not “find the most frequent itemset.” It is “find a pattern that, when added to the current model and used to encode the residual data, decreases total description length.”</w:t>
      </w:r>
    </w:p>
    <w:p>
      <w:r>
        <w:t>The residual database makes HMP sequentially explain the data. The item weights bias exploration toward common items. SA supplies escape from local minima. The pair matrix then cheaply captures a large, manageable class of 2-item patterns.</w:t>
      </w:r>
    </w:p>
    <w:p>
      <w:pPr>
        <w:pStyle w:val="Equation"/>
        <w:jc w:val="center"/>
      </w:pPr>
      <w:r>
        <w:t>Overall intuition:  minimize  [ model complexity + residual encoding cost ].</w:t>
      </w:r>
    </w:p>
    <w:p>
      <w:pPr>
        <w:pStyle w:val="Heading1"/>
      </w:pPr>
      <w:r>
        <w:t>23. Relation to Krimp, Slim, and Grimp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Core search</w:t>
            </w:r>
          </w:p>
        </w:tc>
        <w:tc>
          <w:tcPr>
            <w:tcW w:type="dxa" w:w="3312"/>
            <w:vAlign w:val="center"/>
          </w:tcPr>
          <w:p>
            <w:r>
              <w:rPr>
                <w:b/>
              </w:rPr>
              <w:t>Key limitation / distinction</w:t>
            </w:r>
          </w:p>
        </w:tc>
      </w:tr>
      <w:tr>
        <w:tc>
          <w:tcPr>
            <w:tcW w:type="dxa" w:w="3312"/>
            <w:vAlign w:val="top"/>
          </w:tcPr>
          <w:p>
            <w:r>
              <w:t>Krimp</w:t>
            </w:r>
          </w:p>
        </w:tc>
        <w:tc>
          <w:tcPr>
            <w:tcW w:type="dxa" w:w="3312"/>
            <w:vAlign w:val="top"/>
          </w:tcPr>
          <w:p>
            <w:r>
              <w:t>Greedy selection from pre-mined frequent itemsets</w:t>
            </w:r>
          </w:p>
        </w:tc>
        <w:tc>
          <w:tcPr>
            <w:tcW w:type="dxa" w:w="3312"/>
            <w:vAlign w:val="top"/>
          </w:tcPr>
          <w:p>
            <w:r>
              <w:t>Depends on min_sup and pre-mining; no backtracking.</w:t>
            </w:r>
          </w:p>
        </w:tc>
      </w:tr>
      <w:tr>
        <w:tc>
          <w:tcPr>
            <w:tcW w:type="dxa" w:w="3312"/>
            <w:vAlign w:val="top"/>
          </w:tcPr>
          <w:p>
            <w:r>
              <w:t>Slim</w:t>
            </w:r>
          </w:p>
        </w:tc>
        <w:tc>
          <w:tcPr>
            <w:tcW w:type="dxa" w:w="3312"/>
            <w:vAlign w:val="top"/>
          </w:tcPr>
          <w:p>
            <w:r>
              <w:t>Incremental frequent-pattern generation during construction</w:t>
            </w:r>
          </w:p>
        </w:tc>
        <w:tc>
          <w:tcPr>
            <w:tcW w:type="dxa" w:w="3312"/>
            <w:vAlign w:val="top"/>
          </w:tcPr>
          <w:p>
            <w:r>
              <w:t>Still incremental/no-backtracking.</w:t>
            </w:r>
          </w:p>
        </w:tc>
      </w:tr>
      <w:tr>
        <w:tc>
          <w:tcPr>
            <w:tcW w:type="dxa" w:w="3312"/>
            <w:vAlign w:val="top"/>
          </w:tcPr>
          <w:p>
            <w:r>
              <w:t>Grimp</w:t>
            </w:r>
          </w:p>
        </w:tc>
        <w:tc>
          <w:tcPr>
            <w:tcW w:type="dxa" w:w="3312"/>
            <w:vAlign w:val="top"/>
          </w:tcPr>
          <w:p>
            <w:r>
              <w:t>Genetic-algorithm-based heuristic MDL mining</w:t>
            </w:r>
          </w:p>
        </w:tc>
        <w:tc>
          <w:tcPr>
            <w:tcW w:type="dxa" w:w="3312"/>
            <w:vAlign w:val="top"/>
          </w:tcPr>
          <w:p>
            <w:r>
              <w:t>Broader heuristic search but comparatively longer runtime in reported experiments.</w:t>
            </w:r>
          </w:p>
        </w:tc>
      </w:tr>
      <w:tr>
        <w:tc>
          <w:tcPr>
            <w:tcW w:type="dxa" w:w="3312"/>
            <w:vAlign w:val="top"/>
          </w:tcPr>
          <w:p>
            <w:r>
              <w:t>HMP-SA</w:t>
            </w:r>
          </w:p>
        </w:tc>
        <w:tc>
          <w:tcPr>
            <w:tcW w:type="dxa" w:w="3312"/>
            <w:vAlign w:val="top"/>
          </w:tcPr>
          <w:p>
            <w:r>
              <w:t>Simulated annealing + partial coverage + residual deletion + pair matrix</w:t>
            </w:r>
          </w:p>
        </w:tc>
        <w:tc>
          <w:tcPr>
            <w:tcW w:type="dxa" w:w="3312"/>
            <w:vAlign w:val="top"/>
          </w:tcPr>
          <w:p>
            <w:r>
              <w:t>Probabilistic exploration; does not guarantee global optimum.</w:t>
            </w:r>
          </w:p>
        </w:tc>
      </w:tr>
      <w:tr>
        <w:tc>
          <w:tcPr>
            <w:tcW w:type="dxa" w:w="3312"/>
            <w:vAlign w:val="top"/>
          </w:tcPr>
          <w:p>
            <w:r>
              <w:t>HMP-HC</w:t>
            </w:r>
          </w:p>
        </w:tc>
        <w:tc>
          <w:tcPr>
            <w:tcW w:type="dxa" w:w="3312"/>
            <w:vAlign w:val="top"/>
          </w:tcPr>
          <w:p>
            <w:r>
              <w:t>Hill climbing + same HMP infrastructure</w:t>
            </w:r>
          </w:p>
        </w:tc>
        <w:tc>
          <w:tcPr>
            <w:tcW w:type="dxa" w:w="3312"/>
            <w:vAlign w:val="top"/>
          </w:tcPr>
          <w:p>
            <w:r>
              <w:t>Faster/simple local refinement but more susceptible to local optima.</w:t>
            </w:r>
          </w:p>
        </w:tc>
      </w:tr>
    </w:tbl>
    <w:p>
      <w:pPr>
        <w:pStyle w:val="Heading1"/>
      </w:pPr>
      <w:r>
        <w:t>24. Practical Case Study: Crime Records</w:t>
      </w:r>
    </w:p>
    <w:p>
      <w:r>
        <w:t>The paper applies HMP-SA to a Chicago crime-record dataset containing 2,662,309 transactions, 35 distinct items, average transaction length 1.795, and density 5.13%. The experiment uses maxCodeTableSize=30 and 40 pattern-generation iterations.</w:t>
      </w:r>
    </w:p>
    <w:p>
      <w:r>
        <w:t>The resulting patterns include combinations such as THEFT–NARCOTICS–CRIMINAL DAMAGE and THEFT–BATTERY. The paper describes the reported CR column as cumulative compression ratio: the proportion of original data size remaining after the corresponding pattern set is included.</w:t>
      </w:r>
    </w:p>
    <w:p>
      <w:r>
        <w:t>For example, the top three-item pattern has support 31,146 and a reported cumulative CR of 98.04%, meaning 98.04% of the original size remains encoded and approximately 1.96% is explained by the selected pattern at that stage.</w:t>
      </w:r>
    </w:p>
    <w:p>
      <w:r>
        <w:t>Across the listed pattern set, the paper reports that the selected patterns capture 43.53% of the database structure in the sense used by its cumulative compression analysis.</w:t>
      </w:r>
    </w:p>
    <w:p>
      <w:pPr>
        <w:pStyle w:val="Heading1"/>
      </w:pPr>
      <w:r>
        <w:t>25. Agent Checklist</w:t>
      </w:r>
    </w:p>
    <w:p>
      <w:pPr>
        <w:pStyle w:val="ListBullet"/>
      </w:pPr>
      <w:r>
        <w:t>Represent transactions as sets; never count duplicate occurrences inside one transaction.</w:t>
      </w:r>
    </w:p>
    <w:p>
      <w:pPr>
        <w:pStyle w:val="ListBullet"/>
      </w:pPr>
      <w:r>
        <w:t>Keep D_original separate from D_residual.</w:t>
      </w:r>
    </w:p>
    <w:p>
      <w:pPr>
        <w:pStyle w:val="ListBullet"/>
      </w:pPr>
      <w:r>
        <w:t>Compute item weights from the current residual D at the start of each successful outer iteration.</w:t>
      </w:r>
    </w:p>
    <w:p>
      <w:pPr>
        <w:pStyle w:val="ListBullet"/>
      </w:pPr>
      <w:r>
        <w:t>Use weighted sampling for initial patterns and GetNeighbor.</w:t>
      </w:r>
    </w:p>
    <w:p>
      <w:pPr>
        <w:pStyle w:val="ListBullet"/>
      </w:pPr>
      <w:r>
        <w:t>Constrain heuristic patterns to sizes 3 through 6 unless intentionally changing the algorithm.</w:t>
      </w:r>
    </w:p>
    <w:p>
      <w:pPr>
        <w:pStyle w:val="ListBullet"/>
      </w:pPr>
      <w:r>
        <w:t>Use ΔS = S_current − S_candidate.</w:t>
      </w:r>
    </w:p>
    <w:p>
      <w:pPr>
        <w:pStyle w:val="ListBullet"/>
      </w:pPr>
      <w:r>
        <w:t>Use acceptance probability exp(ΔS/T) only when ΔS &lt; 0.</w:t>
      </w:r>
    </w:p>
    <w:p>
      <w:pPr>
        <w:pStyle w:val="ListBullet"/>
      </w:pPr>
      <w:r>
        <w:t>Cool using T ← αT.</w:t>
      </w:r>
    </w:p>
    <w:p>
      <w:pPr>
        <w:pStyle w:val="ListBullet"/>
      </w:pPr>
      <w:r>
        <w:t>Do not permanently add every SA-accepted neighbor; commit only after the annealing run if the final candidate improves S_init.</w:t>
      </w:r>
    </w:p>
    <w:p>
      <w:pPr>
        <w:pStyle w:val="ListBullet"/>
      </w:pPr>
      <w:r>
        <w:t>After committing a pattern, remove its covered occurrences from the residual database and recompute weights.</w:t>
      </w:r>
    </w:p>
    <w:p>
      <w:pPr>
        <w:pStyle w:val="ListBullet"/>
      </w:pPr>
      <w:r>
        <w:t>Stop the heuristic stage at approximately z/3 patterns, then fill the remaining capacity with greedy 2-itemsets.</w:t>
      </w:r>
    </w:p>
    <w:p>
      <w:pPr>
        <w:pStyle w:val="ListBullet"/>
      </w:pPr>
      <w:r>
        <w:t>Rebuild pair supports on the current residual database for each greedy selection step.</w:t>
      </w:r>
    </w:p>
    <w:p>
      <w:pPr>
        <w:pStyle w:val="ListBullet"/>
      </w:pPr>
      <w:r>
        <w:t>Use fractional Shannon code lengths.</w:t>
      </w:r>
    </w:p>
    <w:p>
      <w:pPr>
        <w:pStyle w:val="ListBullet"/>
      </w:pPr>
      <w:r>
        <w:t>Preserve code-table insertion order.</w:t>
      </w:r>
    </w:p>
    <w:p>
      <w:pPr>
        <w:pStyle w:val="ListBullet"/>
      </w:pPr>
      <w:r>
        <w:t>If reproducing the paper's exact iteration count, inspect the actual implementation because the published α/T values and stated 21 iterations are mathematically inconsistent.</w:t>
      </w:r>
    </w:p>
    <w:p>
      <w:pPr>
        <w:pStyle w:val="ListBullet"/>
      </w:pPr>
      <w:r>
        <w:t>When reporting compression, use CR = 100·L_H(D,C)/L(D_original), and remember that lower CR is better.</w:t>
      </w:r>
    </w:p>
    <w:p>
      <w:pPr>
        <w:pStyle w:val="Heading1"/>
      </w:pPr>
      <w:r>
        <w:t>26. Formula Sheet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Concept</w:t>
            </w:r>
          </w:p>
        </w:tc>
        <w:tc>
          <w:tcPr>
            <w:tcW w:type="dxa" w:w="4968"/>
            <w:vAlign w:val="center"/>
          </w:tcPr>
          <w:p>
            <w:r>
              <w:rPr>
                <w:b/>
              </w:rPr>
              <w:t>Formula</w:t>
            </w:r>
          </w:p>
        </w:tc>
      </w:tr>
      <w:tr>
        <w:tc>
          <w:tcPr>
            <w:tcW w:type="dxa" w:w="4968"/>
            <w:vAlign w:val="top"/>
          </w:tcPr>
          <w:p>
            <w:r>
              <w:t>Support</w:t>
            </w:r>
          </w:p>
        </w:tc>
        <w:tc>
          <w:tcPr>
            <w:tcW w:type="dxa" w:w="4968"/>
            <w:vAlign w:val="top"/>
          </w:tcPr>
          <w:p>
            <w:r>
              <w:t>sup(X)=|{t∈D:X⊆t}|</w:t>
            </w:r>
          </w:p>
        </w:tc>
      </w:tr>
      <w:tr>
        <w:tc>
          <w:tcPr>
            <w:tcW w:type="dxa" w:w="4968"/>
            <w:vAlign w:val="top"/>
          </w:tcPr>
          <w:p>
            <w:r>
              <w:t>Item weight</w:t>
            </w:r>
          </w:p>
        </w:tc>
        <w:tc>
          <w:tcPr>
            <w:tcW w:type="dxa" w:w="4968"/>
            <w:vAlign w:val="top"/>
          </w:tcPr>
          <w:p>
            <w:r>
              <w:t>w_i=sup({i})/|D|</w:t>
            </w:r>
          </w:p>
        </w:tc>
      </w:tr>
      <w:tr>
        <w:tc>
          <w:tcPr>
            <w:tcW w:type="dxa" w:w="4968"/>
            <w:vAlign w:val="top"/>
          </w:tcPr>
          <w:p>
            <w:r>
              <w:t>Weighted sampling</w:t>
            </w:r>
          </w:p>
        </w:tc>
        <w:tc>
          <w:tcPr>
            <w:tcW w:type="dxa" w:w="4968"/>
            <w:vAlign w:val="top"/>
          </w:tcPr>
          <w:p>
            <w:r>
              <w:t>P(i|A)=w_i/Σ_{j∈A}w_j</w:t>
            </w:r>
          </w:p>
        </w:tc>
      </w:tr>
      <w:tr>
        <w:tc>
          <w:tcPr>
            <w:tcW w:type="dxa" w:w="4968"/>
            <w:vAlign w:val="top"/>
          </w:tcPr>
          <w:p>
            <w:r>
              <w:t>Code length</w:t>
            </w:r>
          </w:p>
        </w:tc>
        <w:tc>
          <w:tcPr>
            <w:tcW w:type="dxa" w:w="4968"/>
            <w:vAlign w:val="top"/>
          </w:tcPr>
          <w:p>
            <w:r>
              <w:t>L(code(X))=−log₂(usage(X)/|D|)</w:t>
            </w:r>
          </w:p>
        </w:tc>
      </w:tr>
      <w:tr>
        <w:tc>
          <w:tcPr>
            <w:tcW w:type="dxa" w:w="4968"/>
            <w:vAlign w:val="top"/>
          </w:tcPr>
          <w:p>
            <w:r>
              <w:t>MDL objective</w:t>
            </w:r>
          </w:p>
        </w:tc>
        <w:tc>
          <w:tcPr>
            <w:tcW w:type="dxa" w:w="4968"/>
            <w:vAlign w:val="top"/>
          </w:tcPr>
          <w:p>
            <w:r>
              <w:t>L(D,C)=L(D|C)+L(C|D)</w:t>
            </w:r>
          </w:p>
        </w:tc>
      </w:tr>
      <w:tr>
        <w:tc>
          <w:tcPr>
            <w:tcW w:type="dxa" w:w="4968"/>
            <w:vAlign w:val="top"/>
          </w:tcPr>
          <w:p>
            <w:r>
              <w:t>Heuristic objective</w:t>
            </w:r>
          </w:p>
        </w:tc>
        <w:tc>
          <w:tcPr>
            <w:tcW w:type="dxa" w:w="4968"/>
            <w:vAlign w:val="top"/>
          </w:tcPr>
          <w:p>
            <w:r>
              <w:t>L_H(D,C)=L_H(D|C)+L_H(C|D)</w:t>
            </w:r>
          </w:p>
        </w:tc>
      </w:tr>
      <w:tr>
        <w:tc>
          <w:tcPr>
            <w:tcW w:type="dxa" w:w="4968"/>
            <w:vAlign w:val="top"/>
          </w:tcPr>
          <w:p>
            <w:r>
              <w:t>Partial coverage</w:t>
            </w:r>
          </w:p>
        </w:tc>
        <w:tc>
          <w:tcPr>
            <w:tcW w:type="dxa" w:w="4968"/>
            <w:vAlign w:val="top"/>
          </w:tcPr>
          <w:p>
            <w:r>
              <w:t>⋃ cover_C(t) ⊆ t</w:t>
            </w:r>
          </w:p>
        </w:tc>
      </w:tr>
      <w:tr>
        <w:tc>
          <w:tcPr>
            <w:tcW w:type="dxa" w:w="4968"/>
            <w:vAlign w:val="top"/>
          </w:tcPr>
          <w:p>
            <w:r>
              <w:t>Uncovered items</w:t>
            </w:r>
          </w:p>
        </w:tc>
        <w:tc>
          <w:tcPr>
            <w:tcW w:type="dxa" w:w="4968"/>
            <w:vAlign w:val="top"/>
          </w:tcPr>
          <w:p>
            <w:r>
              <w:t>t \ ⋃_{X∈cover_C(t)}X</w:t>
            </w:r>
          </w:p>
        </w:tc>
      </w:tr>
      <w:tr>
        <w:tc>
          <w:tcPr>
            <w:tcW w:type="dxa" w:w="4968"/>
            <w:vAlign w:val="top"/>
          </w:tcPr>
          <w:p>
            <w:r>
              <w:t>SA difference</w:t>
            </w:r>
          </w:p>
        </w:tc>
        <w:tc>
          <w:tcPr>
            <w:tcW w:type="dxa" w:w="4968"/>
            <w:vAlign w:val="top"/>
          </w:tcPr>
          <w:p>
            <w:r>
              <w:t>ΔS=S−S′</w:t>
            </w:r>
          </w:p>
        </w:tc>
      </w:tr>
      <w:tr>
        <w:tc>
          <w:tcPr>
            <w:tcW w:type="dxa" w:w="4968"/>
            <w:vAlign w:val="top"/>
          </w:tcPr>
          <w:p>
            <w:r>
              <w:t>SA acceptance</w:t>
            </w:r>
          </w:p>
        </w:tc>
        <w:tc>
          <w:tcPr>
            <w:tcW w:type="dxa" w:w="4968"/>
            <w:vAlign w:val="top"/>
          </w:tcPr>
          <w:p>
            <w:r>
              <w:t>1 if ΔS≥0; exp(ΔS/T) if ΔS&lt;0</w:t>
            </w:r>
          </w:p>
        </w:tc>
      </w:tr>
      <w:tr>
        <w:tc>
          <w:tcPr>
            <w:tcW w:type="dxa" w:w="4968"/>
            <w:vAlign w:val="top"/>
          </w:tcPr>
          <w:p>
            <w:r>
              <w:t>Cooling</w:t>
            </w:r>
          </w:p>
        </w:tc>
        <w:tc>
          <w:tcPr>
            <w:tcW w:type="dxa" w:w="4968"/>
            <w:vAlign w:val="top"/>
          </w:tcPr>
          <w:p>
            <w:r>
              <w:t>T_{r+1}=αT_r</w:t>
            </w:r>
          </w:p>
        </w:tc>
      </w:tr>
      <w:tr>
        <w:tc>
          <w:tcPr>
            <w:tcW w:type="dxa" w:w="4968"/>
            <w:vAlign w:val="top"/>
          </w:tcPr>
          <w:p>
            <w:r>
              <w:t>Iterations</w:t>
            </w:r>
          </w:p>
        </w:tc>
        <w:tc>
          <w:tcPr>
            <w:tcW w:type="dxa" w:w="4968"/>
            <w:vAlign w:val="top"/>
          </w:tcPr>
          <w:p>
            <w:r>
              <w:t>k=ceil(ln(T_min/T_init)/ln α)</w:t>
            </w:r>
          </w:p>
        </w:tc>
      </w:tr>
      <w:tr>
        <w:tc>
          <w:tcPr>
            <w:tcW w:type="dxa" w:w="4968"/>
            <w:vAlign w:val="top"/>
          </w:tcPr>
          <w:p>
            <w:r>
              <w:t>Compression ratio</w:t>
            </w:r>
          </w:p>
        </w:tc>
        <w:tc>
          <w:tcPr>
            <w:tcW w:type="dxa" w:w="4968"/>
            <w:vAlign w:val="top"/>
          </w:tcPr>
          <w:p>
            <w:r>
              <w:t>CR=100·L_H(D,C)/L(D_original)</w:t>
            </w:r>
          </w:p>
        </w:tc>
      </w:tr>
      <w:tr>
        <w:tc>
          <w:tcPr>
            <w:tcW w:type="dxa" w:w="4968"/>
            <w:vAlign w:val="top"/>
          </w:tcPr>
          <w:p>
            <w:r>
              <w:t>Pair support</w:t>
            </w:r>
          </w:p>
        </w:tc>
        <w:tc>
          <w:tcPr>
            <w:tcW w:type="dxa" w:w="4968"/>
            <w:vAlign w:val="top"/>
          </w:tcPr>
          <w:p>
            <w:r>
              <w:t>M[i,j]=sup({i,j})</w:t>
            </w:r>
          </w:p>
        </w:tc>
      </w:tr>
      <w:tr>
        <w:tc>
          <w:tcPr>
            <w:tcW w:type="dxa" w:w="4968"/>
            <w:vAlign w:val="top"/>
          </w:tcPr>
          <w:p>
            <w:r>
              <w:t>Pair choice</w:t>
            </w:r>
          </w:p>
        </w:tc>
        <w:tc>
          <w:tcPr>
            <w:tcW w:type="dxa" w:w="4968"/>
            <w:vAlign w:val="top"/>
          </w:tcPr>
          <w:p>
            <w:r>
              <w:t>(i*,j*)∈argmax M[i,j]</w:t>
            </w:r>
          </w:p>
        </w:tc>
      </w:tr>
      <w:tr>
        <w:tc>
          <w:tcPr>
            <w:tcW w:type="dxa" w:w="4968"/>
            <w:vAlign w:val="top"/>
          </w:tcPr>
          <w:p>
            <w:r>
              <w:t>HMP-SA complexity</w:t>
            </w:r>
          </w:p>
        </w:tc>
        <w:tc>
          <w:tcPr>
            <w:tcW w:type="dxa" w:w="4968"/>
            <w:vAlign w:val="top"/>
          </w:tcPr>
          <w:p>
            <w:r>
              <w:t>Θ(n+z[m+k(m+n)+m²+n])</w:t>
            </w:r>
          </w:p>
        </w:tc>
      </w:tr>
    </w:tbl>
    <w:p>
      <w:pPr>
        <w:pStyle w:val="Heading1"/>
      </w:pPr>
      <w:r>
        <w:t>27. Source Notes</w:t>
      </w:r>
    </w:p>
    <w:p>
      <w:r>
        <w:t>All substantive algorithmic details in this handoff are derived from the uploaded paper. The mathematical audit sections deliberately distinguish direct paper statements from explicit mathematical consequences needed for an unambiguous implementation. Where the paper's prose, pseudocode, or arithmetic is inconsistent, this document flags the inconsistency rather than silently pretending that the source is internally consistent.</w:t>
      </w:r>
    </w:p>
    <w:p>
      <w:r>
        <w:t>The uploaded paper identifies HMP as a framework with two algorithms, HMP-SA and HMP-HC, and states that HMP combines MDL with heuristic search to avoid exhaustive enumeration. The paper also emphasizes the sparse pairwise matrix, partial coverage, residual deletion, and the final greedy 2-itemset stage.</w:t>
      </w:r>
    </w:p>
    <w:p>
      <w:pPr>
        <w:pStyle w:val="Heading1"/>
      </w:pPr>
      <w:r>
        <w:t>28. Bottom Line</w:t>
      </w:r>
    </w:p>
    <w:p>
      <w:r>
        <w:t>HMP-SA should be understood as an MDL-guided simulated-annealing search over itemsets, embedded in a sequential code-table construction process. Its defining mechanism is the interaction of four ideas:</w:t>
      </w:r>
    </w:p>
    <w:p>
      <w:pPr>
        <w:pStyle w:val="ListNumber"/>
      </w:pPr>
      <w:r>
        <w:t>MDL gives the objective: minimize model cost plus data-encoding cost.</w:t>
      </w:r>
    </w:p>
    <w:p>
      <w:pPr>
        <w:pStyle w:val="ListNumber"/>
      </w:pPr>
      <w:r>
        <w:t>SA searches candidate itemsets: add/remove one item and occasionally accept worsening moves.</w:t>
      </w:r>
    </w:p>
    <w:p>
      <w:pPr>
        <w:pStyle w:val="ListNumber"/>
      </w:pPr>
      <w:r>
        <w:t>Residualization prevents repeatedly explaining the same data and makes later searches cheaper.</w:t>
      </w:r>
    </w:p>
    <w:p>
      <w:pPr>
        <w:pStyle w:val="ListNumber"/>
      </w:pPr>
      <w:r>
        <w:t>A pair-support matrix cheaply handles the remaining 2-itemset budget.</w:t>
      </w:r>
    </w:p>
    <w:p>
      <w:r>
        <w:t>If another agent implements only “simulated annealing over frequent itemsets,” it is not implementing HMP-SA. The code-table semantics, partial coverage, unsorted insertion order, residual deletion, weighted neighbor generation, one-third heuristic budget, and greedy pair completion are all part of the method's identity.</w:t>
      </w:r>
    </w:p>
    <w:p>
      <w:pPr>
        <w:jc w:val="center"/>
      </w:pPr>
      <w:r>
        <w:rPr>
          <w:i/>
          <w:sz w:val="17"/>
        </w:rPr>
        <w:t>Prepared as a technical handoff from the uploaded HMP paper • Applied Soft Computing 187 (2026) 114314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ind w:left="504"/>
    </w:pPr>
    <w:rPr>
      <w:rFonts w:ascii="Cambria Math" w:hAnsi="Cambria Math"/>
      <w:sz w:val="21"/>
    </w:r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