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LUẬT PHÒNG, CHỐNG MA TUÝ 2021 (Luật số 73/2021/QH15)</w:t>
      </w:r>
    </w:p>
    <w:p>
      <w:pPr>
        <w:pStyle w:val="Heading1"/>
      </w:pPr>
      <w:r>
        <w:t>Chương I: QUY ĐỊNH CHUNG</w:t>
      </w:r>
    </w:p>
    <w:p>
      <w:r>
        <w:rPr>
          <w:b/>
        </w:rPr>
        <w:t>Điều 1. Phạm vi điều chỉnh</w:t>
      </w:r>
    </w:p>
    <w:p>
      <w:r>
        <w:t>Luật này quy định về phòng ngừa, ngăn chặn, đấu tranh chống tệ nạn ma tuý; kiểm soát các hoạt động hợp pháp liên quan đến ma tuý; cai nghiện ma tuý; trách nhiệm của cá nhân, gia đình, cơ quan, tổ chức và Nhà nước trong phòng, chống ma tuý.</w:t>
      </w:r>
    </w:p>
    <w:p>
      <w:r>
        <w:rPr>
          <w:b/>
        </w:rPr>
        <w:t>Điều 2. Giải thích từ ngữ</w:t>
      </w:r>
    </w:p>
    <w:p>
      <w:r>
        <w:t>1. Chất ma tuý là chất gây nghiện, chất hướng thần được quy định trong danh mục chất ma tuý do Chính phủ ban hành.</w:t>
      </w:r>
    </w:p>
    <w:p>
      <w:r>
        <w:t>2. Chất gây nghiện là chất kích thích hoặc ức chế thần kinh, dễ gây tình trạng nghiện đối với người sử dụng.</w:t>
      </w:r>
    </w:p>
    <w:p>
      <w:r>
        <w:t>3. Tiền chất là hóa chất không thể thiếu trong quá trình điều chế, sản xuất chất ma tuý.</w:t>
      </w:r>
    </w:p>
    <w:p>
      <w:r>
        <w:rPr>
          <w:b/>
        </w:rPr>
        <w:t>Điều 3. Nguyên tắc phòng, chống ma tuý</w:t>
      </w:r>
    </w:p>
    <w:p>
      <w:r>
        <w:t>1. Lấy phòng ngừa là chính; chú trọng tuyên truyền, giáo dục pháp luật và vận động nhân dân tham gia phòng, chống ma tuý.</w:t>
      </w:r>
    </w:p>
    <w:p>
      <w:r>
        <w:t>2. Cai nghiện ma tuý là biện pháp quan trọng trong phòng, chống ma tuý.</w:t>
      </w:r>
    </w:p>
    <w:p>
      <w:r>
        <w:rPr>
          <w:b/>
        </w:rPr>
        <w:t>Điều 4. Chính sách của Nhà nước về phòng, chống ma tuý</w:t>
      </w:r>
    </w:p>
    <w:p>
      <w:r>
        <w:t>Nhà nước có chính sách huy động mọi lực lượng trong xã hội tham gia vào công tác phòng, chống ma tuý.</w:t>
      </w:r>
    </w:p>
    <w:p>
      <w:pPr>
        <w:pStyle w:val="Heading1"/>
      </w:pPr>
      <w:r>
        <w:t>Chương II: PHÒNG NGỪA TỆ NẠN MA TUÝ</w:t>
      </w:r>
    </w:p>
    <w:p>
      <w:r>
        <w:rPr>
          <w:b/>
        </w:rPr>
        <w:t>Điều 10. Trách nhiệm của Mặt trận Tổ quốc Việt Nam</w:t>
      </w:r>
    </w:p>
    <w:p>
      <w:r>
        <w:t>Mặt trận Tổ quốc Việt Nam trong phạm vi nhiệm vụ, quyền hạn của mình có trách nhiệm tuyên truyền, vận động nhân dân thực hiện pháp luật về phòng, chống ma tuý.</w:t>
      </w:r>
    </w:p>
    <w:p>
      <w:r>
        <w:rPr>
          <w:b/>
        </w:rPr>
        <w:t>Điều 11. Trách nhiệm của gia đình</w:t>
      </w:r>
    </w:p>
    <w:p>
      <w:r>
        <w:t>1. Giáo dục thành viên trong gia đình về tác hại của ma tuý và cách phòng, chống tệ nạn ma tuý.</w:t>
      </w:r>
    </w:p>
    <w:p>
      <w:r>
        <w:t>2. Quản lý, giám sát thành viên trong gia đình, phòng ngừa thành viên trong gia đình vi phạm pháp luật về phòng, chống ma tuý.</w:t>
      </w:r>
    </w:p>
    <w:p>
      <w:pPr>
        <w:pStyle w:val="Heading1"/>
      </w:pPr>
      <w:r>
        <w:t>Chương III: CỨU GIÚP NGƯỜI NGHIỆN MA TUÝ</w:t>
      </w:r>
    </w:p>
    <w:p>
      <w:r>
        <w:rPr>
          <w:b/>
        </w:rPr>
        <w:t>Điều 28. Cai nghiện ma tuý tự nguyện</w:t>
      </w:r>
    </w:p>
    <w:p>
      <w:r>
        <w:t>1. Người nghiện ma tuý tự nguyện đăng ký cai nghiện tại cơ sở cai nghiện ma tuý.</w:t>
      </w:r>
    </w:p>
    <w:p>
      <w:r>
        <w:t>2. Thời gian cai nghiện ma tuý tự nguyện tối thiểu là 06 tháng.</w:t>
      </w:r>
    </w:p>
    <w:p>
      <w:r>
        <w:rPr>
          <w:b/>
        </w:rPr>
        <w:t>Điều 29. Cai nghiện ma tuý bắt buộc</w:t>
      </w:r>
    </w:p>
    <w:p>
      <w:r>
        <w:t>1. Người nghiện ma tuý từ đủ 18 tuổi trở lên bị áp dụng biện pháp xử lý hành chính đưa vào cơ sở cai nghiện bắt buộc.</w:t>
      </w:r>
    </w:p>
    <w:p>
      <w:r>
        <w:t>2. Thời gian cai nghiện bắt buộc từ 12 tháng đến 24 tháng.</w:t>
      </w:r>
    </w:p>
    <w:p>
      <w:r>
        <w:rPr>
          <w:b/>
        </w:rPr>
        <w:t>Điều 30. Quản lý sau cai nghiện</w:t>
      </w:r>
    </w:p>
    <w:p>
      <w:r>
        <w:t>Người sau cai nghiện ma tuý được quản lý tại nơi cư trú trong thời gian tối thiểu 12 tháng kể từ ngày chấp hành xong quyết định cai nghiện bắt buộc.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