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NGHỊ ĐỊNH 105/2021/NĐ-CP</w:t>
        <w:br/>
        <w:t>Quy định chi tiết và hướng dẫn thi hành một số điều của Luật Phòng, chống ma tuý</w:t>
      </w:r>
    </w:p>
    <w:p>
      <w:pPr>
        <w:pStyle w:val="Heading1"/>
      </w:pPr>
      <w:r>
        <w:t>Chương I: QUY ĐỊNH CHUNG</w:t>
      </w:r>
    </w:p>
    <w:p>
      <w:r>
        <w:rPr>
          <w:b/>
        </w:rPr>
        <w:t>Điều 1. Phạm vi điều chỉnh</w:t>
      </w:r>
    </w:p>
    <w:p>
      <w:r>
        <w:t>Nghị định này quy định chi tiết và hướng dẫn thi hành một số điều của Luật Phòng, chống ma tuý năm 2021 về: quản lý người sử dụng trái phép chất ma tuý; cai nghiện ma tuý tự nguyện tại gia đình và cộng đồng; cai nghiện ma tuý tự nguyện tại cơ sở cai nghiện ma tuý.</w:t>
      </w:r>
    </w:p>
    <w:p>
      <w:r>
        <w:rPr>
          <w:b/>
        </w:rPr>
        <w:t>Điều 2. Đối tượng áp dụng</w:t>
      </w:r>
    </w:p>
    <w:p>
      <w:r>
        <w:t>1. Người sử dụng trái phép chất ma tuý.</w:t>
      </w:r>
    </w:p>
    <w:p>
      <w:r>
        <w:t>2. Cơ quan, tổ chức, cá nhân có liên quan đến công tác phòng, chống ma tuý.</w:t>
      </w:r>
    </w:p>
    <w:p>
      <w:pPr>
        <w:pStyle w:val="Heading1"/>
      </w:pPr>
      <w:r>
        <w:t>Chương II: QUẢN LÝ NGƯỜI SỬ DỤNG TRÁI PHÉP CHẤT MA TUÝ</w:t>
      </w:r>
    </w:p>
    <w:p>
      <w:r>
        <w:rPr>
          <w:b/>
        </w:rPr>
        <w:t>Điều 5. Xác định tình trạng nghiện ma tuý</w:t>
      </w:r>
    </w:p>
    <w:p>
      <w:r>
        <w:t>1. Việc xác định tình trạng nghiện ma tuý được thực hiện theo hướng dẫn của Bộ Y tế.</w:t>
      </w:r>
    </w:p>
    <w:p>
      <w:r>
        <w:t>2. Người nghiện ma tuý là người sử dụng chất ma tuý, thuốc gây nghiện, thuốc hướng thần và bị lệ thuộc vào các chất này.</w:t>
      </w:r>
    </w:p>
    <w:p>
      <w:r>
        <w:rPr>
          <w:b/>
        </w:rPr>
        <w:t>Điều 8. Quản lý người sử dụng trái phép chất ma tuý tại cộng đồng</w:t>
      </w:r>
    </w:p>
    <w:p>
      <w:r>
        <w:t>1. Người sử dụng trái phép chất ma tuý được giao cho gia đình quản lý trong thời gian xem xét quyết định áp dụng biện pháp cai nghiện.</w:t>
      </w:r>
    </w:p>
    <w:p>
      <w:r>
        <w:t>2. Thời gian quản lý tại gia đình không quá 30 ngày.</w:t>
      </w:r>
    </w:p>
    <w:p>
      <w:r>
        <w:rPr>
          <w:b/>
        </w:rPr>
        <w:t>Điều 15. Hỗ trợ chi phí cai nghiện</w:t>
      </w:r>
    </w:p>
    <w:p>
      <w:r>
        <w:t>Ngân sách nhà nước hỗ trợ chi phí cai nghiện ma tuý đối với người không có khả năng tài chính.</w:t>
      </w:r>
    </w:p>
    <w:p>
      <w:pPr>
        <w:pStyle w:val="Heading1"/>
      </w:pPr>
      <w:r>
        <w:t>Chương III: CAI NGHIỆN MA TUÝ TỰ NGUYỆN TẠI GIA ĐÌNH VÀ CỘNG ĐỒNG</w:t>
      </w:r>
    </w:p>
    <w:p>
      <w:r>
        <w:rPr>
          <w:b/>
        </w:rPr>
        <w:t>Điều 20. Điều kiện cai nghiện tại gia đình</w:t>
      </w:r>
    </w:p>
    <w:p>
      <w:r>
        <w:t>1. Người cai nghiện tại gia đình phải có đủ điều kiện về chỗ ở và người quản lý.</w:t>
      </w:r>
    </w:p>
    <w:p>
      <w:r>
        <w:t>2. Thời gian cai nghiện tại gia đình tối thiểu là 06 tháng.</w:t>
      </w:r>
    </w:p>
    <w:p>
      <w:r>
        <w:rPr>
          <w:b/>
        </w:rPr>
        <w:t>Điều 21. Quy trình cai nghiện tại gia đình</w:t>
      </w:r>
    </w:p>
    <w:p>
      <w:r>
        <w:t>Bước 1: Tiếp nhận và đánh giá tình trạng nghiện.</w:t>
      </w:r>
    </w:p>
    <w:p>
      <w:r>
        <w:t>Bước 2: Lập kế hoạch cai nghiện cá nhân.</w:t>
      </w:r>
    </w:p>
    <w:p>
      <w:r>
        <w:t>Bước 3: Thực hiện các biện pháp điều trị và hỗ trợ.</w:t>
      </w:r>
    </w:p>
    <w:p>
      <w:r>
        <w:t>Bước 4: Đánh giá kết quả và lập kế hoạch tái hoà nhập cộng đồng.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