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2AF584A3">
      <w:pPr>
        <w:pStyle w:val="140"/>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36"/>
        </w:rPr>
        <w:t xml:space="preserve">Phần 1 – Lĩnh vực CNTT và đơn vị lưu trữ</w:t>
      </w:r>
      <w:r/>
    </w:p>
    <w:p w14:paraId="790514C8">
      <w:pPr>
        <w:pStyle w:val="668"/>
        <w:numPr>
          <w:ilvl w:val="0"/>
          <w:numId w:val="1"/>
        </w:numPr>
        <w:pBdr>
          <w:top w:val="none" w:color="000000" w:sz="4" w:space="0"/>
          <w:left w:val="none" w:color="000000" w:sz="4" w:space="0"/>
          <w:bottom w:val="none" w:color="000000" w:sz="4" w:space="0"/>
          <w:right w:val="none" w:color="000000" w:sz="4" w:space="0"/>
        </w:pBdr>
        <w:spacing w:before="0" w:line="276" w:lineRule="auto"/>
        <w:ind w:right="0"/>
        <w:rPr/>
      </w:pPr>
      <w:r>
        <w:rPr>
          <w:rFonts w:ascii="Arial" w:hAnsi="Arial" w:eastAsia="Arial" w:cs="Arial"/>
          <w:b/>
          <w:color w:val="000000"/>
          <w:sz w:val="24"/>
        </w:rPr>
        <w:t xml:space="preserve">Lựa chọn nhân sự kỹ thuật:</w:t>
      </w:r>
      <w:r>
        <w:rPr>
          <w:rFonts w:ascii="Arial" w:hAnsi="Arial" w:eastAsia="Arial" w:cs="Arial"/>
          <w:color w:val="000000"/>
          <w:sz w:val="24"/>
        </w:rPr>
        <w:t xml:space="preserve">Chọn </w:t>
      </w:r>
      <w:r>
        <w:rPr>
          <w:rFonts w:ascii="Arial" w:hAnsi="Arial" w:eastAsia="Arial" w:cs="Arial"/>
          <w:b/>
          <w:color w:val="000000"/>
          <w:sz w:val="24"/>
        </w:rPr>
        <w:t xml:space="preserve">Ứng viên B</w:t>
      </w:r>
      <w:r>
        <w:rPr>
          <w:rFonts w:ascii="Arial" w:hAnsi="Arial" w:eastAsia="Arial" w:cs="Arial"/>
          <w:color w:val="000000"/>
          <w:sz w:val="24"/>
        </w:rPr>
        <w:t xml:space="preserve"> (Mạng máy tính / Quản trị hệ thống). Cyber Arena là trung tâm vận hành thiết bị phần cứng thực tế (dàn máy tính, hệ thống mạng, cáp quang), đòi hỏi người có khả năng xử lý nhanh sự cố phần cứng và mạng để khách hàng không bị gián đoạn trải nghiệm, thay vì</w:t>
      </w:r>
      <w:r>
        <w:rPr>
          <w:rFonts w:ascii="Arial" w:hAnsi="Arial" w:eastAsia="Arial" w:cs="Arial"/>
          <w:color w:val="000000"/>
          <w:sz w:val="24"/>
        </w:rPr>
        <w:t xml:space="preserve"> cần lập trình phần mềm ngay từ đầu.</w:t>
      </w:r>
      <w:r/>
    </w:p>
    <w:p w14:paraId="09E1E40D">
      <w:pPr>
        <w:pStyle w:val="668"/>
        <w:numPr>
          <w:ilvl w:val="0"/>
          <w:numId w:val="1"/>
        </w:numPr>
        <w:pBdr>
          <w:top w:val="none" w:color="000000" w:sz="4" w:space="0"/>
          <w:left w:val="none" w:color="000000" w:sz="4" w:space="0"/>
          <w:bottom w:val="none" w:color="000000" w:sz="4" w:space="0"/>
          <w:right w:val="none" w:color="000000" w:sz="4" w:space="0"/>
        </w:pBdr>
        <w:spacing w:before="0" w:line="276" w:lineRule="auto"/>
        <w:ind w:right="0"/>
        <w:rPr/>
      </w:pPr>
      <w:r>
        <w:rPr>
          <w:rFonts w:ascii="Arial" w:hAnsi="Arial" w:eastAsia="Arial" w:cs="Arial"/>
          <w:b/>
          <w:color w:val="000000"/>
          <w:sz w:val="24"/>
        </w:rPr>
        <w:t xml:space="preserve">Thứ tự đơn vị lưu trữ tăng dần:</w:t>
      </w:r>
      <w:r>
        <w:rPr>
          <w:rFonts w:ascii="Arial" w:hAnsi="Arial" w:eastAsia="Arial" w:cs="Arial"/>
          <w:color w:val="000000"/>
          <w:sz w:val="24"/>
        </w:rPr>
        <w:t xml:space="preserve">Byte &lt; KB &lt; MB &lt; GB &lt; TB</w:t>
      </w:r>
      <w:r/>
    </w:p>
    <w:p w14:paraId="2C3440B6">
      <w:pPr>
        <w:pStyle w:val="140"/>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36"/>
        </w:rPr>
        <w:t xml:space="preserve">Phần 2 – Mô hình IPO và lĩnh vực CNTT</w:t>
      </w:r>
      <w:r/>
    </w:p>
    <w:p w14:paraId="0993A058">
      <w:pPr>
        <w:pStyle w:val="141"/>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8"/>
        </w:rPr>
        <w:t xml:space="preserve">1. Bảng mô hình IPO cho hệ thống quay/xem lại trận đấu</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360"/>
        <w:gridCol w:w="7138"/>
      </w:tblGrid>
      <w:tr>
        <w:trPr/>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1360" w:type="dxa"/>
            <w:vAlign w:val="center"/>
          </w:tcPr>
          <w:p w14:paraId="3CEAB00E">
            <w:pPr>
              <w:pBdr/>
              <w:spacing w:after="0" w:before="0" w:line="240"/>
              <w:ind/>
              <w:rPr/>
            </w:pPr>
            <w:r>
              <w:rPr>
                <w:rFonts w:ascii="Arial" w:hAnsi="Arial" w:eastAsia="Arial" w:cs="Arial"/>
                <w:b/>
                <w:color w:val="000000"/>
                <w:sz w:val="24"/>
              </w:rPr>
              <w:t xml:space="preserve">Thành phần</w:t>
            </w: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7138" w:type="dxa"/>
            <w:vAlign w:val="center"/>
          </w:tcPr>
          <w:p w14:paraId="338984C1">
            <w:pPr>
              <w:pBdr/>
              <w:spacing w:after="0" w:before="0" w:line="240"/>
              <w:ind/>
              <w:rPr/>
            </w:pPr>
            <w:r>
              <w:rPr>
                <w:rFonts w:ascii="Arial" w:hAnsi="Arial" w:eastAsia="Arial" w:cs="Arial"/>
                <w:b/>
                <w:color w:val="000000"/>
                <w:sz w:val="24"/>
              </w:rPr>
              <w:t xml:space="preserve">Trong hệ thống quay/xem lại trận đấu</w:t>
            </w:r>
            <w:r/>
          </w:p>
        </w:tc>
      </w:tr>
      <w:tr>
        <w:trPr/>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1360" w:type="dxa"/>
            <w:vAlign w:val="center"/>
          </w:tcPr>
          <w:p w14:paraId="197EF3B7">
            <w:pPr>
              <w:pBdr/>
              <w:spacing w:after="0" w:before="0" w:line="240"/>
              <w:ind/>
              <w:rPr/>
            </w:pPr>
            <w:r>
              <w:rPr>
                <w:rFonts w:ascii="Arial" w:hAnsi="Arial" w:eastAsia="Arial" w:cs="Arial"/>
                <w:b/>
                <w:color w:val="000000"/>
                <w:sz w:val="24"/>
              </w:rPr>
              <w:t xml:space="preserve">Input</w:t>
            </w: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7138" w:type="dxa"/>
            <w:vAlign w:val="center"/>
          </w:tcPr>
          <w:p w14:paraId="3DFCA059">
            <w:pPr>
              <w:pBdr/>
              <w:spacing w:after="0" w:before="0" w:line="240"/>
              <w:ind/>
              <w:rPr/>
            </w:pPr>
            <w:r>
              <w:rPr>
                <w:rFonts w:ascii="Arial" w:hAnsi="Arial" w:eastAsia="Arial" w:cs="Arial"/>
                <w:color w:val="000000"/>
                <w:sz w:val="24"/>
              </w:rPr>
              <w:t xml:space="preserve">Tín hiệu hình ảnh và thao tác từ màn hình trận đấu đang diễn ra.</w:t>
            </w:r>
            <w:r/>
          </w:p>
        </w:tc>
      </w:tr>
      <w:tr>
        <w:trPr/>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1360" w:type="dxa"/>
            <w:vAlign w:val="center"/>
          </w:tcPr>
          <w:p w14:paraId="76449391">
            <w:pPr>
              <w:pBdr/>
              <w:spacing w:after="0" w:before="0" w:line="240"/>
              <w:ind/>
              <w:rPr/>
            </w:pPr>
            <w:r>
              <w:rPr>
                <w:rFonts w:ascii="Arial" w:hAnsi="Arial" w:eastAsia="Arial" w:cs="Arial"/>
                <w:b/>
                <w:color w:val="000000"/>
                <w:sz w:val="24"/>
              </w:rPr>
              <w:t xml:space="preserve">Process</w:t>
            </w: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7138" w:type="dxa"/>
            <w:vAlign w:val="center"/>
          </w:tcPr>
          <w:p w14:paraId="4DEFD45C">
            <w:pPr>
              <w:pBdr/>
              <w:spacing w:after="0" w:before="0" w:line="240"/>
              <w:ind/>
              <w:rPr/>
            </w:pPr>
            <w:r>
              <w:rPr>
                <w:rFonts w:ascii="Arial" w:hAnsi="Arial" w:eastAsia="Arial" w:cs="Arial"/>
                <w:color w:val="000000"/>
                <w:sz w:val="24"/>
              </w:rPr>
              <w:t xml:space="preserve">Phần mềm ghi hình tiến hành mã hóa và nén luồng dữ liệu video.</w:t>
            </w:r>
            <w:r/>
          </w:p>
        </w:tc>
      </w:tr>
      <w:tr>
        <w:trPr/>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1360" w:type="dxa"/>
            <w:vAlign w:val="center"/>
          </w:tcPr>
          <w:p w14:paraId="6E8AE8AE">
            <w:pPr>
              <w:pBdr/>
              <w:spacing w:after="0" w:before="0" w:line="240"/>
              <w:ind/>
              <w:rPr/>
            </w:pPr>
            <w:r>
              <w:rPr>
                <w:rFonts w:ascii="Arial" w:hAnsi="Arial" w:eastAsia="Arial" w:cs="Arial"/>
                <w:b/>
                <w:color w:val="000000"/>
                <w:sz w:val="24"/>
              </w:rPr>
              <w:t xml:space="preserve">Output</w:t>
            </w: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7138" w:type="dxa"/>
            <w:vAlign w:val="center"/>
          </w:tcPr>
          <w:p w14:paraId="70A53FF3">
            <w:pPr>
              <w:pBdr/>
              <w:spacing w:after="0" w:before="0" w:line="240"/>
              <w:ind/>
              <w:rPr/>
            </w:pPr>
            <w:r>
              <w:rPr>
                <w:rFonts w:ascii="Arial" w:hAnsi="Arial" w:eastAsia="Arial" w:cs="Arial"/>
                <w:color w:val="000000"/>
                <w:sz w:val="24"/>
              </w:rPr>
              <w:t xml:space="preserve">File video trận đấu hoàn chỉnh sẵn sàng để phát lại hoặc phân tích.</w:t>
            </w:r>
            <w:r/>
          </w:p>
        </w:tc>
      </w:tr>
      <w:tr>
        <w:trPr/>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1360" w:type="dxa"/>
            <w:vAlign w:val="center"/>
          </w:tcPr>
          <w:p w14:paraId="45A17CA9">
            <w:pPr>
              <w:pBdr/>
              <w:spacing w:after="0" w:before="0" w:line="240"/>
              <w:ind/>
              <w:rPr/>
            </w:pPr>
            <w:r>
              <w:rPr>
                <w:rFonts w:ascii="Arial" w:hAnsi="Arial" w:eastAsia="Arial" w:cs="Arial"/>
                <w:b/>
                <w:color w:val="000000"/>
                <w:sz w:val="24"/>
              </w:rPr>
              <w:t xml:space="preserve">Storage</w:t>
            </w: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7138" w:type="dxa"/>
            <w:vAlign w:val="center"/>
          </w:tcPr>
          <w:p w14:paraId="18F3B01E">
            <w:pPr>
              <w:pBdr/>
              <w:spacing w:after="0" w:before="0" w:line="240"/>
              <w:ind/>
              <w:rPr/>
            </w:pPr>
            <w:r>
              <w:rPr>
                <w:rFonts w:ascii="Arial" w:hAnsi="Arial" w:eastAsia="Arial" w:cs="Arial"/>
                <w:color w:val="000000"/>
                <w:sz w:val="24"/>
              </w:rPr>
              <w:t xml:space="preserve">Ổ cứng SSD để lưu trữ các file video trận đấu sau khi ghi.</w:t>
            </w:r>
            <w:r/>
          </w:p>
        </w:tc>
      </w:tr>
    </w:tbl>
    <w:p w14:paraId="11C0D2B6">
      <w:pPr>
        <w:pStyle w:val="141"/>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8"/>
        </w:rPr>
        <w:t xml:space="preserve">2. Lĩnh vực CNTT gắn với hoạt động của Cyber Arena</w:t>
      </w:r>
      <w:r/>
    </w:p>
    <w:p w14:paraId="4AE93987">
      <w:pPr>
        <w:pStyle w:val="668"/>
        <w:numPr>
          <w:ilvl w:val="0"/>
          <w:numId w:val="2"/>
        </w:numPr>
        <w:pBdr>
          <w:top w:val="none" w:color="000000" w:sz="4" w:space="0"/>
          <w:left w:val="none" w:color="000000" w:sz="4" w:space="0"/>
          <w:bottom w:val="none" w:color="000000" w:sz="4" w:space="0"/>
          <w:right w:val="none" w:color="000000" w:sz="4" w:space="0"/>
        </w:pBdr>
        <w:spacing w:before="0" w:line="276" w:lineRule="auto"/>
        <w:ind w:right="0"/>
        <w:rPr/>
      </w:pPr>
      <w:r>
        <w:rPr>
          <w:rFonts w:ascii="Arial" w:hAnsi="Arial" w:eastAsia="Arial" w:cs="Arial"/>
          <w:b/>
          <w:color w:val="000000"/>
          <w:sz w:val="24"/>
        </w:rPr>
        <w:t xml:space="preserve">Mạng máy tính và truyền thông:</w:t>
      </w:r>
      <w:r>
        <w:rPr>
          <w:rFonts w:ascii="Arial" w:hAnsi="Arial" w:eastAsia="Arial" w:cs="Arial"/>
          <w:color w:val="000000"/>
          <w:sz w:val="24"/>
        </w:rPr>
        <w:t xml:space="preserve"> Đảm bảo đường truyền cáp quang ổn định, quản lý băng thông để livestream không bị giật lag.</w:t>
      </w:r>
      <w:r/>
    </w:p>
    <w:p w14:paraId="002FB1EF">
      <w:pPr>
        <w:pStyle w:val="668"/>
        <w:numPr>
          <w:ilvl w:val="0"/>
          <w:numId w:val="2"/>
        </w:numPr>
        <w:pBdr>
          <w:top w:val="none" w:color="000000" w:sz="4" w:space="0"/>
          <w:left w:val="none" w:color="000000" w:sz="4" w:space="0"/>
          <w:bottom w:val="none" w:color="000000" w:sz="4" w:space="0"/>
          <w:right w:val="none" w:color="000000" w:sz="4" w:space="0"/>
        </w:pBdr>
        <w:spacing w:before="0" w:line="276" w:lineRule="auto"/>
        <w:ind w:right="0"/>
        <w:rPr/>
      </w:pPr>
      <w:r>
        <w:rPr>
          <w:rFonts w:ascii="Arial" w:hAnsi="Arial" w:eastAsia="Arial" w:cs="Arial"/>
          <w:b/>
          <w:color w:val="000000"/>
          <w:sz w:val="24"/>
        </w:rPr>
        <w:t xml:space="preserve">Công nghệ đa phương tiện / Hệ thống thông tin:</w:t>
      </w:r>
      <w:r>
        <w:rPr>
          <w:rFonts w:ascii="Arial" w:hAnsi="Arial" w:eastAsia="Arial" w:cs="Arial"/>
          <w:color w:val="000000"/>
          <w:sz w:val="24"/>
        </w:rPr>
        <w:t xml:space="preserve"> Xử lý, lưu trữ, quản lý và phát lại dữ liệu video các trận đấu của đội tuyển.</w:t>
      </w:r>
      <w:r/>
    </w:p>
    <w:p w14:paraId="7B67CB8C">
      <w:pPr>
        <w:pStyle w:val="140"/>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36"/>
        </w:rPr>
        <w:t xml:space="preserve">Phần 3 – Tính toán dung lượng và tốc độ mạng</w:t>
      </w:r>
      <w:r/>
    </w:p>
    <w:p w14:paraId="30621796">
      <w:pPr>
        <w:pStyle w:val="668"/>
        <w:numPr>
          <w:ilvl w:val="0"/>
          <w:numId w:val="3"/>
        </w:numPr>
        <w:pBdr>
          <w:top w:val="none" w:color="000000" w:sz="4" w:space="0"/>
          <w:left w:val="none" w:color="000000" w:sz="4" w:space="0"/>
          <w:bottom w:val="none" w:color="000000" w:sz="4" w:space="0"/>
          <w:right w:val="none" w:color="000000" w:sz="4" w:space="0"/>
        </w:pBdr>
        <w:spacing w:before="0" w:line="276" w:lineRule="auto"/>
        <w:ind w:right="0"/>
        <w:rPr/>
      </w:pPr>
      <w:r>
        <w:rPr>
          <w:rFonts w:ascii="Arial" w:hAnsi="Arial" w:eastAsia="Arial" w:cs="Arial"/>
          <w:b/>
          <w:color w:val="000000"/>
          <w:sz w:val="24"/>
        </w:rPr>
        <w:t xml:space="preserve">Tính dung lượng lưu trữ:</w:t>
      </w:r>
      <w:r/>
    </w:p>
    <w:p w14:paraId="489E065E">
      <w:pPr>
        <w:pStyle w:val="668"/>
        <w:numPr>
          <w:ilvl w:val="1"/>
          <w:numId w:val="4"/>
        </w:numPr>
        <w:pBdr>
          <w:top w:val="none" w:color="000000" w:sz="4" w:space="0"/>
          <w:left w:val="none" w:color="000000" w:sz="4" w:space="0"/>
          <w:bottom w:val="none" w:color="000000" w:sz="4" w:space="0"/>
          <w:right w:val="none" w:color="000000" w:sz="4" w:space="0"/>
        </w:pBdr>
        <w:spacing w:before="0" w:line="276" w:lineRule="auto"/>
        <w:ind w:right="0"/>
        <w:rPr/>
      </w:pPr>
      <w:r>
        <w:rPr>
          <w:rFonts w:ascii="Arial" w:hAnsi="Arial" w:eastAsia="Arial" w:cs="Arial"/>
          <w:color w:val="000000"/>
          <w:sz w:val="24"/>
        </w:rPr>
        <w:t xml:space="preserve">Tổng dung lượng 20 trận: $20 \times 500\text{ MB} = 10.000\text{ MB}$</w:t>
      </w:r>
      <w:r/>
    </w:p>
    <w:p w14:paraId="572D31E9">
      <w:pPr>
        <w:pStyle w:val="668"/>
        <w:numPr>
          <w:ilvl w:val="1"/>
          <w:numId w:val="4"/>
        </w:numPr>
        <w:pBdr>
          <w:top w:val="none" w:color="000000" w:sz="4" w:space="0"/>
          <w:left w:val="none" w:color="000000" w:sz="4" w:space="0"/>
          <w:bottom w:val="none" w:color="000000" w:sz="4" w:space="0"/>
          <w:right w:val="none" w:color="000000" w:sz="4" w:space="0"/>
        </w:pBdr>
        <w:spacing w:before="0" w:line="276" w:lineRule="auto"/>
        <w:ind w:right="0"/>
        <w:rPr/>
      </w:pPr>
      <w:r>
        <w:rPr>
          <w:rFonts w:ascii="Arial" w:hAnsi="Arial" w:eastAsia="Arial" w:cs="Arial"/>
          <w:color w:val="000000"/>
          <w:sz w:val="24"/>
        </w:rPr>
        <w:t xml:space="preserve">Quy đổi sang GB: $10.000 \div 1024 \approx 9,77\text{ GB}$</w:t>
      </w:r>
      <w:r/>
    </w:p>
    <w:p w14:paraId="73CBCA9F">
      <w:pPr>
        <w:pStyle w:val="668"/>
        <w:numPr>
          <w:ilvl w:val="1"/>
          <w:numId w:val="4"/>
        </w:numPr>
        <w:pBdr>
          <w:top w:val="none" w:color="000000" w:sz="4" w:space="0"/>
          <w:left w:val="none" w:color="000000" w:sz="4" w:space="0"/>
          <w:bottom w:val="none" w:color="000000" w:sz="4" w:space="0"/>
          <w:right w:val="none" w:color="000000" w:sz="4" w:space="0"/>
        </w:pBdr>
        <w:spacing w:before="0" w:line="276" w:lineRule="auto"/>
        <w:ind w:right="0"/>
        <w:rPr/>
      </w:pPr>
      <w:r>
        <w:rPr>
          <w:rFonts w:ascii="Arial" w:hAnsi="Arial" w:eastAsia="Arial" w:cs="Arial"/>
          <w:color w:val="000000"/>
          <w:sz w:val="24"/>
        </w:rPr>
        <w:t xml:space="preserve">Khả năng chứa của SSD: </w:t>
      </w:r>
      <w:r>
        <w:rPr>
          <w:rFonts w:ascii="Arial" w:hAnsi="Arial" w:eastAsia="Arial" w:cs="Arial"/>
          <w:b/>
          <w:color w:val="000000"/>
          <w:sz w:val="24"/>
        </w:rPr>
        <w:t xml:space="preserve">Đủ chứa</w:t>
      </w:r>
      <w:r>
        <w:rPr>
          <w:rFonts w:ascii="Arial" w:hAnsi="Arial" w:eastAsia="Arial" w:cs="Arial"/>
          <w:color w:val="000000"/>
          <w:sz w:val="24"/>
        </w:rPr>
        <w:t xml:space="preserve">, vì 9,77 GB rất nhỏ so với dung lượng trống 512 GB.</w:t>
      </w:r>
      <w:r/>
    </w:p>
    <w:p w14:paraId="2FA2DD16">
      <w:pPr>
        <w:pStyle w:val="668"/>
        <w:numPr>
          <w:ilvl w:val="1"/>
          <w:numId w:val="4"/>
        </w:numPr>
        <w:pBdr>
          <w:top w:val="none" w:color="000000" w:sz="4" w:space="0"/>
          <w:left w:val="none" w:color="000000" w:sz="4" w:space="0"/>
          <w:bottom w:val="none" w:color="000000" w:sz="4" w:space="0"/>
          <w:right w:val="none" w:color="000000" w:sz="4" w:space="0"/>
        </w:pBdr>
        <w:spacing w:before="0" w:line="276" w:lineRule="auto"/>
        <w:ind w:right="0"/>
        <w:rPr/>
      </w:pPr>
      <w:r>
        <w:rPr>
          <w:rFonts w:ascii="Arial" w:hAnsi="Arial" w:eastAsia="Arial" w:cs="Arial"/>
          <w:color w:val="000000"/>
          <w:sz w:val="24"/>
        </w:rPr>
        <w:t xml:space="preserve">Dung lượng còn lại sau tháng đầu tiên: Khoảng </w:t>
      </w:r>
      <w:r>
        <w:rPr>
          <w:rFonts w:ascii="Arial" w:hAnsi="Arial" w:eastAsia="Arial" w:cs="Arial"/>
          <w:b/>
          <w:color w:val="000000"/>
          <w:sz w:val="24"/>
        </w:rPr>
        <w:t xml:space="preserve">502,23 GB</w:t>
      </w:r>
      <w:r>
        <w:rPr>
          <w:rFonts w:ascii="Arial" w:hAnsi="Arial" w:eastAsia="Arial" w:cs="Arial"/>
          <w:color w:val="000000"/>
          <w:sz w:val="24"/>
        </w:rPr>
        <w:t xml:space="preserve"> (bỏ qua hệ điều hành và game).</w:t>
      </w:r>
      <w:r/>
    </w:p>
    <w:p w14:paraId="4973192A">
      <w:pPr>
        <w:pStyle w:val="668"/>
        <w:numPr>
          <w:ilvl w:val="0"/>
          <w:numId w:val="3"/>
        </w:numPr>
        <w:pBdr>
          <w:top w:val="none" w:color="000000" w:sz="4" w:space="0"/>
          <w:left w:val="none" w:color="000000" w:sz="4" w:space="0"/>
          <w:bottom w:val="none" w:color="000000" w:sz="4" w:space="0"/>
          <w:right w:val="none" w:color="000000" w:sz="4" w:space="0"/>
        </w:pBdr>
        <w:spacing w:before="0" w:line="276" w:lineRule="auto"/>
        <w:ind w:right="0"/>
        <w:rPr/>
      </w:pPr>
      <w:r>
        <w:rPr>
          <w:rFonts w:ascii="Arial" w:hAnsi="Arial" w:eastAsia="Arial" w:cs="Arial"/>
          <w:b/>
          <w:color w:val="000000"/>
          <w:sz w:val="24"/>
        </w:rPr>
        <w:t xml:space="preserve">Tính tốc độ mạng:</w:t>
      </w:r>
      <w:r/>
    </w:p>
    <w:p w14:paraId="4DE01956">
      <w:pPr>
        <w:pStyle w:val="668"/>
        <w:numPr>
          <w:ilvl w:val="1"/>
          <w:numId w:val="5"/>
        </w:numPr>
        <w:pBdr>
          <w:top w:val="none" w:color="000000" w:sz="4" w:space="0"/>
          <w:left w:val="none" w:color="000000" w:sz="4" w:space="0"/>
          <w:bottom w:val="none" w:color="000000" w:sz="4" w:space="0"/>
          <w:right w:val="none" w:color="000000" w:sz="4" w:space="0"/>
        </w:pBdr>
        <w:spacing w:before="0" w:line="276" w:lineRule="auto"/>
        <w:ind w:right="0"/>
        <w:rPr/>
      </w:pPr>
      <w:r>
        <w:rPr>
          <w:rFonts w:ascii="Arial" w:hAnsi="Arial" w:eastAsia="Arial" w:cs="Arial"/>
          <w:color w:val="000000"/>
          <w:sz w:val="24"/>
        </w:rPr>
        <w:t xml:space="preserve">Tốc độ tối đa theo MB/s: $100\text{ Mbps} \div 8 = 12,5\text{ MB/s}$</w:t>
      </w:r>
      <w:r/>
    </w:p>
    <w:p w14:paraId="30AEF4F8">
      <w:pPr>
        <w:pStyle w:val="668"/>
        <w:numPr>
          <w:ilvl w:val="1"/>
          <w:numId w:val="5"/>
        </w:numPr>
        <w:pBdr>
          <w:top w:val="none" w:color="000000" w:sz="4" w:space="0"/>
          <w:left w:val="none" w:color="000000" w:sz="4" w:space="0"/>
          <w:bottom w:val="none" w:color="000000" w:sz="4" w:space="0"/>
          <w:right w:val="none" w:color="000000" w:sz="4" w:space="0"/>
        </w:pBdr>
        <w:spacing w:before="0" w:line="276" w:lineRule="auto"/>
        <w:ind w:right="0"/>
        <w:rPr/>
      </w:pPr>
      <w:r>
        <w:rPr>
          <w:rFonts w:ascii="Arial" w:hAnsi="Arial" w:eastAsia="Arial" w:cs="Arial"/>
          <w:color w:val="000000"/>
          <w:sz w:val="24"/>
        </w:rPr>
        <w:t xml:space="preserve">Thời gian tải lên file 200 MB: $200 \div 12,5 = 16\text{ giây}$ (tối thiểu).</w:t>
      </w:r>
      <w:r/>
    </w:p>
    <w:p w14:paraId="3E65FA1F">
      <w:pPr>
        <w:pStyle w:val="668"/>
        <w:numPr>
          <w:ilvl w:val="1"/>
          <w:numId w:val="5"/>
        </w:numPr>
        <w:pBdr>
          <w:top w:val="none" w:color="000000" w:sz="4" w:space="0"/>
          <w:left w:val="none" w:color="000000" w:sz="4" w:space="0"/>
          <w:bottom w:val="none" w:color="000000" w:sz="4" w:space="0"/>
          <w:right w:val="none" w:color="000000" w:sz="4" w:space="0"/>
        </w:pBdr>
        <w:spacing w:before="0" w:line="276" w:lineRule="auto"/>
        <w:ind w:right="0"/>
        <w:rPr/>
      </w:pPr>
      <w:r>
        <w:rPr>
          <w:rFonts w:ascii="Arial" w:hAnsi="Arial" w:eastAsia="Arial" w:cs="Arial"/>
          <w:b/>
          <w:color w:val="000000"/>
          <w:sz w:val="24"/>
        </w:rPr>
        <w:t xml:space="preserve">Lý do thực tế lâu hơn:</w:t>
      </w:r>
      <w:r>
        <w:rPr>
          <w:rFonts w:ascii="Arial" w:hAnsi="Arial" w:eastAsia="Arial" w:cs="Arial"/>
          <w:color w:val="000000"/>
          <w:sz w:val="24"/>
        </w:rPr>
        <w:t xml:space="preserve"> Do tốc độ upload thực tế của cáp quang thường thấp hơn download (gói cước bất đối xứng), hoặc do nghẽn đường truyền và giới hạn từ server YouTube tại thời điểm đó.</w:t>
      </w:r>
      <w:r/>
    </w:p>
    <w:p w14:paraId="3A6B8069">
      <w:pPr>
        <w:pStyle w:val="140"/>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36"/>
        </w:rPr>
        <w:t xml:space="preserve">Phần 4 – Phần cứng và mô hình DIKW</w:t>
      </w:r>
      <w:r/>
    </w:p>
    <w:p w14:paraId="3E9D0675">
      <w:pPr>
        <w:pStyle w:val="668"/>
        <w:numPr>
          <w:ilvl w:val="0"/>
          <w:numId w:val="3"/>
        </w:numPr>
        <w:pBdr>
          <w:top w:val="none" w:color="000000" w:sz="4" w:space="0"/>
          <w:left w:val="none" w:color="000000" w:sz="4" w:space="0"/>
          <w:bottom w:val="none" w:color="000000" w:sz="4" w:space="0"/>
          <w:right w:val="none" w:color="000000" w:sz="4" w:space="0"/>
        </w:pBdr>
        <w:spacing w:before="0" w:line="276" w:lineRule="auto"/>
        <w:ind w:right="0"/>
        <w:rPr/>
      </w:pPr>
      <w:r>
        <w:rPr>
          <w:rFonts w:ascii="Arial" w:hAnsi="Arial" w:eastAsia="Arial" w:cs="Arial"/>
          <w:b/>
          <w:color w:val="000000"/>
          <w:sz w:val="24"/>
        </w:rPr>
        <w:t xml:space="preserve">Nâng cấp linh kiện:</w:t>
      </w:r>
      <w:r>
        <w:rPr>
          <w:rFonts w:ascii="Arial" w:hAnsi="Arial" w:eastAsia="Arial" w:cs="Arial"/>
          <w:color w:val="000000"/>
          <w:sz w:val="24"/>
        </w:rPr>
        <w:t xml:space="preserve">Chọn </w:t>
      </w:r>
      <w:r>
        <w:rPr>
          <w:rFonts w:ascii="Arial" w:hAnsi="Arial" w:eastAsia="Arial" w:cs="Arial"/>
          <w:b/>
          <w:color w:val="000000"/>
          <w:sz w:val="24"/>
        </w:rPr>
        <w:t xml:space="preserve">RAM</w:t>
      </w:r>
      <w:r>
        <w:rPr>
          <w:rFonts w:ascii="Arial" w:hAnsi="Arial" w:eastAsia="Arial" w:cs="Arial"/>
          <w:color w:val="000000"/>
          <w:sz w:val="24"/>
        </w:rPr>
        <w:t xml:space="preserve">. Chơi game nặng đồng thời chạy phần mềm quay video/livestream ngốn rất nhiều bộ nhớ tạm; khi 16 GB bị lấp đầy, máy sẽ phải dùng đến ổ cứng làm bộ nhớ ảo gây hiện tượng giật lag (stuttering).</w:t>
      </w:r>
      <w:r/>
    </w:p>
    <w:p w14:paraId="34CFC160">
      <w:pPr>
        <w:pStyle w:val="668"/>
        <w:numPr>
          <w:ilvl w:val="0"/>
          <w:numId w:val="3"/>
        </w:numPr>
        <w:pBdr>
          <w:top w:val="none" w:color="000000" w:sz="4" w:space="0"/>
          <w:left w:val="none" w:color="000000" w:sz="4" w:space="0"/>
          <w:bottom w:val="none" w:color="000000" w:sz="4" w:space="0"/>
          <w:right w:val="none" w:color="000000" w:sz="4" w:space="0"/>
        </w:pBdr>
        <w:spacing w:before="0" w:line="276" w:lineRule="auto"/>
        <w:ind w:right="0"/>
        <w:rPr/>
      </w:pPr>
      <w:r>
        <w:rPr>
          <w:rFonts w:ascii="Arial" w:hAnsi="Arial" w:eastAsia="Arial" w:cs="Arial"/>
          <w:b/>
          <w:color w:val="000000"/>
          <w:sz w:val="24"/>
        </w:rPr>
        <w:t xml:space="preserve">Áp dụng mô hình DIKW vào tình huống:</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873"/>
        <w:gridCol w:w="7482"/>
      </w:tblGrid>
      <w:tr>
        <w:trPr/>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1873" w:type="dxa"/>
            <w:vAlign w:val="center"/>
          </w:tcPr>
          <w:p w14:paraId="6CF98FD2">
            <w:pPr>
              <w:pBdr/>
              <w:spacing w:after="0" w:before="0" w:line="240"/>
              <w:ind/>
              <w:rPr/>
            </w:pPr>
            <w:r>
              <w:rPr>
                <w:rFonts w:ascii="Arial" w:hAnsi="Arial" w:eastAsia="Arial" w:cs="Arial"/>
                <w:b/>
                <w:color w:val="000000"/>
                <w:sz w:val="24"/>
              </w:rPr>
              <w:t xml:space="preserve">Nội dung trong tình huống</w:t>
            </w: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7482" w:type="dxa"/>
            <w:vAlign w:val="center"/>
          </w:tcPr>
          <w:p w14:paraId="3622248F">
            <w:pPr>
              <w:pBdr/>
              <w:spacing w:after="0" w:before="0" w:line="240"/>
              <w:ind/>
              <w:rPr/>
            </w:pPr>
            <w:r>
              <w:rPr>
                <w:rFonts w:ascii="Arial" w:hAnsi="Arial" w:eastAsia="Arial" w:cs="Arial"/>
                <w:b/>
                <w:color w:val="000000"/>
                <w:sz w:val="24"/>
              </w:rPr>
              <w:t xml:space="preserve">Vì sao thuộc tầng này?</w:t>
            </w:r>
            <w:r/>
          </w:p>
        </w:tc>
      </w:tr>
      <w:tr>
        <w:trPr/>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1873" w:type="dxa"/>
            <w:vAlign w:val="center"/>
          </w:tcPr>
          <w:p w14:paraId="70EF4599">
            <w:pPr>
              <w:pBdr/>
              <w:spacing w:after="0" w:before="0" w:line="240"/>
              <w:ind/>
              <w:rPr/>
            </w:pPr>
            <w:r>
              <w:rPr>
                <w:rFonts w:ascii="Arial" w:hAnsi="Arial" w:eastAsia="Arial" w:cs="Arial"/>
                <w:b/>
                <w:color w:val="000000"/>
                <w:sz w:val="24"/>
              </w:rPr>
              <w:t xml:space="preserve">Data</w:t>
            </w: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7482" w:type="dxa"/>
            <w:vAlign w:val="center"/>
          </w:tcPr>
          <w:p w14:paraId="16E75437">
            <w:pPr>
              <w:pBdr/>
              <w:spacing w:after="0" w:before="0" w:line="240"/>
              <w:ind/>
              <w:rPr/>
            </w:pPr>
            <w:r>
              <w:rPr>
                <w:rFonts w:ascii="Arial" w:hAnsi="Arial" w:eastAsia="Arial" w:cs="Arial"/>
                <w:color w:val="000000"/>
                <w:sz w:val="24"/>
              </w:rPr>
              <w:t xml:space="preserve">Tuyển thủ hay chết ở phút 15-20 (Các sự kiện thô ghi nhận được từ video).</w:t>
            </w:r>
            <w:r/>
          </w:p>
        </w:tc>
      </w:tr>
      <w:tr>
        <w:trPr/>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1873" w:type="dxa"/>
            <w:vAlign w:val="center"/>
          </w:tcPr>
          <w:p w14:paraId="519FE0C5">
            <w:pPr>
              <w:pBdr/>
              <w:spacing w:after="0" w:before="0" w:line="240"/>
              <w:ind/>
              <w:rPr/>
            </w:pPr>
            <w:r>
              <w:rPr>
                <w:rFonts w:ascii="Arial" w:hAnsi="Arial" w:eastAsia="Arial" w:cs="Arial"/>
                <w:b/>
                <w:color w:val="000000"/>
                <w:sz w:val="24"/>
              </w:rPr>
              <w:t xml:space="preserve">Information</w:t>
            </w: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7482" w:type="dxa"/>
            <w:vAlign w:val="center"/>
          </w:tcPr>
          <w:p w14:paraId="5A539950">
            <w:pPr>
              <w:pBdr/>
              <w:spacing w:after="0" w:before="0" w:line="240"/>
              <w:ind/>
              <w:rPr/>
            </w:pPr>
            <w:r>
              <w:rPr>
                <w:rFonts w:ascii="Arial" w:hAnsi="Arial" w:eastAsia="Arial" w:cs="Arial"/>
                <w:color w:val="000000"/>
                <w:sz w:val="24"/>
              </w:rPr>
              <w:t xml:space="preserve">Nguyên nhân chết là do thiếu tầm nhìn bản đồ (Xâu chuỗi dữ liệu thô thành bối cảnh có ý nghĩa).</w:t>
            </w:r>
            <w:r/>
          </w:p>
        </w:tc>
      </w:tr>
      <w:tr>
        <w:trPr/>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1873" w:type="dxa"/>
            <w:vAlign w:val="center"/>
          </w:tcPr>
          <w:p w14:paraId="2736A200">
            <w:pPr>
              <w:pBdr/>
              <w:spacing w:after="0" w:before="0" w:line="240"/>
              <w:ind/>
              <w:rPr/>
            </w:pPr>
            <w:r>
              <w:rPr>
                <w:rFonts w:ascii="Arial" w:hAnsi="Arial" w:eastAsia="Arial" w:cs="Arial"/>
                <w:b/>
                <w:color w:val="000000"/>
                <w:sz w:val="24"/>
              </w:rPr>
              <w:t xml:space="preserve">Knowledge</w:t>
            </w: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7482" w:type="dxa"/>
            <w:vAlign w:val="center"/>
          </w:tcPr>
          <w:p w14:paraId="40F7EBCA">
            <w:pPr>
              <w:pBdr/>
              <w:spacing w:after="0" w:before="0" w:line="240"/>
              <w:ind/>
              <w:rPr/>
            </w:pPr>
            <w:r>
              <w:rPr>
                <w:rFonts w:ascii="Arial" w:hAnsi="Arial" w:eastAsia="Arial" w:cs="Arial"/>
                <w:color w:val="000000"/>
                <w:sz w:val="24"/>
              </w:rPr>
              <w:t xml:space="preserve">Kiểm soát tầm nhìn bằng Ward giúp giảm rủi ro bị gank ở giữa trận (Đúc kết thành quy luật/kiến thức chiến thuật).</w:t>
            </w:r>
            <w:r/>
          </w:p>
        </w:tc>
      </w:tr>
      <w:tr>
        <w:trPr/>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1873" w:type="dxa"/>
            <w:vAlign w:val="center"/>
          </w:tcPr>
          <w:p w14:paraId="47DE4BE9">
            <w:pPr>
              <w:pBdr/>
              <w:spacing w:after="0" w:before="0" w:line="240"/>
              <w:ind/>
              <w:rPr/>
            </w:pPr>
            <w:r>
              <w:rPr>
                <w:rFonts w:ascii="Arial" w:hAnsi="Arial" w:eastAsia="Arial" w:cs="Arial"/>
                <w:b/>
                <w:color w:val="000000"/>
                <w:sz w:val="24"/>
              </w:rPr>
              <w:t xml:space="preserve">Wisdom</w:t>
            </w: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7482" w:type="dxa"/>
            <w:vAlign w:val="center"/>
          </w:tcPr>
          <w:p w14:paraId="2D93FE3E">
            <w:pPr>
              <w:pBdr/>
              <w:spacing w:after="0" w:before="0" w:line="240"/>
              <w:ind/>
              <w:rPr/>
            </w:pPr>
            <w:r>
              <w:rPr>
                <w:rFonts w:ascii="Arial" w:hAnsi="Arial" w:eastAsia="Arial" w:cs="Arial"/>
                <w:color w:val="000000"/>
                <w:sz w:val="24"/>
              </w:rPr>
              <w:t xml:space="preserve">Yêu cầu mua thêm mắt (Ward) cho trận sau (Đưa ra quyết định hành động tối ưu dựa trên tri thức).</w:t>
            </w:r>
            <w:r/>
          </w:p>
        </w:tc>
      </w:tr>
    </w:tbl>
    <w:p>
      <w:pPr>
        <w:pBdr/>
        <w:spacing/>
        <w:ind/>
        <w:rPr/>
      </w:pPr>
      <w: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EB11EF6"/>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
    <w:nsid w:val="3D780DC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57E6EF39"/>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3">
    <w:nsid w:val="6B248FE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016B0E0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vi-VN"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2026-10-21T08:44:29Z</dcterms:modified>
</cp:coreProperties>
</file>