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82738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Markdown vs HTML dưới góc nhìn Token của AI</w:t>
      </w:r>
      <w:r/>
    </w:p>
    <w:p w14:paraId="725F306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1. Phân tích bài toán</w:t>
      </w:r>
      <w:r/>
    </w:p>
    <w:p w14:paraId="63F1D4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Token</w:t>
      </w:r>
      <w:r>
        <w:rPr>
          <w:rFonts w:ascii="Times New Roman" w:hAnsi="Times New Roman" w:eastAsia="Times New Roman" w:cs="Times New Roman"/>
          <w:color w:val="000000"/>
          <w:sz w:val="24"/>
        </w:rPr>
        <w:t xml:space="preserve"> là đơn vị nhỏ nhất mà AI đọc và tính phí. Cùng một nội dung, định dạng nào cần nhiều ký tự “phụ” hơn thì tốn nhiều token hơn.</w:t>
      </w:r>
      <w:r/>
    </w:p>
    <w:p w14:paraId="5AB49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 cùng một tiêu đề và một danh sách:</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7"/>
        <w:gridCol w:w="2466"/>
      </w:tblGrid>
      <w:tr>
        <w:trPr/>
        <w:tc>
          <w:tcPr>
            <w:tcBorders/>
            <w:tcMar>
              <w:left w:w="15" w:type="dxa"/>
              <w:top w:w="15" w:type="dxa"/>
              <w:right w:w="15" w:type="dxa"/>
              <w:bottom w:w="15" w:type="dxa"/>
            </w:tcMar>
            <w:tcW w:w="1147" w:type="dxa"/>
            <w:vAlign w:val="center"/>
          </w:tcPr>
          <w:p w14:paraId="59DD7669">
            <w:pPr>
              <w:pBdr/>
              <w:spacing w:after="0" w:before="0" w:line="240"/>
              <w:ind/>
              <w:jc w:val="center"/>
              <w:rPr/>
            </w:pPr>
            <w:r>
              <w:rPr>
                <w:rFonts w:ascii="Times New Roman" w:hAnsi="Times New Roman" w:eastAsia="Times New Roman" w:cs="Times New Roman"/>
                <w:b/>
                <w:color w:val="000000"/>
                <w:sz w:val="24"/>
              </w:rPr>
              <w:t xml:space="preserve">Markdown</w:t>
            </w:r>
            <w:r/>
          </w:p>
        </w:tc>
        <w:tc>
          <w:tcPr>
            <w:tcBorders/>
            <w:tcMar>
              <w:left w:w="15" w:type="dxa"/>
              <w:top w:w="15" w:type="dxa"/>
              <w:right w:w="15" w:type="dxa"/>
              <w:bottom w:w="15" w:type="dxa"/>
            </w:tcMar>
            <w:tcW w:w="2466" w:type="dxa"/>
            <w:vAlign w:val="center"/>
          </w:tcPr>
          <w:p w14:paraId="43BB476F">
            <w:pPr>
              <w:pBdr/>
              <w:spacing w:after="0" w:before="0" w:line="240"/>
              <w:ind/>
              <w:jc w:val="center"/>
              <w:rPr/>
            </w:pPr>
            <w:r>
              <w:rPr>
                <w:rFonts w:ascii="Times New Roman" w:hAnsi="Times New Roman" w:eastAsia="Times New Roman" w:cs="Times New Roman"/>
                <w:b/>
                <w:color w:val="000000"/>
                <w:sz w:val="24"/>
              </w:rPr>
              <w:t xml:space="preserve">HTML</w:t>
            </w:r>
            <w:r/>
          </w:p>
        </w:tc>
      </w:tr>
      <w:tr>
        <w:trPr/>
        <w:tc>
          <w:tcPr>
            <w:tcBorders/>
            <w:tcMar>
              <w:left w:w="15" w:type="dxa"/>
              <w:top w:w="15" w:type="dxa"/>
              <w:right w:w="15" w:type="dxa"/>
              <w:bottom w:w="15" w:type="dxa"/>
            </w:tcMar>
            <w:tcW w:w="1147" w:type="dxa"/>
            <w:vAlign w:val="center"/>
          </w:tcPr>
          <w:p w14:paraId="1BE37286">
            <w:pPr>
              <w:pBdr/>
              <w:spacing w:after="0" w:before="0" w:line="240"/>
              <w:ind/>
              <w:rPr/>
            </w:pPr>
            <w:r>
              <w:rPr>
                <w:rFonts w:ascii="Courier New" w:hAnsi="Courier New" w:eastAsia="Courier New" w:cs="Courier New"/>
                <w:color w:val="000000"/>
                <w:sz w:val="20"/>
              </w:rPr>
              <w:t xml:space="preserve"># Tiêu đề</w:t>
            </w:r>
            <w:r/>
          </w:p>
        </w:tc>
        <w:tc>
          <w:tcPr>
            <w:tcBorders/>
            <w:tcMar>
              <w:left w:w="15" w:type="dxa"/>
              <w:top w:w="15" w:type="dxa"/>
              <w:right w:w="15" w:type="dxa"/>
              <w:bottom w:w="15" w:type="dxa"/>
            </w:tcMar>
            <w:tcW w:w="2466" w:type="dxa"/>
            <w:vAlign w:val="center"/>
          </w:tcPr>
          <w:p w14:paraId="2143C99B">
            <w:pPr>
              <w:pBdr/>
              <w:spacing w:after="0" w:before="0" w:line="240"/>
              <w:ind/>
              <w:rPr/>
            </w:pPr>
            <w:r>
              <w:rPr>
                <w:rFonts w:ascii="Courier New" w:hAnsi="Courier New" w:eastAsia="Courier New" w:cs="Courier New"/>
                <w:color w:val="000000"/>
                <w:sz w:val="20"/>
              </w:rPr>
              <w:t xml:space="preserve">&lt;h1&gt;Tiêu đề&lt;/h1&gt;</w:t>
            </w:r>
            <w:r/>
          </w:p>
        </w:tc>
      </w:tr>
      <w:tr>
        <w:trPr/>
        <w:tc>
          <w:tcPr>
            <w:tcBorders/>
            <w:tcMar>
              <w:left w:w="15" w:type="dxa"/>
              <w:top w:w="15" w:type="dxa"/>
              <w:right w:w="15" w:type="dxa"/>
              <w:bottom w:w="15" w:type="dxa"/>
            </w:tcMar>
            <w:tcW w:w="1147" w:type="dxa"/>
            <w:vAlign w:val="center"/>
          </w:tcPr>
          <w:p w14:paraId="6134D7E8">
            <w:pPr>
              <w:pBdr/>
              <w:spacing w:after="0" w:before="0" w:line="240"/>
              <w:ind/>
              <w:rPr/>
            </w:pPr>
            <w:r>
              <w:rPr>
                <w:rFonts w:ascii="Courier New" w:hAnsi="Courier New" w:eastAsia="Courier New" w:cs="Courier New"/>
                <w:color w:val="000000"/>
                <w:sz w:val="20"/>
              </w:rPr>
              <w:t xml:space="preserve">- Mục 1</w:t>
            </w:r>
            <w:r/>
          </w:p>
        </w:tc>
        <w:tc>
          <w:tcPr>
            <w:tcBorders/>
            <w:tcMar>
              <w:left w:w="15" w:type="dxa"/>
              <w:top w:w="15" w:type="dxa"/>
              <w:right w:w="15" w:type="dxa"/>
              <w:bottom w:w="15" w:type="dxa"/>
            </w:tcMar>
            <w:tcW w:w="2466" w:type="dxa"/>
            <w:vAlign w:val="center"/>
          </w:tcPr>
          <w:p w14:paraId="7BB1713C">
            <w:pPr>
              <w:pBdr/>
              <w:spacing w:after="0" w:before="0" w:line="240"/>
              <w:ind/>
              <w:rPr/>
            </w:pPr>
            <w:r>
              <w:rPr>
                <w:rFonts w:ascii="Courier New" w:hAnsi="Courier New" w:eastAsia="Courier New" w:cs="Courier New"/>
                <w:color w:val="000000"/>
                <w:sz w:val="20"/>
              </w:rPr>
              <w:t xml:space="preserve">&lt;ul&gt;&lt;li&gt;Mục 1&lt;/li&gt;&lt;/ul&gt;</w:t>
            </w:r>
            <w:r/>
          </w:p>
        </w:tc>
      </w:tr>
      <w:tr>
        <w:trPr/>
        <w:tc>
          <w:tcPr>
            <w:tcBorders/>
            <w:tcMar>
              <w:left w:w="15" w:type="dxa"/>
              <w:top w:w="15" w:type="dxa"/>
              <w:right w:w="15" w:type="dxa"/>
              <w:bottom w:w="15" w:type="dxa"/>
            </w:tcMar>
            <w:tcW w:w="1147" w:type="dxa"/>
            <w:vAlign w:val="center"/>
          </w:tcPr>
          <w:p w14:paraId="288BC8FF">
            <w:pPr>
              <w:pBdr/>
              <w:spacing w:after="0" w:before="0" w:line="240"/>
              <w:ind/>
              <w:rPr/>
            </w:pPr>
            <w:r>
              <w:rPr>
                <w:rFonts w:ascii="Courier New" w:hAnsi="Courier New" w:eastAsia="Courier New" w:cs="Courier New"/>
                <w:color w:val="000000"/>
                <w:sz w:val="20"/>
              </w:rPr>
              <w:t xml:space="preserve">**đậm**</w:t>
            </w:r>
            <w:r/>
          </w:p>
        </w:tc>
        <w:tc>
          <w:tcPr>
            <w:tcBorders/>
            <w:tcMar>
              <w:left w:w="15" w:type="dxa"/>
              <w:top w:w="15" w:type="dxa"/>
              <w:right w:w="15" w:type="dxa"/>
              <w:bottom w:w="15" w:type="dxa"/>
            </w:tcMar>
            <w:tcW w:w="2466" w:type="dxa"/>
            <w:vAlign w:val="center"/>
          </w:tcPr>
          <w:p w14:paraId="0F464234">
            <w:pPr>
              <w:pBdr/>
              <w:spacing w:after="0" w:before="0" w:line="240"/>
              <w:ind/>
              <w:rPr/>
            </w:pPr>
            <w:r>
              <w:rPr>
                <w:rFonts w:ascii="Courier New" w:hAnsi="Courier New" w:eastAsia="Courier New" w:cs="Courier New"/>
                <w:color w:val="000000"/>
                <w:sz w:val="20"/>
              </w:rPr>
              <w:t xml:space="preserve">&lt;strong&gt;đậm&lt;/strong&gt;</w:t>
            </w:r>
            <w:r/>
          </w:p>
        </w:tc>
      </w:tr>
    </w:tbl>
    <w:p w14:paraId="6A40F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 giúp AI xử lý nhanh hơn và chính xác hơn vì:</w:t>
      </w:r>
      <w:r/>
    </w:p>
    <w:p w14:paraId="1AF5BA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Ít token hơn:</w:t>
      </w:r>
      <w:r>
        <w:rPr>
          <w:rFonts w:ascii="Times New Roman" w:hAnsi="Times New Roman" w:eastAsia="Times New Roman" w:cs="Times New Roman"/>
          <w:color w:val="000000"/>
          <w:sz w:val="24"/>
        </w:rPr>
        <w:t xml:space="preserve"> thẻ đóng/mở, thuộc tính (</w:t>
      </w:r>
      <w:r>
        <w:rPr>
          <w:rFonts w:ascii="Courier New" w:hAnsi="Courier New" w:eastAsia="Courier New" w:cs="Courier New"/>
          <w:color w:val="000000"/>
          <w:sz w:val="20"/>
        </w:rPr>
        <w:t xml:space="preserve">class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style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của HTML đều bị tách thành nhiều token. Thực tế, Markdown thường tiết kiệm khoảng 30-70% token so với HTML cho cùng nội dung (tùy mức độ phức tạp của HTML).</w:t>
      </w:r>
      <w:r/>
    </w:p>
    <w:p w14:paraId="53571A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Nhanh hơn và rẻ hơn:</w:t>
      </w:r>
      <w:r>
        <w:rPr>
          <w:rFonts w:ascii="Times New Roman" w:hAnsi="Times New Roman" w:eastAsia="Times New Roman" w:cs="Times New Roman"/>
          <w:color w:val="000000"/>
          <w:sz w:val="24"/>
        </w:rPr>
        <w:t xml:space="preserve"> ít token đầu vào nghĩa là chi phí thấp hơn, độ trễ thấp hơn, và dành được nhiều chỗ trong cửa sổ ngữ cảnh (context window) cho nội dung thật.</w:t>
      </w:r>
      <w:r/>
    </w:p>
    <w:p w14:paraId="5B0F51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Chính xác hơn:</w:t>
      </w:r>
      <w:r>
        <w:rPr>
          <w:rFonts w:ascii="Times New Roman" w:hAnsi="Times New Roman" w:eastAsia="Times New Roman" w:cs="Times New Roman"/>
          <w:color w:val="000000"/>
          <w:sz w:val="24"/>
        </w:rPr>
        <w:t xml:space="preserve"> tỷ lệ “tín hiệu/nhiễu” cao. AI không bị phân tâm bởi thẻ lồng nhau, CSS, script. Cấu trúc (tiêu đề, danh sách, bảng) vẫn được giữ đủ để AI hiểu ngữ nghĩa.</w:t>
      </w:r>
      <w:r/>
    </w:p>
    <w:p w14:paraId="53E50C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Phổ biến trong dữ liệu huấn luyện:</w:t>
      </w:r>
      <w:r>
        <w:rPr>
          <w:rFonts w:ascii="Times New Roman" w:hAnsi="Times New Roman" w:eastAsia="Times New Roman" w:cs="Times New Roman"/>
          <w:color w:val="000000"/>
          <w:sz w:val="24"/>
        </w:rPr>
        <w:t xml:space="preserve"> AI đã thấy rất nhiều Markdown (README, tài liệu kỹ thuật), nên hiểu rất tốt.</w:t>
      </w:r>
      <w:r/>
    </w:p>
    <w:p w14:paraId="0AB6A10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2. So sánh &amp; Đánh giá</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17"/>
        <w:gridCol w:w="2772"/>
        <w:gridCol w:w="2966"/>
      </w:tblGrid>
      <w:tr>
        <w:trPr/>
        <w:tc>
          <w:tcPr>
            <w:tcBorders/>
            <w:tcMar>
              <w:left w:w="15" w:type="dxa"/>
              <w:top w:w="15" w:type="dxa"/>
              <w:right w:w="15" w:type="dxa"/>
              <w:bottom w:w="15" w:type="dxa"/>
            </w:tcMar>
            <w:tcW w:w="3617" w:type="dxa"/>
            <w:vAlign w:val="center"/>
          </w:tcPr>
          <w:p w14:paraId="2669F07E">
            <w:pPr>
              <w:pBdr/>
              <w:spacing w:after="0" w:before="0" w:line="240"/>
              <w:ind/>
              <w:jc w:val="center"/>
              <w:rPr/>
            </w:pPr>
            <w:r>
              <w:rPr>
                <w:rFonts w:ascii="Times New Roman" w:hAnsi="Times New Roman" w:eastAsia="Times New Roman" w:cs="Times New Roman"/>
                <w:b/>
                <w:color w:val="000000"/>
                <w:sz w:val="24"/>
              </w:rPr>
              <w:t xml:space="preserve">Tiêu chí</w:t>
            </w:r>
            <w:r/>
          </w:p>
        </w:tc>
        <w:tc>
          <w:tcPr>
            <w:tcBorders/>
            <w:tcMar>
              <w:left w:w="15" w:type="dxa"/>
              <w:top w:w="15" w:type="dxa"/>
              <w:right w:w="15" w:type="dxa"/>
              <w:bottom w:w="15" w:type="dxa"/>
            </w:tcMar>
            <w:tcW w:w="2772" w:type="dxa"/>
            <w:vAlign w:val="center"/>
          </w:tcPr>
          <w:p w14:paraId="384B48C2">
            <w:pPr>
              <w:pBdr/>
              <w:spacing w:after="0" w:before="0" w:line="240"/>
              <w:ind/>
              <w:jc w:val="center"/>
              <w:rPr/>
            </w:pPr>
            <w:r>
              <w:rPr>
                <w:rFonts w:ascii="Times New Roman" w:hAnsi="Times New Roman" w:eastAsia="Times New Roman" w:cs="Times New Roman"/>
                <w:b/>
                <w:color w:val="000000"/>
                <w:sz w:val="24"/>
              </w:rPr>
              <w:t xml:space="preserve">Markdown</w:t>
            </w:r>
            <w:r/>
          </w:p>
        </w:tc>
        <w:tc>
          <w:tcPr>
            <w:tcBorders/>
            <w:tcMar>
              <w:left w:w="15" w:type="dxa"/>
              <w:top w:w="15" w:type="dxa"/>
              <w:right w:w="15" w:type="dxa"/>
              <w:bottom w:w="15" w:type="dxa"/>
            </w:tcMar>
            <w:tcW w:w="2966" w:type="dxa"/>
            <w:vAlign w:val="center"/>
          </w:tcPr>
          <w:p w14:paraId="0E5AB3B7">
            <w:pPr>
              <w:pBdr/>
              <w:spacing w:after="0" w:before="0" w:line="240"/>
              <w:ind/>
              <w:jc w:val="center"/>
              <w:rPr/>
            </w:pPr>
            <w:r>
              <w:rPr>
                <w:rFonts w:ascii="Times New Roman" w:hAnsi="Times New Roman" w:eastAsia="Times New Roman" w:cs="Times New Roman"/>
                <w:b/>
                <w:color w:val="000000"/>
                <w:sz w:val="24"/>
              </w:rPr>
              <w:t xml:space="preserve">HTML</w:t>
            </w:r>
            <w:r/>
          </w:p>
        </w:tc>
      </w:tr>
      <w:tr>
        <w:trPr/>
        <w:tc>
          <w:tcPr>
            <w:tcBorders/>
            <w:tcMar>
              <w:left w:w="15" w:type="dxa"/>
              <w:top w:w="15" w:type="dxa"/>
              <w:right w:w="15" w:type="dxa"/>
              <w:bottom w:w="15" w:type="dxa"/>
            </w:tcMar>
            <w:tcW w:w="3617" w:type="dxa"/>
            <w:vAlign w:val="center"/>
          </w:tcPr>
          <w:p w14:paraId="2385EC50">
            <w:pPr>
              <w:pBdr/>
              <w:spacing w:after="0" w:before="0" w:line="240"/>
              <w:ind/>
              <w:rPr/>
            </w:pPr>
            <w:r>
              <w:rPr>
                <w:rFonts w:ascii="Times New Roman" w:hAnsi="Times New Roman" w:eastAsia="Times New Roman" w:cs="Times New Roman"/>
                <w:color w:val="000000"/>
                <w:sz w:val="24"/>
              </w:rPr>
              <w:t xml:space="preserve">Số ký tự/token</w:t>
            </w:r>
            <w:r/>
          </w:p>
        </w:tc>
        <w:tc>
          <w:tcPr>
            <w:tcBorders/>
            <w:tcMar>
              <w:left w:w="15" w:type="dxa"/>
              <w:top w:w="15" w:type="dxa"/>
              <w:right w:w="15" w:type="dxa"/>
              <w:bottom w:w="15" w:type="dxa"/>
            </w:tcMar>
            <w:tcW w:w="2772" w:type="dxa"/>
            <w:vAlign w:val="center"/>
          </w:tcPr>
          <w:p w14:paraId="3F76954A">
            <w:pPr>
              <w:pBdr/>
              <w:spacing w:after="0" w:before="0" w:line="240"/>
              <w:ind/>
              <w:rPr/>
            </w:pPr>
            <w:r>
              <w:rPr>
                <w:rFonts w:ascii="Times New Roman" w:hAnsi="Times New Roman" w:eastAsia="Times New Roman" w:cs="Times New Roman"/>
                <w:color w:val="000000"/>
                <w:sz w:val="24"/>
              </w:rPr>
              <w:t xml:space="preserve">Rất ít</w:t>
            </w:r>
            <w:r/>
          </w:p>
        </w:tc>
        <w:tc>
          <w:tcPr>
            <w:tcBorders/>
            <w:tcMar>
              <w:left w:w="15" w:type="dxa"/>
              <w:top w:w="15" w:type="dxa"/>
              <w:right w:w="15" w:type="dxa"/>
              <w:bottom w:w="15" w:type="dxa"/>
            </w:tcMar>
            <w:tcW w:w="2966" w:type="dxa"/>
            <w:vAlign w:val="center"/>
          </w:tcPr>
          <w:p w14:paraId="180DF813">
            <w:pPr>
              <w:pBdr/>
              <w:spacing w:after="0" w:before="0" w:line="240"/>
              <w:ind/>
              <w:rPr/>
            </w:pPr>
            <w:r>
              <w:rPr>
                <w:rFonts w:ascii="Times New Roman" w:hAnsi="Times New Roman" w:eastAsia="Times New Roman" w:cs="Times New Roman"/>
                <w:color w:val="000000"/>
                <w:sz w:val="24"/>
              </w:rPr>
              <w:t xml:space="preserve">Nhiều (thẻ, thuộc tính)</w:t>
            </w:r>
            <w:r/>
          </w:p>
        </w:tc>
      </w:tr>
      <w:tr>
        <w:trPr/>
        <w:tc>
          <w:tcPr>
            <w:tcBorders/>
            <w:tcMar>
              <w:left w:w="15" w:type="dxa"/>
              <w:top w:w="15" w:type="dxa"/>
              <w:right w:w="15" w:type="dxa"/>
              <w:bottom w:w="15" w:type="dxa"/>
            </w:tcMar>
            <w:tcW w:w="3617" w:type="dxa"/>
            <w:vAlign w:val="center"/>
          </w:tcPr>
          <w:p w14:paraId="4D87F0A2">
            <w:pPr>
              <w:pBdr/>
              <w:spacing w:after="0" w:before="0" w:line="240"/>
              <w:ind/>
              <w:rPr/>
            </w:pPr>
            <w:r>
              <w:rPr>
                <w:rFonts w:ascii="Times New Roman" w:hAnsi="Times New Roman" w:eastAsia="Times New Roman" w:cs="Times New Roman"/>
                <w:color w:val="000000"/>
                <w:sz w:val="24"/>
              </w:rPr>
              <w:t xml:space="preserve">Độ dễ đọc với người (khi chưa render)</w:t>
            </w:r>
            <w:r/>
          </w:p>
        </w:tc>
        <w:tc>
          <w:tcPr>
            <w:tcBorders/>
            <w:tcMar>
              <w:left w:w="15" w:type="dxa"/>
              <w:top w:w="15" w:type="dxa"/>
              <w:right w:w="15" w:type="dxa"/>
              <w:bottom w:w="15" w:type="dxa"/>
            </w:tcMar>
            <w:tcW w:w="2772" w:type="dxa"/>
            <w:vAlign w:val="center"/>
          </w:tcPr>
          <w:p w14:paraId="59B280A9">
            <w:pPr>
              <w:pBdr/>
              <w:spacing w:after="0" w:before="0" w:line="240"/>
              <w:ind/>
              <w:rPr/>
            </w:pPr>
            <w:r>
              <w:rPr>
                <w:rFonts w:ascii="Times New Roman" w:hAnsi="Times New Roman" w:eastAsia="Times New Roman" w:cs="Times New Roman"/>
                <w:color w:val="000000"/>
                <w:sz w:val="24"/>
              </w:rPr>
              <w:t xml:space="preserve">Cao, đọc như văn bản thường</w:t>
            </w:r>
            <w:r/>
          </w:p>
        </w:tc>
        <w:tc>
          <w:tcPr>
            <w:tcBorders/>
            <w:tcMar>
              <w:left w:w="15" w:type="dxa"/>
              <w:top w:w="15" w:type="dxa"/>
              <w:right w:w="15" w:type="dxa"/>
              <w:bottom w:w="15" w:type="dxa"/>
            </w:tcMar>
            <w:tcW w:w="2966" w:type="dxa"/>
            <w:vAlign w:val="center"/>
          </w:tcPr>
          <w:p w14:paraId="781D3D64">
            <w:pPr>
              <w:pBdr/>
              <w:spacing w:after="0" w:before="0" w:line="240"/>
              <w:ind/>
              <w:rPr/>
            </w:pPr>
            <w:r>
              <w:rPr>
                <w:rFonts w:ascii="Times New Roman" w:hAnsi="Times New Roman" w:eastAsia="Times New Roman" w:cs="Times New Roman"/>
                <w:color w:val="000000"/>
                <w:sz w:val="24"/>
              </w:rPr>
              <w:t xml:space="preserve">Thấp, rối mắt vì thẻ</w:t>
            </w:r>
            <w:r/>
          </w:p>
        </w:tc>
      </w:tr>
      <w:tr>
        <w:trPr/>
        <w:tc>
          <w:tcPr>
            <w:tcBorders/>
            <w:tcMar>
              <w:left w:w="15" w:type="dxa"/>
              <w:top w:w="15" w:type="dxa"/>
              <w:right w:w="15" w:type="dxa"/>
              <w:bottom w:w="15" w:type="dxa"/>
            </w:tcMar>
            <w:tcW w:w="3617" w:type="dxa"/>
            <w:vAlign w:val="center"/>
          </w:tcPr>
          <w:p w14:paraId="740940EA">
            <w:pPr>
              <w:pBdr/>
              <w:spacing w:after="0" w:before="0" w:line="240"/>
              <w:ind/>
              <w:rPr/>
            </w:pPr>
            <w:r>
              <w:rPr>
                <w:rFonts w:ascii="Times New Roman" w:hAnsi="Times New Roman" w:eastAsia="Times New Roman" w:cs="Times New Roman"/>
                <w:color w:val="000000"/>
                <w:sz w:val="24"/>
              </w:rPr>
              <w:t xml:space="preserve">Tốc độ xử lý của AI</w:t>
            </w:r>
            <w:r/>
          </w:p>
        </w:tc>
        <w:tc>
          <w:tcPr>
            <w:tcBorders/>
            <w:tcMar>
              <w:left w:w="15" w:type="dxa"/>
              <w:top w:w="15" w:type="dxa"/>
              <w:right w:w="15" w:type="dxa"/>
              <w:bottom w:w="15" w:type="dxa"/>
            </w:tcMar>
            <w:tcW w:w="2772" w:type="dxa"/>
            <w:vAlign w:val="center"/>
          </w:tcPr>
          <w:p w14:paraId="16FE7617">
            <w:pPr>
              <w:pBdr/>
              <w:spacing w:after="0" w:before="0" w:line="240"/>
              <w:ind/>
              <w:rPr/>
            </w:pPr>
            <w:r>
              <w:rPr>
                <w:rFonts w:ascii="Times New Roman" w:hAnsi="Times New Roman" w:eastAsia="Times New Roman" w:cs="Times New Roman"/>
                <w:color w:val="000000"/>
                <w:sz w:val="24"/>
              </w:rPr>
              <w:t xml:space="preserve">Nhanh</w:t>
            </w:r>
            <w:r/>
          </w:p>
        </w:tc>
        <w:tc>
          <w:tcPr>
            <w:tcBorders/>
            <w:tcMar>
              <w:left w:w="15" w:type="dxa"/>
              <w:top w:w="15" w:type="dxa"/>
              <w:right w:w="15" w:type="dxa"/>
              <w:bottom w:w="15" w:type="dxa"/>
            </w:tcMar>
            <w:tcW w:w="2966" w:type="dxa"/>
            <w:vAlign w:val="center"/>
          </w:tcPr>
          <w:p w14:paraId="675DA474">
            <w:pPr>
              <w:pBdr/>
              <w:spacing w:after="0" w:before="0" w:line="240"/>
              <w:ind/>
              <w:rPr/>
            </w:pPr>
            <w:r>
              <w:rPr>
                <w:rFonts w:ascii="Times New Roman" w:hAnsi="Times New Roman" w:eastAsia="Times New Roman" w:cs="Times New Roman"/>
                <w:color w:val="000000"/>
                <w:sz w:val="24"/>
              </w:rPr>
              <w:t xml:space="preserve">Chậm hơn</w:t>
            </w:r>
            <w:r/>
          </w:p>
        </w:tc>
      </w:tr>
      <w:tr>
        <w:trPr/>
        <w:tc>
          <w:tcPr>
            <w:tcBorders/>
            <w:tcMar>
              <w:left w:w="15" w:type="dxa"/>
              <w:top w:w="15" w:type="dxa"/>
              <w:right w:w="15" w:type="dxa"/>
              <w:bottom w:w="15" w:type="dxa"/>
            </w:tcMar>
            <w:tcW w:w="3617" w:type="dxa"/>
            <w:vAlign w:val="center"/>
          </w:tcPr>
          <w:p w14:paraId="0780B30F">
            <w:pPr>
              <w:pBdr/>
              <w:spacing w:after="0" w:before="0" w:line="240"/>
              <w:ind/>
              <w:rPr/>
            </w:pPr>
            <w:r>
              <w:rPr>
                <w:rFonts w:ascii="Times New Roman" w:hAnsi="Times New Roman" w:eastAsia="Times New Roman" w:cs="Times New Roman"/>
                <w:color w:val="000000"/>
                <w:sz w:val="24"/>
              </w:rPr>
              <w:t xml:space="preserve">Chi phí token</w:t>
            </w:r>
            <w:r/>
          </w:p>
        </w:tc>
        <w:tc>
          <w:tcPr>
            <w:tcBorders/>
            <w:tcMar>
              <w:left w:w="15" w:type="dxa"/>
              <w:top w:w="15" w:type="dxa"/>
              <w:right w:w="15" w:type="dxa"/>
              <w:bottom w:w="15" w:type="dxa"/>
            </w:tcMar>
            <w:tcW w:w="2772" w:type="dxa"/>
            <w:vAlign w:val="center"/>
          </w:tcPr>
          <w:p w14:paraId="474C43F4">
            <w:pPr>
              <w:pBdr/>
              <w:spacing w:after="0" w:before="0" w:line="240"/>
              <w:ind/>
              <w:rPr/>
            </w:pPr>
            <w:r>
              <w:rPr>
                <w:rFonts w:ascii="Times New Roman" w:hAnsi="Times New Roman" w:eastAsia="Times New Roman" w:cs="Times New Roman"/>
                <w:color w:val="000000"/>
                <w:sz w:val="24"/>
              </w:rPr>
              <w:t xml:space="preserve">Thấp</w:t>
            </w:r>
            <w:r/>
          </w:p>
        </w:tc>
        <w:tc>
          <w:tcPr>
            <w:tcBorders/>
            <w:tcMar>
              <w:left w:w="15" w:type="dxa"/>
              <w:top w:w="15" w:type="dxa"/>
              <w:right w:w="15" w:type="dxa"/>
              <w:bottom w:w="15" w:type="dxa"/>
            </w:tcMar>
            <w:tcW w:w="2966" w:type="dxa"/>
            <w:vAlign w:val="center"/>
          </w:tcPr>
          <w:p w14:paraId="60E68F5A">
            <w:pPr>
              <w:pBdr/>
              <w:spacing w:after="0" w:before="0" w:line="240"/>
              <w:ind/>
              <w:rPr/>
            </w:pPr>
            <w:r>
              <w:rPr>
                <w:rFonts w:ascii="Times New Roman" w:hAnsi="Times New Roman" w:eastAsia="Times New Roman" w:cs="Times New Roman"/>
                <w:color w:val="000000"/>
                <w:sz w:val="24"/>
              </w:rPr>
              <w:t xml:space="preserve">Cao</w:t>
            </w:r>
            <w:r/>
          </w:p>
        </w:tc>
      </w:tr>
      <w:tr>
        <w:trPr/>
        <w:tc>
          <w:tcPr>
            <w:tcBorders/>
            <w:tcMar>
              <w:left w:w="15" w:type="dxa"/>
              <w:top w:w="15" w:type="dxa"/>
              <w:right w:w="15" w:type="dxa"/>
              <w:bottom w:w="15" w:type="dxa"/>
            </w:tcMar>
            <w:tcW w:w="3617" w:type="dxa"/>
            <w:vAlign w:val="center"/>
          </w:tcPr>
          <w:p w14:paraId="49C10446">
            <w:pPr>
              <w:pBdr/>
              <w:spacing w:after="0" w:before="0" w:line="240"/>
              <w:ind/>
              <w:rPr/>
            </w:pPr>
            <w:r>
              <w:rPr>
                <w:rFonts w:ascii="Times New Roman" w:hAnsi="Times New Roman" w:eastAsia="Times New Roman" w:cs="Times New Roman"/>
                <w:color w:val="000000"/>
                <w:sz w:val="24"/>
              </w:rPr>
              <w:t xml:space="preserve">Độ chính xác cấu trúc</w:t>
            </w:r>
            <w:r/>
          </w:p>
        </w:tc>
        <w:tc>
          <w:tcPr>
            <w:tcBorders/>
            <w:tcMar>
              <w:left w:w="15" w:type="dxa"/>
              <w:top w:w="15" w:type="dxa"/>
              <w:right w:w="15" w:type="dxa"/>
              <w:bottom w:w="15" w:type="dxa"/>
            </w:tcMar>
            <w:tcW w:w="2772" w:type="dxa"/>
            <w:vAlign w:val="center"/>
          </w:tcPr>
          <w:p w14:paraId="569F7FB9">
            <w:pPr>
              <w:pBdr/>
              <w:spacing w:after="0" w:before="0" w:line="240"/>
              <w:ind/>
              <w:rPr/>
            </w:pPr>
            <w:r>
              <w:rPr>
                <w:rFonts w:ascii="Times New Roman" w:hAnsi="Times New Roman" w:eastAsia="Times New Roman" w:cs="Times New Roman"/>
                <w:color w:val="000000"/>
                <w:sz w:val="24"/>
              </w:rPr>
              <w:t xml:space="preserve">Đủ cho tài liệu thông thường</w:t>
            </w:r>
            <w:r/>
          </w:p>
        </w:tc>
        <w:tc>
          <w:tcPr>
            <w:tcBorders/>
            <w:tcMar>
              <w:left w:w="15" w:type="dxa"/>
              <w:top w:w="15" w:type="dxa"/>
              <w:right w:w="15" w:type="dxa"/>
              <w:bottom w:w="15" w:type="dxa"/>
            </w:tcMar>
            <w:tcW w:w="2966" w:type="dxa"/>
            <w:vAlign w:val="center"/>
          </w:tcPr>
          <w:p w14:paraId="5E645A42">
            <w:pPr>
              <w:pBdr/>
              <w:spacing w:after="0" w:before="0" w:line="240"/>
              <w:ind/>
              <w:rPr/>
            </w:pPr>
            <w:r>
              <w:rPr>
                <w:rFonts w:ascii="Times New Roman" w:hAnsi="Times New Roman" w:eastAsia="Times New Roman" w:cs="Times New Roman"/>
                <w:color w:val="000000"/>
                <w:sz w:val="24"/>
              </w:rPr>
              <w:t xml:space="preserve">Rất mạnh (layout, form, media)</w:t>
            </w:r>
            <w:r/>
          </w:p>
        </w:tc>
      </w:tr>
      <w:tr>
        <w:trPr/>
        <w:tc>
          <w:tcPr>
            <w:tcBorders/>
            <w:tcMar>
              <w:left w:w="15" w:type="dxa"/>
              <w:top w:w="15" w:type="dxa"/>
              <w:right w:w="15" w:type="dxa"/>
              <w:bottom w:w="15" w:type="dxa"/>
            </w:tcMar>
            <w:tcW w:w="3617" w:type="dxa"/>
            <w:vAlign w:val="center"/>
          </w:tcPr>
          <w:p w14:paraId="700AC821">
            <w:pPr>
              <w:pBdr/>
              <w:spacing w:after="0" w:before="0" w:line="240"/>
              <w:ind/>
              <w:rPr/>
            </w:pPr>
            <w:r>
              <w:rPr>
                <w:rFonts w:ascii="Times New Roman" w:hAnsi="Times New Roman" w:eastAsia="Times New Roman" w:cs="Times New Roman"/>
                <w:color w:val="000000"/>
                <w:sz w:val="24"/>
              </w:rPr>
              <w:t xml:space="preserve">Khả năng tùy biến giao diện</w:t>
            </w:r>
            <w:r/>
          </w:p>
        </w:tc>
        <w:tc>
          <w:tcPr>
            <w:tcBorders/>
            <w:tcMar>
              <w:left w:w="15" w:type="dxa"/>
              <w:top w:w="15" w:type="dxa"/>
              <w:right w:w="15" w:type="dxa"/>
              <w:bottom w:w="15" w:type="dxa"/>
            </w:tcMar>
            <w:tcW w:w="2772" w:type="dxa"/>
            <w:vAlign w:val="center"/>
          </w:tcPr>
          <w:p w14:paraId="19F5C8EF">
            <w:pPr>
              <w:pBdr/>
              <w:spacing w:after="0" w:before="0" w:line="240"/>
              <w:ind/>
              <w:rPr/>
            </w:pPr>
            <w:r>
              <w:rPr>
                <w:rFonts w:ascii="Times New Roman" w:hAnsi="Times New Roman" w:eastAsia="Times New Roman" w:cs="Times New Roman"/>
                <w:color w:val="000000"/>
                <w:sz w:val="24"/>
              </w:rPr>
              <w:t xml:space="preserve">Hạn chế</w:t>
            </w:r>
            <w:r/>
          </w:p>
        </w:tc>
        <w:tc>
          <w:tcPr>
            <w:tcBorders/>
            <w:tcMar>
              <w:left w:w="15" w:type="dxa"/>
              <w:top w:w="15" w:type="dxa"/>
              <w:right w:w="15" w:type="dxa"/>
              <w:bottom w:w="15" w:type="dxa"/>
            </w:tcMar>
            <w:tcW w:w="2966" w:type="dxa"/>
            <w:vAlign w:val="center"/>
          </w:tcPr>
          <w:p w14:paraId="5079DBC5">
            <w:pPr>
              <w:pBdr/>
              <w:spacing w:after="0" w:before="0" w:line="240"/>
              <w:ind/>
              <w:rPr/>
            </w:pPr>
            <w:r>
              <w:rPr>
                <w:rFonts w:ascii="Times New Roman" w:hAnsi="Times New Roman" w:eastAsia="Times New Roman" w:cs="Times New Roman"/>
                <w:color w:val="000000"/>
                <w:sz w:val="24"/>
              </w:rPr>
              <w:t xml:space="preserve">Toàn quyền</w:t>
            </w:r>
            <w:r/>
          </w:p>
        </w:tc>
      </w:tr>
      <w:tr>
        <w:trPr/>
        <w:tc>
          <w:tcPr>
            <w:tcBorders/>
            <w:tcMar>
              <w:left w:w="15" w:type="dxa"/>
              <w:top w:w="15" w:type="dxa"/>
              <w:right w:w="15" w:type="dxa"/>
              <w:bottom w:w="15" w:type="dxa"/>
            </w:tcMar>
            <w:tcW w:w="3617" w:type="dxa"/>
            <w:vAlign w:val="center"/>
          </w:tcPr>
          <w:p w14:paraId="22D6CFE6">
            <w:pPr>
              <w:pBdr/>
              <w:spacing w:after="0" w:before="0" w:line="240"/>
              <w:ind/>
              <w:rPr/>
            </w:pPr>
            <w:r>
              <w:rPr>
                <w:rFonts w:ascii="Times New Roman" w:hAnsi="Times New Roman" w:eastAsia="Times New Roman" w:cs="Times New Roman"/>
                <w:color w:val="000000"/>
                <w:sz w:val="24"/>
              </w:rPr>
              <w:t xml:space="preserve">Viết/bảo trì</w:t>
            </w:r>
            <w:r/>
          </w:p>
        </w:tc>
        <w:tc>
          <w:tcPr>
            <w:tcBorders/>
            <w:tcMar>
              <w:left w:w="15" w:type="dxa"/>
              <w:top w:w="15" w:type="dxa"/>
              <w:right w:w="15" w:type="dxa"/>
              <w:bottom w:w="15" w:type="dxa"/>
            </w:tcMar>
            <w:tcW w:w="2772" w:type="dxa"/>
            <w:vAlign w:val="center"/>
          </w:tcPr>
          <w:p w14:paraId="3150B6D1">
            <w:pPr>
              <w:pBdr/>
              <w:spacing w:after="0" w:before="0" w:line="240"/>
              <w:ind/>
              <w:rPr/>
            </w:pPr>
            <w:r>
              <w:rPr>
                <w:rFonts w:ascii="Times New Roman" w:hAnsi="Times New Roman" w:eastAsia="Times New Roman" w:cs="Times New Roman"/>
                <w:color w:val="000000"/>
                <w:sz w:val="24"/>
              </w:rPr>
              <w:t xml:space="preserve">Nhanh, dễ học</w:t>
            </w:r>
            <w:r/>
          </w:p>
        </w:tc>
        <w:tc>
          <w:tcPr>
            <w:tcBorders/>
            <w:tcMar>
              <w:left w:w="15" w:type="dxa"/>
              <w:top w:w="15" w:type="dxa"/>
              <w:right w:w="15" w:type="dxa"/>
              <w:bottom w:w="15" w:type="dxa"/>
            </w:tcMar>
            <w:tcW w:w="2966" w:type="dxa"/>
            <w:vAlign w:val="center"/>
          </w:tcPr>
          <w:p w14:paraId="31CDFD86">
            <w:pPr>
              <w:pBdr/>
              <w:spacing w:after="0" w:before="0" w:line="240"/>
              <w:ind/>
              <w:rPr/>
            </w:pPr>
            <w:r>
              <w:rPr>
                <w:rFonts w:ascii="Times New Roman" w:hAnsi="Times New Roman" w:eastAsia="Times New Roman" w:cs="Times New Roman"/>
                <w:color w:val="000000"/>
                <w:sz w:val="24"/>
              </w:rPr>
              <w:t xml:space="preserve">Dài dòng, dễ lỗi thiếu thẻ</w:t>
            </w:r>
            <w:r/>
          </w:p>
        </w:tc>
      </w:tr>
    </w:tbl>
    <w:p w14:paraId="190A7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Lựa chọn cuối cùng: Markdown.</w:t>
      </w:r>
      <w:r/>
    </w:p>
    <w:p w14:paraId="327515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Với hệ thống gửi tài liệu cho AI, mục tiêu là truyền </w:t>
      </w:r>
      <w:r>
        <w:rPr>
          <w:rFonts w:ascii="Times New Roman" w:hAnsi="Times New Roman" w:eastAsia="Times New Roman" w:cs="Times New Roman"/>
          <w:b/>
          <w:color w:val="000000"/>
          <w:sz w:val="24"/>
        </w:rPr>
        <w:t xml:space="preserve">nội dung và cấu trúc logic</w:t>
      </w:r>
      <w:r>
        <w:rPr>
          <w:rFonts w:ascii="Times New Roman" w:hAnsi="Times New Roman" w:eastAsia="Times New Roman" w:cs="Times New Roman"/>
          <w:color w:val="000000"/>
          <w:sz w:val="24"/>
        </w:rPr>
        <w:t xml:space="preserve">, không cần giao diện. Markdown đáp ứng đủ với chi phí thấp nhất. Chỉ dùng HTML khi bắt buộc giữ bố cục phức tạp (và nên chuyển HTML sang Markdown trước khi gửi).</w:t>
      </w:r>
      <w:r/>
    </w:p>
    <w:p w14:paraId="6DB671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Vì sao lập trình viên luôn chọn Markdown cho README:</w:t>
      </w:r>
      <w:r/>
    </w:p>
    <w:p w14:paraId="5F78100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Đọc được ở dạng thô:</w:t>
      </w:r>
      <w:r>
        <w:rPr>
          <w:rFonts w:ascii="Times New Roman" w:hAnsi="Times New Roman" w:eastAsia="Times New Roman" w:cs="Times New Roman"/>
          <w:color w:val="000000"/>
          <w:sz w:val="24"/>
        </w:rPr>
        <w:t xml:space="preserve"> mở bằng bất kỳ trình soạn thảo nào vẫn hiểu ngay, không cần trình duyệt.</w:t>
      </w:r>
      <w:r/>
    </w:p>
    <w:p w14:paraId="28D428E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Viết nhanh, ít lỗi:</w:t>
      </w:r>
      <w:r>
        <w:rPr>
          <w:rFonts w:ascii="Times New Roman" w:hAnsi="Times New Roman" w:eastAsia="Times New Roman" w:cs="Times New Roman"/>
          <w:color w:val="000000"/>
          <w:sz w:val="24"/>
        </w:rPr>
        <w:t xml:space="preserve"> không phải đóng/mở thẻ.</w:t>
      </w:r>
      <w:r/>
    </w:p>
    <w:p w14:paraId="68F11B8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Tương thích Git:</w:t>
      </w:r>
      <w:r>
        <w:rPr>
          <w:rFonts w:ascii="Times New Roman" w:hAnsi="Times New Roman" w:eastAsia="Times New Roman" w:cs="Times New Roman"/>
          <w:color w:val="000000"/>
          <w:sz w:val="24"/>
        </w:rPr>
        <w:t xml:space="preserve"> diff gọn, dễ review, GitHub/GitLab tự render.</w:t>
      </w:r>
      <w:r/>
    </w:p>
    <w:p w14:paraId="0295918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Tập trung vào nội dung:</w:t>
      </w:r>
      <w:r>
        <w:rPr>
          <w:rFonts w:ascii="Times New Roman" w:hAnsi="Times New Roman" w:eastAsia="Times New Roman" w:cs="Times New Roman"/>
          <w:color w:val="000000"/>
          <w:sz w:val="24"/>
        </w:rPr>
        <w:t xml:space="preserve"> không sa đà vào trình bày.</w:t>
      </w:r>
      <w:r/>
    </w:p>
    <w:p w14:paraId="43CDB25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Chuẩn chung của cộng đồng và AI:</w:t>
      </w:r>
      <w:r>
        <w:rPr>
          <w:rFonts w:ascii="Times New Roman" w:hAnsi="Times New Roman" w:eastAsia="Times New Roman" w:cs="Times New Roman"/>
          <w:color w:val="000000"/>
          <w:sz w:val="24"/>
        </w:rPr>
        <w:t xml:space="preserve"> mọi công cụ, kể cả AI, đều hiểu tốt.</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7E81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70317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2026-10-14T15:40:49Z</dcterms:modified>
</cp:coreProperties>
</file>