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8865" w14:textId="77777777" w:rsidR="00586FD4" w:rsidRDefault="00586FD4" w:rsidP="00586FD4">
      <w:pPr>
        <w:pStyle w:val="Heading2"/>
        <w:spacing w:before="40" w:beforeAutospacing="0" w:after="0" w:afterAutospacing="0"/>
      </w:pPr>
      <w:r>
        <w:rPr>
          <w:color w:val="000000"/>
          <w:sz w:val="30"/>
          <w:szCs w:val="30"/>
        </w:rPr>
        <w:t>3. Detailed Design</w:t>
      </w:r>
    </w:p>
    <w:p w14:paraId="370C4BA8" w14:textId="77777777" w:rsidR="00586FD4" w:rsidRDefault="00586FD4" w:rsidP="00586FD4">
      <w:pPr>
        <w:pStyle w:val="Heading3"/>
        <w:spacing w:before="240" w:beforeAutospacing="0" w:after="120" w:afterAutospacing="0"/>
      </w:pPr>
      <w:r>
        <w:rPr>
          <w:color w:val="000000"/>
          <w:sz w:val="30"/>
          <w:szCs w:val="30"/>
        </w:rPr>
        <w:t>3.1 Authentication &amp; User Authorization</w:t>
      </w:r>
    </w:p>
    <w:p w14:paraId="6DBF3203" w14:textId="77777777" w:rsidR="00586FD4" w:rsidRDefault="00586FD4" w:rsidP="00586FD4">
      <w:pPr>
        <w:pStyle w:val="NormalWeb"/>
        <w:spacing w:before="0" w:beforeAutospacing="0" w:after="120" w:afterAutospacing="0"/>
      </w:pPr>
      <w:r>
        <w:rPr>
          <w:color w:val="000000"/>
          <w:sz w:val="22"/>
          <w:szCs w:val="22"/>
        </w:rPr>
        <w:t xml:space="preserve">Authentication &amp; Authorization ensures secure identity verification and establishes role-based access control (RBAC) across the aviation training platform. The involved classes and components are: </w:t>
      </w:r>
      <w:proofErr w:type="spellStart"/>
      <w:r>
        <w:rPr>
          <w:color w:val="000000"/>
          <w:sz w:val="22"/>
          <w:szCs w:val="22"/>
        </w:rPr>
        <w:t>AuthController</w:t>
      </w:r>
      <w:proofErr w:type="spellEnd"/>
      <w:r>
        <w:rPr>
          <w:color w:val="000000"/>
          <w:sz w:val="22"/>
          <w:szCs w:val="22"/>
        </w:rPr>
        <w:t xml:space="preserve"> (exposing POST /</w:t>
      </w:r>
      <w:proofErr w:type="spellStart"/>
      <w:r>
        <w:rPr>
          <w:color w:val="000000"/>
          <w:sz w:val="22"/>
          <w:szCs w:val="22"/>
        </w:rPr>
        <w:t>api</w:t>
      </w:r>
      <w:proofErr w:type="spellEnd"/>
      <w:r>
        <w:rPr>
          <w:color w:val="000000"/>
          <w:sz w:val="22"/>
          <w:szCs w:val="22"/>
        </w:rPr>
        <w:t xml:space="preserve">/auth/login to authenticate user credentials and rate-limit brute-force attempts), </w:t>
      </w:r>
      <w:proofErr w:type="spellStart"/>
      <w:r>
        <w:rPr>
          <w:color w:val="000000"/>
          <w:sz w:val="22"/>
          <w:szCs w:val="22"/>
        </w:rPr>
        <w:t>ITokenService</w:t>
      </w:r>
      <w:proofErr w:type="spellEnd"/>
      <w:r>
        <w:rPr>
          <w:color w:val="000000"/>
          <w:sz w:val="22"/>
          <w:szCs w:val="22"/>
        </w:rPr>
        <w:t xml:space="preserve"> / </w:t>
      </w:r>
      <w:proofErr w:type="spellStart"/>
      <w:r>
        <w:rPr>
          <w:color w:val="000000"/>
          <w:sz w:val="22"/>
          <w:szCs w:val="22"/>
        </w:rPr>
        <w:t>TokenService</w:t>
      </w:r>
      <w:proofErr w:type="spellEnd"/>
      <w:r>
        <w:rPr>
          <w:color w:val="000000"/>
          <w:sz w:val="22"/>
          <w:szCs w:val="22"/>
        </w:rPr>
        <w:t xml:space="preserve"> (generating cryptographically signed JWT tokens embedding user claims, account identities, and role assignments), </w:t>
      </w:r>
      <w:proofErr w:type="spellStart"/>
      <w:r>
        <w:rPr>
          <w:color w:val="000000"/>
          <w:sz w:val="22"/>
          <w:szCs w:val="22"/>
        </w:rPr>
        <w:t>AccountRepository</w:t>
      </w:r>
      <w:proofErr w:type="spellEnd"/>
      <w:r>
        <w:rPr>
          <w:color w:val="000000"/>
          <w:sz w:val="22"/>
          <w:szCs w:val="22"/>
        </w:rPr>
        <w:t xml:space="preserve"> (retrieving hashed credentials for </w:t>
      </w:r>
      <w:proofErr w:type="spellStart"/>
      <w:r>
        <w:rPr>
          <w:color w:val="000000"/>
          <w:sz w:val="22"/>
          <w:szCs w:val="22"/>
        </w:rPr>
        <w:t>BCrypt</w:t>
      </w:r>
      <w:proofErr w:type="spellEnd"/>
      <w:r>
        <w:rPr>
          <w:color w:val="000000"/>
          <w:sz w:val="22"/>
          <w:szCs w:val="22"/>
        </w:rPr>
        <w:t xml:space="preserve"> verification), </w:t>
      </w:r>
      <w:proofErr w:type="spellStart"/>
      <w:r>
        <w:rPr>
          <w:color w:val="000000"/>
          <w:sz w:val="22"/>
          <w:szCs w:val="22"/>
        </w:rPr>
        <w:t>RoleRepository</w:t>
      </w:r>
      <w:proofErr w:type="spellEnd"/>
      <w:r>
        <w:rPr>
          <w:color w:val="000000"/>
          <w:sz w:val="22"/>
          <w:szCs w:val="22"/>
        </w:rPr>
        <w:t xml:space="preserve"> (determining operational clearance roles such as Instructor, QA, or Training Manager), and </w:t>
      </w:r>
      <w:proofErr w:type="spellStart"/>
      <w:r>
        <w:rPr>
          <w:color w:val="000000"/>
          <w:sz w:val="22"/>
          <w:szCs w:val="22"/>
        </w:rPr>
        <w:t>UserProfileRepository</w:t>
      </w:r>
      <w:proofErr w:type="spellEnd"/>
      <w:r>
        <w:rPr>
          <w:color w:val="000000"/>
          <w:sz w:val="22"/>
          <w:szCs w:val="22"/>
        </w:rPr>
        <w:t xml:space="preserve"> (supplying user demographic profiles). </w:t>
      </w:r>
      <w:proofErr w:type="spellStart"/>
      <w:r>
        <w:rPr>
          <w:color w:val="000000"/>
          <w:sz w:val="22"/>
          <w:szCs w:val="22"/>
        </w:rPr>
        <w:t>LoginModal.jsx</w:t>
      </w:r>
      <w:proofErr w:type="spellEnd"/>
      <w:r>
        <w:rPr>
          <w:color w:val="000000"/>
          <w:sz w:val="22"/>
          <w:szCs w:val="22"/>
        </w:rPr>
        <w:t xml:space="preserve"> captures authentication credentials on the frontend client.</w:t>
      </w:r>
    </w:p>
    <w:p w14:paraId="5AEE8FF4" w14:textId="77777777" w:rsidR="00586FD4" w:rsidRDefault="00586FD4" w:rsidP="00586FD4">
      <w:pPr>
        <w:pStyle w:val="Heading4"/>
        <w:spacing w:before="40" w:beforeAutospacing="0" w:after="0" w:afterAutospacing="0"/>
      </w:pPr>
      <w:r>
        <w:rPr>
          <w:color w:val="000000"/>
          <w:sz w:val="30"/>
          <w:szCs w:val="30"/>
        </w:rPr>
        <w:t>3.1.1 Class Diagram</w:t>
      </w:r>
    </w:p>
    <w:p w14:paraId="0D156F04" w14:textId="6F4CE4C5" w:rsidR="00586FD4" w:rsidRDefault="00586FD4" w:rsidP="00586FD4">
      <w:pPr>
        <w:pStyle w:val="NormalWeb"/>
        <w:spacing w:before="0" w:beforeAutospacing="0" w:after="24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drawing>
          <wp:inline distT="0" distB="0" distL="0" distR="0" wp14:anchorId="4335079C" wp14:editId="25DECC35">
            <wp:extent cx="5862955" cy="3705225"/>
            <wp:effectExtent l="0" t="0" r="4445" b="952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2955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0AB19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64. Class Diagram – Authentication &amp; User Authorization</w:t>
      </w:r>
    </w:p>
    <w:p w14:paraId="53C08BDD" w14:textId="77777777" w:rsidR="00586FD4" w:rsidRDefault="00586FD4" w:rsidP="00586FD4"/>
    <w:p w14:paraId="1CC27674" w14:textId="77777777" w:rsidR="00586FD4" w:rsidRDefault="00586FD4" w:rsidP="00586FD4">
      <w:pPr>
        <w:pStyle w:val="Heading4"/>
        <w:spacing w:before="40" w:beforeAutospacing="0" w:after="60" w:afterAutospacing="0"/>
      </w:pPr>
      <w:r>
        <w:rPr>
          <w:color w:val="000000"/>
          <w:sz w:val="30"/>
          <w:szCs w:val="30"/>
        </w:rPr>
        <w:t>3.1.2 Sequence Diagram</w:t>
      </w:r>
    </w:p>
    <w:p w14:paraId="6B46F975" w14:textId="7DE2365E" w:rsidR="00586FD4" w:rsidRDefault="00586FD4" w:rsidP="00586FD4">
      <w:pPr>
        <w:pStyle w:val="NormalWeb"/>
        <w:spacing w:before="0" w:beforeAutospacing="0" w:after="24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6471C49C" wp14:editId="4D743356">
            <wp:extent cx="5857875" cy="3533775"/>
            <wp:effectExtent l="0" t="0" r="9525" b="952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CFBFC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65. Sequence Diagram – Authentication &amp; User Authorization</w:t>
      </w:r>
    </w:p>
    <w:p w14:paraId="64BBBD66" w14:textId="77777777" w:rsidR="00586FD4" w:rsidRDefault="00586FD4" w:rsidP="00586FD4">
      <w:pPr>
        <w:pStyle w:val="Heading3"/>
        <w:spacing w:before="240" w:beforeAutospacing="0" w:after="120" w:afterAutospacing="0"/>
      </w:pPr>
      <w:r>
        <w:rPr>
          <w:color w:val="000000"/>
          <w:sz w:val="30"/>
          <w:szCs w:val="30"/>
        </w:rPr>
        <w:t>3.2 Course Syllabus Management</w:t>
      </w:r>
    </w:p>
    <w:p w14:paraId="115DDD81" w14:textId="77777777" w:rsidR="00586FD4" w:rsidRDefault="00586FD4" w:rsidP="00586FD4">
      <w:pPr>
        <w:pStyle w:val="NormalWeb"/>
        <w:spacing w:before="0" w:beforeAutospacing="0" w:after="120" w:afterAutospacing="0"/>
      </w:pPr>
      <w:r>
        <w:rPr>
          <w:color w:val="000000"/>
          <w:sz w:val="22"/>
          <w:szCs w:val="22"/>
        </w:rPr>
        <w:t xml:space="preserve">Course management provides the structural foundation for aviation training curricula conforming to regulatory frameworks. The involved classes and components are: </w:t>
      </w:r>
      <w:proofErr w:type="spellStart"/>
      <w:r>
        <w:rPr>
          <w:color w:val="000000"/>
          <w:sz w:val="22"/>
          <w:szCs w:val="22"/>
        </w:rPr>
        <w:t>CoursesController</w:t>
      </w:r>
      <w:proofErr w:type="spellEnd"/>
      <w:r>
        <w:rPr>
          <w:color w:val="000000"/>
          <w:sz w:val="22"/>
          <w:szCs w:val="22"/>
        </w:rPr>
        <w:t xml:space="preserve"> (exposing POST /</w:t>
      </w:r>
      <w:proofErr w:type="spellStart"/>
      <w:r>
        <w:rPr>
          <w:color w:val="000000"/>
          <w:sz w:val="22"/>
          <w:szCs w:val="22"/>
        </w:rPr>
        <w:t>api</w:t>
      </w:r>
      <w:proofErr w:type="spellEnd"/>
      <w:r>
        <w:rPr>
          <w:color w:val="000000"/>
          <w:sz w:val="22"/>
          <w:szCs w:val="22"/>
        </w:rPr>
        <w:t xml:space="preserve">/Courses to configure training curricula), </w:t>
      </w:r>
      <w:proofErr w:type="spellStart"/>
      <w:r>
        <w:rPr>
          <w:color w:val="000000"/>
          <w:sz w:val="22"/>
          <w:szCs w:val="22"/>
        </w:rPr>
        <w:t>ICourseService</w:t>
      </w:r>
      <w:proofErr w:type="spellEnd"/>
      <w:r>
        <w:rPr>
          <w:color w:val="000000"/>
          <w:sz w:val="22"/>
          <w:szCs w:val="22"/>
        </w:rPr>
        <w:t xml:space="preserve"> / </w:t>
      </w:r>
      <w:proofErr w:type="spellStart"/>
      <w:r>
        <w:rPr>
          <w:color w:val="000000"/>
          <w:sz w:val="22"/>
          <w:szCs w:val="22"/>
        </w:rPr>
        <w:t>CourseService</w:t>
      </w:r>
      <w:proofErr w:type="spellEnd"/>
      <w:r>
        <w:rPr>
          <w:color w:val="000000"/>
          <w:sz w:val="22"/>
          <w:szCs w:val="22"/>
        </w:rPr>
        <w:t xml:space="preserve"> (handling course uniqueness verification, mandatory syllabus subject composition, and lifecycle status management), </w:t>
      </w:r>
      <w:proofErr w:type="spellStart"/>
      <w:r>
        <w:rPr>
          <w:color w:val="000000"/>
          <w:sz w:val="22"/>
          <w:szCs w:val="22"/>
        </w:rPr>
        <w:t>CourseRepository</w:t>
      </w:r>
      <w:proofErr w:type="spellEnd"/>
      <w:r>
        <w:rPr>
          <w:color w:val="000000"/>
          <w:sz w:val="22"/>
          <w:szCs w:val="22"/>
        </w:rPr>
        <w:t xml:space="preserve"> (persisting course core definitions and duration configurations), and </w:t>
      </w:r>
      <w:proofErr w:type="spellStart"/>
      <w:r>
        <w:rPr>
          <w:color w:val="000000"/>
          <w:sz w:val="22"/>
          <w:szCs w:val="22"/>
        </w:rPr>
        <w:t>CourseSubjectRepository</w:t>
      </w:r>
      <w:proofErr w:type="spellEnd"/>
      <w:r>
        <w:rPr>
          <w:color w:val="000000"/>
          <w:sz w:val="22"/>
          <w:szCs w:val="22"/>
        </w:rPr>
        <w:t xml:space="preserve"> (mapping syllabus subjects, prerequisite sequence ordering, and mandatory completion flags). </w:t>
      </w:r>
      <w:proofErr w:type="spellStart"/>
      <w:r>
        <w:rPr>
          <w:color w:val="000000"/>
          <w:sz w:val="22"/>
          <w:szCs w:val="22"/>
        </w:rPr>
        <w:t>CourseManagementModal.jsx</w:t>
      </w:r>
      <w:proofErr w:type="spellEnd"/>
      <w:r>
        <w:rPr>
          <w:color w:val="000000"/>
          <w:sz w:val="22"/>
          <w:szCs w:val="22"/>
        </w:rPr>
        <w:t xml:space="preserve"> enables curriculum administrators to assemble multi-subject flight training programs.</w:t>
      </w:r>
    </w:p>
    <w:p w14:paraId="59076378" w14:textId="77777777" w:rsidR="00586FD4" w:rsidRDefault="00586FD4" w:rsidP="00586FD4">
      <w:pPr>
        <w:spacing w:after="240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0B7FE8FC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3.2.1 Class Diagram</w:t>
      </w:r>
    </w:p>
    <w:p w14:paraId="4519BEB9" w14:textId="645C5983" w:rsidR="00586FD4" w:rsidRDefault="00586FD4" w:rsidP="00586FD4">
      <w:pPr>
        <w:pStyle w:val="NormalWeb"/>
        <w:spacing w:before="0" w:beforeAutospacing="0" w:after="12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7B9085CF" wp14:editId="0E68C50E">
            <wp:extent cx="5857875" cy="3234055"/>
            <wp:effectExtent l="0" t="0" r="9525" b="444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323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69B5F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65. Class Diagram – Course Syllabus Management</w:t>
      </w:r>
    </w:p>
    <w:p w14:paraId="03734F07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3.2.2 Sequence Diagram</w:t>
      </w:r>
    </w:p>
    <w:p w14:paraId="79AB65E7" w14:textId="1D665F94" w:rsidR="00586FD4" w:rsidRDefault="00586FD4" w:rsidP="00586FD4">
      <w:pPr>
        <w:pStyle w:val="NormalWeb"/>
        <w:spacing w:before="0" w:beforeAutospacing="0" w:after="24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726A610A" wp14:editId="726164D6">
            <wp:extent cx="5853430" cy="5581650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430" cy="558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14F1F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66. Sequence Diagram – Course Syllabus Management</w:t>
      </w:r>
    </w:p>
    <w:p w14:paraId="78F52A01" w14:textId="77777777" w:rsidR="00586FD4" w:rsidRDefault="00586FD4" w:rsidP="00586FD4">
      <w:pPr>
        <w:pStyle w:val="Heading3"/>
        <w:spacing w:before="40" w:beforeAutospacing="0" w:after="0" w:afterAutospacing="0"/>
      </w:pPr>
      <w:r>
        <w:rPr>
          <w:color w:val="000000"/>
          <w:sz w:val="30"/>
          <w:szCs w:val="30"/>
        </w:rPr>
        <w:t>3.3 Subject Module Configuration</w:t>
      </w:r>
    </w:p>
    <w:p w14:paraId="70596F15" w14:textId="77777777" w:rsidR="00586FD4" w:rsidRDefault="00586FD4" w:rsidP="00586FD4">
      <w:pPr>
        <w:pStyle w:val="NormalWeb"/>
        <w:spacing w:before="0" w:beforeAutospacing="0" w:after="120" w:afterAutospacing="0"/>
      </w:pPr>
      <w:r>
        <w:rPr>
          <w:color w:val="000000"/>
          <w:sz w:val="22"/>
          <w:szCs w:val="22"/>
        </w:rPr>
        <w:t xml:space="preserve">Subject configuration defines individual theoretical and practical modules attached to training courses. The involved classes are: </w:t>
      </w:r>
      <w:proofErr w:type="spellStart"/>
      <w:r>
        <w:rPr>
          <w:color w:val="000000"/>
          <w:sz w:val="22"/>
          <w:szCs w:val="22"/>
        </w:rPr>
        <w:t>SubjectsController</w:t>
      </w:r>
      <w:proofErr w:type="spellEnd"/>
      <w:r>
        <w:rPr>
          <w:color w:val="000000"/>
          <w:sz w:val="22"/>
          <w:szCs w:val="22"/>
        </w:rPr>
        <w:t xml:space="preserve"> (exposing POST /</w:t>
      </w:r>
      <w:proofErr w:type="spellStart"/>
      <w:r>
        <w:rPr>
          <w:color w:val="000000"/>
          <w:sz w:val="22"/>
          <w:szCs w:val="22"/>
        </w:rPr>
        <w:t>api</w:t>
      </w:r>
      <w:proofErr w:type="spellEnd"/>
      <w:r>
        <w:rPr>
          <w:color w:val="000000"/>
          <w:sz w:val="22"/>
          <w:szCs w:val="22"/>
        </w:rPr>
        <w:t xml:space="preserve">/Subjects for Academic Staff and Training Managers), </w:t>
      </w:r>
      <w:proofErr w:type="spellStart"/>
      <w:r>
        <w:rPr>
          <w:color w:val="000000"/>
          <w:sz w:val="22"/>
          <w:szCs w:val="22"/>
        </w:rPr>
        <w:t>ISubjectService</w:t>
      </w:r>
      <w:proofErr w:type="spellEnd"/>
      <w:r>
        <w:rPr>
          <w:color w:val="000000"/>
          <w:sz w:val="22"/>
          <w:szCs w:val="22"/>
        </w:rPr>
        <w:t xml:space="preserve"> / </w:t>
      </w:r>
      <w:proofErr w:type="spellStart"/>
      <w:r>
        <w:rPr>
          <w:color w:val="000000"/>
          <w:sz w:val="22"/>
          <w:szCs w:val="22"/>
        </w:rPr>
        <w:t>SubjectService</w:t>
      </w:r>
      <w:proofErr w:type="spellEnd"/>
      <w:r>
        <w:rPr>
          <w:color w:val="000000"/>
          <w:sz w:val="22"/>
          <w:szCs w:val="22"/>
        </w:rPr>
        <w:t xml:space="preserve"> (validating unique subject codes within the syllabus and enforcing standard passing thresholds, typically 75%), </w:t>
      </w:r>
      <w:proofErr w:type="spellStart"/>
      <w:r>
        <w:rPr>
          <w:color w:val="000000"/>
          <w:sz w:val="22"/>
          <w:szCs w:val="22"/>
        </w:rPr>
        <w:t>SubjectRepository</w:t>
      </w:r>
      <w:proofErr w:type="spellEnd"/>
      <w:r>
        <w:rPr>
          <w:color w:val="000000"/>
          <w:sz w:val="22"/>
          <w:szCs w:val="22"/>
        </w:rPr>
        <w:t xml:space="preserve"> (storing theoretical/simulator hours and grading schemas), and </w:t>
      </w:r>
      <w:proofErr w:type="spellStart"/>
      <w:r>
        <w:rPr>
          <w:color w:val="000000"/>
          <w:sz w:val="22"/>
          <w:szCs w:val="22"/>
        </w:rPr>
        <w:t>AuditLogRepository</w:t>
      </w:r>
      <w:proofErr w:type="spellEnd"/>
      <w:r>
        <w:rPr>
          <w:color w:val="000000"/>
          <w:sz w:val="22"/>
          <w:szCs w:val="22"/>
        </w:rPr>
        <w:t xml:space="preserve"> (tracking curriculum additions). On the client side, </w:t>
      </w:r>
      <w:proofErr w:type="spellStart"/>
      <w:r>
        <w:rPr>
          <w:color w:val="000000"/>
          <w:sz w:val="22"/>
          <w:szCs w:val="22"/>
        </w:rPr>
        <w:t>SubjectModal.jsx</w:t>
      </w:r>
      <w:proofErr w:type="spellEnd"/>
      <w:r>
        <w:rPr>
          <w:color w:val="000000"/>
          <w:sz w:val="22"/>
          <w:szCs w:val="22"/>
        </w:rPr>
        <w:t xml:space="preserve"> allows academic officers to define subject codes, titles, allocated flight/ground hours, and mandatory completion criteria.</w:t>
      </w:r>
    </w:p>
    <w:p w14:paraId="3207693F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3.3.1 Class Diagram</w:t>
      </w:r>
    </w:p>
    <w:p w14:paraId="615D7006" w14:textId="7DF755CF" w:rsidR="00586FD4" w:rsidRDefault="00586FD4" w:rsidP="00586FD4">
      <w:pPr>
        <w:pStyle w:val="NormalWeb"/>
        <w:spacing w:before="0" w:beforeAutospacing="0" w:after="24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7619ACCC" wp14:editId="66EBC527">
            <wp:extent cx="5862955" cy="2971800"/>
            <wp:effectExtent l="0" t="0" r="4445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2955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F83B9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67. Class Diagram – Subject Module Configuration</w:t>
      </w:r>
    </w:p>
    <w:p w14:paraId="7A8D3F79" w14:textId="77777777" w:rsidR="00586FD4" w:rsidRDefault="00586FD4" w:rsidP="00586FD4"/>
    <w:p w14:paraId="17C8FB0C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3.3.2 Sequence Diagram</w:t>
      </w:r>
    </w:p>
    <w:p w14:paraId="1453B907" w14:textId="687723DE" w:rsidR="00586FD4" w:rsidRDefault="00586FD4" w:rsidP="00586FD4">
      <w:pPr>
        <w:pStyle w:val="NormalWeb"/>
        <w:spacing w:before="0" w:beforeAutospacing="0" w:after="24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52070B2A" wp14:editId="031C1C52">
            <wp:extent cx="5862955" cy="4424680"/>
            <wp:effectExtent l="0" t="0" r="4445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2955" cy="442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E07D3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68. Sequence Diagram – Subject Module Configuration</w:t>
      </w:r>
    </w:p>
    <w:p w14:paraId="48AF1207" w14:textId="77777777" w:rsidR="00586FD4" w:rsidRDefault="00586FD4" w:rsidP="00586FD4"/>
    <w:p w14:paraId="7F53716D" w14:textId="77777777" w:rsidR="00586FD4" w:rsidRDefault="00586FD4" w:rsidP="00586FD4">
      <w:pPr>
        <w:pStyle w:val="Heading3"/>
        <w:spacing w:before="240" w:beforeAutospacing="0" w:after="120" w:afterAutospacing="0"/>
      </w:pPr>
      <w:r>
        <w:rPr>
          <w:color w:val="000000"/>
          <w:sz w:val="30"/>
          <w:szCs w:val="30"/>
        </w:rPr>
        <w:t>3.4 Class Cohort Scheduling</w:t>
      </w:r>
    </w:p>
    <w:p w14:paraId="3F336F77" w14:textId="77777777" w:rsidR="00586FD4" w:rsidRDefault="00586FD4" w:rsidP="00586FD4">
      <w:pPr>
        <w:pStyle w:val="NormalWeb"/>
        <w:spacing w:before="0" w:beforeAutospacing="0" w:after="120" w:afterAutospacing="0"/>
      </w:pPr>
      <w:r>
        <w:rPr>
          <w:color w:val="000000"/>
          <w:sz w:val="22"/>
          <w:szCs w:val="22"/>
        </w:rPr>
        <w:t xml:space="preserve">Class scheduling establishes physical training cohorts delivering structured courses for student groups. The involved classes and components are: </w:t>
      </w:r>
      <w:proofErr w:type="spellStart"/>
      <w:r>
        <w:rPr>
          <w:color w:val="000000"/>
          <w:sz w:val="22"/>
          <w:szCs w:val="22"/>
        </w:rPr>
        <w:t>ClassesController</w:t>
      </w:r>
      <w:proofErr w:type="spellEnd"/>
      <w:r>
        <w:rPr>
          <w:color w:val="000000"/>
          <w:sz w:val="22"/>
          <w:szCs w:val="22"/>
        </w:rPr>
        <w:t xml:space="preserve"> (exposing POST /</w:t>
      </w:r>
      <w:proofErr w:type="spellStart"/>
      <w:r>
        <w:rPr>
          <w:color w:val="000000"/>
          <w:sz w:val="22"/>
          <w:szCs w:val="22"/>
        </w:rPr>
        <w:t>api</w:t>
      </w:r>
      <w:proofErr w:type="spellEnd"/>
      <w:r>
        <w:rPr>
          <w:color w:val="000000"/>
          <w:sz w:val="22"/>
          <w:szCs w:val="22"/>
        </w:rPr>
        <w:t xml:space="preserve">/Classes to provision training cohorts), </w:t>
      </w:r>
      <w:proofErr w:type="spellStart"/>
      <w:r>
        <w:rPr>
          <w:color w:val="000000"/>
          <w:sz w:val="22"/>
          <w:szCs w:val="22"/>
        </w:rPr>
        <w:t>IClassService</w:t>
      </w:r>
      <w:proofErr w:type="spellEnd"/>
      <w:r>
        <w:rPr>
          <w:color w:val="000000"/>
          <w:sz w:val="22"/>
          <w:szCs w:val="22"/>
        </w:rPr>
        <w:t xml:space="preserve"> / </w:t>
      </w:r>
      <w:proofErr w:type="spellStart"/>
      <w:r>
        <w:rPr>
          <w:color w:val="000000"/>
          <w:sz w:val="22"/>
          <w:szCs w:val="22"/>
        </w:rPr>
        <w:t>ClassService</w:t>
      </w:r>
      <w:proofErr w:type="spellEnd"/>
      <w:r>
        <w:rPr>
          <w:color w:val="000000"/>
          <w:sz w:val="22"/>
          <w:szCs w:val="22"/>
        </w:rPr>
        <w:t xml:space="preserve"> (enforcing cohort date sequencing, capacity thresholds, ICAO minimum training duration rules, and code uniqueness), </w:t>
      </w:r>
      <w:proofErr w:type="spellStart"/>
      <w:r>
        <w:rPr>
          <w:color w:val="000000"/>
          <w:sz w:val="22"/>
          <w:szCs w:val="22"/>
        </w:rPr>
        <w:t>IClassDurationValidator</w:t>
      </w:r>
      <w:proofErr w:type="spellEnd"/>
      <w:r>
        <w:rPr>
          <w:color w:val="000000"/>
          <w:sz w:val="22"/>
          <w:szCs w:val="22"/>
        </w:rPr>
        <w:t xml:space="preserve"> (evaluating training calendars against regulatory aviation constraints), </w:t>
      </w:r>
      <w:proofErr w:type="spellStart"/>
      <w:r>
        <w:rPr>
          <w:color w:val="000000"/>
          <w:sz w:val="22"/>
          <w:szCs w:val="22"/>
        </w:rPr>
        <w:t>ClassRepository</w:t>
      </w:r>
      <w:proofErr w:type="spellEnd"/>
      <w:r>
        <w:rPr>
          <w:color w:val="000000"/>
          <w:sz w:val="22"/>
          <w:szCs w:val="22"/>
        </w:rPr>
        <w:t xml:space="preserve"> (persisting class cohort lifecycle states), and </w:t>
      </w:r>
      <w:proofErr w:type="spellStart"/>
      <w:r>
        <w:rPr>
          <w:color w:val="000000"/>
          <w:sz w:val="22"/>
          <w:szCs w:val="22"/>
        </w:rPr>
        <w:t>AuditLogRepository</w:t>
      </w:r>
      <w:proofErr w:type="spellEnd"/>
      <w:r>
        <w:rPr>
          <w:color w:val="000000"/>
          <w:sz w:val="22"/>
          <w:szCs w:val="22"/>
        </w:rPr>
        <w:t xml:space="preserve"> (maintaining accountability for cohort creation and schedule modifications). </w:t>
      </w:r>
      <w:proofErr w:type="spellStart"/>
      <w:r>
        <w:rPr>
          <w:color w:val="000000"/>
          <w:sz w:val="22"/>
          <w:szCs w:val="22"/>
        </w:rPr>
        <w:t>ClassSchedulingModal.jsx</w:t>
      </w:r>
      <w:proofErr w:type="spellEnd"/>
      <w:r>
        <w:rPr>
          <w:color w:val="000000"/>
          <w:sz w:val="22"/>
          <w:szCs w:val="22"/>
        </w:rPr>
        <w:t xml:space="preserve"> allows training planners to configure new flight cohorts.</w:t>
      </w:r>
    </w:p>
    <w:p w14:paraId="3347EE4A" w14:textId="77777777" w:rsidR="00586FD4" w:rsidRDefault="00586FD4" w:rsidP="00586FD4">
      <w:pPr>
        <w:spacing w:after="240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</w:p>
    <w:p w14:paraId="698D605A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3.4.1 Class Diagram</w:t>
      </w:r>
    </w:p>
    <w:p w14:paraId="6FB643DE" w14:textId="0BE094AA" w:rsidR="00586FD4" w:rsidRDefault="00586FD4" w:rsidP="00586FD4">
      <w:pPr>
        <w:pStyle w:val="NormalWeb"/>
        <w:spacing w:before="0" w:beforeAutospacing="0" w:after="12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drawing>
          <wp:inline distT="0" distB="0" distL="0" distR="0" wp14:anchorId="73442A3D" wp14:editId="28DB9B46">
            <wp:extent cx="5857875" cy="4157980"/>
            <wp:effectExtent l="0" t="0" r="9525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15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6A06C" w14:textId="77777777" w:rsidR="00586FD4" w:rsidRDefault="00586FD4" w:rsidP="00586FD4"/>
    <w:p w14:paraId="1C5523FB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69. Class Diagram – Class Cohort Scheduling</w:t>
      </w:r>
    </w:p>
    <w:p w14:paraId="0952185F" w14:textId="77777777" w:rsidR="00586FD4" w:rsidRDefault="00586FD4" w:rsidP="00586FD4">
      <w:pPr>
        <w:pStyle w:val="Heading4"/>
        <w:spacing w:before="40" w:beforeAutospacing="0" w:after="0" w:afterAutospacing="0"/>
      </w:pPr>
      <w:r>
        <w:rPr>
          <w:color w:val="000000"/>
          <w:sz w:val="30"/>
          <w:szCs w:val="30"/>
        </w:rPr>
        <w:t>3.4.2 Sequence Diagram</w:t>
      </w:r>
    </w:p>
    <w:p w14:paraId="2D7DB33A" w14:textId="726BF656" w:rsidR="00586FD4" w:rsidRDefault="00586FD4" w:rsidP="00586FD4">
      <w:pPr>
        <w:pStyle w:val="NormalWeb"/>
        <w:spacing w:before="0" w:beforeAutospacing="0" w:after="24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19155A27" wp14:editId="67C101B9">
            <wp:extent cx="5862955" cy="5495925"/>
            <wp:effectExtent l="0" t="0" r="4445" b="952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2955" cy="549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1932F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70. Sequence Diagram – Class Cohort Scheduling</w:t>
      </w:r>
    </w:p>
    <w:p w14:paraId="3688471E" w14:textId="77777777" w:rsidR="00586FD4" w:rsidRDefault="00586FD4" w:rsidP="00586FD4">
      <w:pPr>
        <w:spacing w:after="240"/>
      </w:pPr>
      <w:r>
        <w:br/>
      </w:r>
      <w:r>
        <w:br/>
      </w:r>
    </w:p>
    <w:p w14:paraId="251D29F5" w14:textId="77777777" w:rsidR="00586FD4" w:rsidRDefault="00586FD4" w:rsidP="00586FD4">
      <w:pPr>
        <w:pStyle w:val="Heading4"/>
        <w:spacing w:before="40" w:beforeAutospacing="0" w:after="0" w:afterAutospacing="0"/>
      </w:pPr>
      <w:r>
        <w:rPr>
          <w:color w:val="000000"/>
          <w:sz w:val="30"/>
          <w:szCs w:val="30"/>
        </w:rPr>
        <w:t>3.4.3 State Diagram</w:t>
      </w:r>
    </w:p>
    <w:p w14:paraId="6ADF7098" w14:textId="598C64FD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63304489" wp14:editId="3F026293">
            <wp:extent cx="5853430" cy="6524625"/>
            <wp:effectExtent l="0" t="0" r="0" b="952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430" cy="652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F7A32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71. State Diagram – Class Cohort Lifecycle</w:t>
      </w:r>
    </w:p>
    <w:p w14:paraId="362F971F" w14:textId="77777777" w:rsidR="00586FD4" w:rsidRDefault="00586FD4" w:rsidP="00586FD4">
      <w:pPr>
        <w:pStyle w:val="Heading3"/>
        <w:spacing w:before="240" w:beforeAutospacing="0" w:after="120" w:afterAutospacing="0"/>
      </w:pPr>
      <w:r>
        <w:rPr>
          <w:color w:val="000000"/>
          <w:sz w:val="30"/>
          <w:szCs w:val="30"/>
        </w:rPr>
        <w:t>3.5 Student Course Enrollment &amp; ETR Auto-provisioning</w:t>
      </w:r>
    </w:p>
    <w:p w14:paraId="5AC55AA0" w14:textId="77777777" w:rsidR="00586FD4" w:rsidRDefault="00586FD4" w:rsidP="00586FD4">
      <w:pPr>
        <w:pStyle w:val="NormalWeb"/>
        <w:spacing w:before="0" w:beforeAutospacing="0" w:after="120" w:afterAutospacing="0"/>
      </w:pPr>
      <w:r>
        <w:rPr>
          <w:color w:val="000000"/>
          <w:sz w:val="22"/>
          <w:szCs w:val="22"/>
        </w:rPr>
        <w:t xml:space="preserve">Course enrollment formally registers students into active training cohorts and initializes their Electronic Training Record dossiers. The involved classes are: </w:t>
      </w:r>
      <w:proofErr w:type="spellStart"/>
      <w:r>
        <w:rPr>
          <w:color w:val="000000"/>
          <w:sz w:val="22"/>
          <w:szCs w:val="22"/>
        </w:rPr>
        <w:t>EnrollmentsController</w:t>
      </w:r>
      <w:proofErr w:type="spellEnd"/>
      <w:r>
        <w:rPr>
          <w:color w:val="000000"/>
          <w:sz w:val="22"/>
          <w:szCs w:val="22"/>
        </w:rPr>
        <w:t xml:space="preserve"> (exposing POST /</w:t>
      </w:r>
      <w:proofErr w:type="spellStart"/>
      <w:r>
        <w:rPr>
          <w:color w:val="000000"/>
          <w:sz w:val="22"/>
          <w:szCs w:val="22"/>
        </w:rPr>
        <w:t>api</w:t>
      </w:r>
      <w:proofErr w:type="spellEnd"/>
      <w:r>
        <w:rPr>
          <w:color w:val="000000"/>
          <w:sz w:val="22"/>
          <w:szCs w:val="22"/>
        </w:rPr>
        <w:t xml:space="preserve">/Enrollments), </w:t>
      </w:r>
      <w:proofErr w:type="spellStart"/>
      <w:r>
        <w:rPr>
          <w:color w:val="000000"/>
          <w:sz w:val="22"/>
          <w:szCs w:val="22"/>
        </w:rPr>
        <w:t>IEnrollmentService</w:t>
      </w:r>
      <w:proofErr w:type="spellEnd"/>
      <w:r>
        <w:rPr>
          <w:color w:val="000000"/>
          <w:sz w:val="22"/>
          <w:szCs w:val="22"/>
        </w:rPr>
        <w:t xml:space="preserve"> / </w:t>
      </w:r>
      <w:proofErr w:type="spellStart"/>
      <w:r>
        <w:rPr>
          <w:color w:val="000000"/>
          <w:sz w:val="22"/>
          <w:szCs w:val="22"/>
        </w:rPr>
        <w:t>EnrollmentService</w:t>
      </w:r>
      <w:proofErr w:type="spellEnd"/>
      <w:r>
        <w:rPr>
          <w:color w:val="000000"/>
          <w:sz w:val="22"/>
          <w:szCs w:val="22"/>
        </w:rPr>
        <w:t xml:space="preserve"> (orchestrating transactional provisioning), </w:t>
      </w:r>
      <w:proofErr w:type="spellStart"/>
      <w:r>
        <w:rPr>
          <w:color w:val="000000"/>
          <w:sz w:val="22"/>
          <w:szCs w:val="22"/>
        </w:rPr>
        <w:t>ClassRepository</w:t>
      </w:r>
      <w:proofErr w:type="spellEnd"/>
      <w:r>
        <w:rPr>
          <w:color w:val="000000"/>
          <w:sz w:val="22"/>
          <w:szCs w:val="22"/>
        </w:rPr>
        <w:t xml:space="preserve"> (verifying cohort capacity limits and active class status), </w:t>
      </w:r>
      <w:proofErr w:type="spellStart"/>
      <w:r>
        <w:rPr>
          <w:color w:val="000000"/>
          <w:sz w:val="22"/>
          <w:szCs w:val="22"/>
        </w:rPr>
        <w:t>CourseEnrollmentRepository</w:t>
      </w:r>
      <w:proofErr w:type="spellEnd"/>
      <w:r>
        <w:rPr>
          <w:color w:val="000000"/>
          <w:sz w:val="22"/>
          <w:szCs w:val="22"/>
        </w:rPr>
        <w:t xml:space="preserve"> (storing student-class associations), </w:t>
      </w:r>
      <w:proofErr w:type="spellStart"/>
      <w:r>
        <w:rPr>
          <w:color w:val="000000"/>
          <w:sz w:val="22"/>
          <w:szCs w:val="22"/>
        </w:rPr>
        <w:t>ETRCourseRecordRepository</w:t>
      </w:r>
      <w:proofErr w:type="spellEnd"/>
      <w:r>
        <w:rPr>
          <w:color w:val="000000"/>
          <w:sz w:val="22"/>
          <w:szCs w:val="22"/>
        </w:rPr>
        <w:t xml:space="preserve"> (automatically generating an initialized ETR dossier directly in InProgress status), and </w:t>
      </w:r>
      <w:proofErr w:type="spellStart"/>
      <w:r>
        <w:rPr>
          <w:color w:val="000000"/>
          <w:sz w:val="22"/>
          <w:szCs w:val="22"/>
        </w:rPr>
        <w:t>SubjectResultRepository</w:t>
      </w:r>
      <w:proofErr w:type="spellEnd"/>
      <w:r>
        <w:rPr>
          <w:color w:val="000000"/>
          <w:sz w:val="22"/>
          <w:szCs w:val="22"/>
        </w:rPr>
        <w:t xml:space="preserve"> (generating placeholder result </w:t>
      </w:r>
      <w:r>
        <w:rPr>
          <w:color w:val="000000"/>
          <w:sz w:val="22"/>
          <w:szCs w:val="22"/>
        </w:rPr>
        <w:lastRenderedPageBreak/>
        <w:t xml:space="preserve">records for all mandatory subjects defined in the course curriculum). </w:t>
      </w:r>
      <w:proofErr w:type="spellStart"/>
      <w:r>
        <w:rPr>
          <w:color w:val="000000"/>
          <w:sz w:val="22"/>
          <w:szCs w:val="22"/>
        </w:rPr>
        <w:t>EnrollStudentModal.jsx</w:t>
      </w:r>
      <w:proofErr w:type="spellEnd"/>
      <w:r>
        <w:rPr>
          <w:color w:val="000000"/>
          <w:sz w:val="22"/>
          <w:szCs w:val="22"/>
        </w:rPr>
        <w:t xml:space="preserve"> enables Academic Staff to enroll qualified students, triggering automatic multi-table provisioning within a single database transaction.</w:t>
      </w:r>
    </w:p>
    <w:p w14:paraId="60328836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3.5.1 Class Diagram</w:t>
      </w:r>
    </w:p>
    <w:p w14:paraId="0DA06287" w14:textId="77777777" w:rsidR="00586FD4" w:rsidRDefault="00586FD4" w:rsidP="00586FD4"/>
    <w:p w14:paraId="5CF07F87" w14:textId="73D9032D" w:rsidR="00586FD4" w:rsidRDefault="00586FD4" w:rsidP="00586FD4">
      <w:pPr>
        <w:pStyle w:val="NormalWeb"/>
        <w:spacing w:before="0" w:beforeAutospacing="0" w:after="24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drawing>
          <wp:inline distT="0" distB="0" distL="0" distR="0" wp14:anchorId="4DC228B7" wp14:editId="0FEF8BF6">
            <wp:extent cx="5857875" cy="3048000"/>
            <wp:effectExtent l="0" t="0" r="9525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93783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72. Class Diagram – Student Course Enrollment &amp; ETR Auto-provisioning</w:t>
      </w:r>
    </w:p>
    <w:p w14:paraId="26B34B6C" w14:textId="77777777" w:rsidR="00586FD4" w:rsidRDefault="00586FD4" w:rsidP="00586FD4">
      <w:pPr>
        <w:pStyle w:val="Heading4"/>
        <w:spacing w:before="40" w:beforeAutospacing="0" w:after="0" w:afterAutospacing="0"/>
      </w:pPr>
      <w:r>
        <w:rPr>
          <w:color w:val="000000"/>
          <w:sz w:val="30"/>
          <w:szCs w:val="30"/>
        </w:rPr>
        <w:t>3.5.2 Sequence Diagram</w:t>
      </w:r>
    </w:p>
    <w:p w14:paraId="476135DE" w14:textId="7AB69288" w:rsidR="00586FD4" w:rsidRDefault="00586FD4" w:rsidP="00586FD4">
      <w:pPr>
        <w:pStyle w:val="NormalWeb"/>
        <w:spacing w:before="0" w:beforeAutospacing="0" w:after="24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2CA0D25E" wp14:editId="2D504011">
            <wp:extent cx="5867400" cy="591058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91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51FF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73. Sequence Diagram – Student Course Enrollment &amp; ETR Auto-provisioning</w:t>
      </w:r>
    </w:p>
    <w:p w14:paraId="2BC2A75D" w14:textId="77777777" w:rsidR="00586FD4" w:rsidRDefault="00586FD4" w:rsidP="00586FD4">
      <w:pPr>
        <w:spacing w:after="240"/>
      </w:pPr>
      <w:r>
        <w:br/>
      </w:r>
      <w:r>
        <w:br/>
      </w:r>
      <w:r>
        <w:br/>
      </w:r>
      <w:r>
        <w:br/>
      </w:r>
    </w:p>
    <w:p w14:paraId="659B5AD9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3.5.3 State Diagram</w:t>
      </w:r>
    </w:p>
    <w:p w14:paraId="13F91C4A" w14:textId="319D520E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30B32A7B" wp14:editId="3DBDB389">
            <wp:extent cx="5853430" cy="5438775"/>
            <wp:effectExtent l="0" t="0" r="0" b="952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430" cy="543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EF41C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74. State Diagram – Course Enrollment Lifecycle</w:t>
      </w:r>
    </w:p>
    <w:p w14:paraId="76A7BCF8" w14:textId="77777777" w:rsidR="00586FD4" w:rsidRDefault="00586FD4" w:rsidP="00586FD4"/>
    <w:p w14:paraId="1C097E64" w14:textId="77777777" w:rsidR="00586FD4" w:rsidRDefault="00586FD4" w:rsidP="00586FD4">
      <w:pPr>
        <w:pStyle w:val="Heading3"/>
        <w:spacing w:before="240" w:beforeAutospacing="0" w:after="120" w:afterAutospacing="0"/>
      </w:pPr>
      <w:r>
        <w:rPr>
          <w:color w:val="000000"/>
          <w:sz w:val="30"/>
          <w:szCs w:val="30"/>
        </w:rPr>
        <w:t>3.6 Session Attendance Recording &amp; Rate Recalculation</w:t>
      </w:r>
    </w:p>
    <w:p w14:paraId="33428564" w14:textId="77777777" w:rsidR="00586FD4" w:rsidRDefault="00586FD4" w:rsidP="00586FD4">
      <w:pPr>
        <w:pStyle w:val="NormalWeb"/>
        <w:spacing w:before="0" w:beforeAutospacing="0" w:after="120" w:afterAutospacing="0"/>
      </w:pPr>
      <w:r>
        <w:rPr>
          <w:color w:val="000000"/>
          <w:sz w:val="22"/>
          <w:szCs w:val="22"/>
        </w:rPr>
        <w:t xml:space="preserve">Attendance tracking monitors student participation across scheduled lectures and flight sorties to ensure minimum regulatory presence. The involved classes and components are: </w:t>
      </w:r>
      <w:proofErr w:type="spellStart"/>
      <w:r>
        <w:rPr>
          <w:color w:val="000000"/>
          <w:sz w:val="22"/>
          <w:szCs w:val="22"/>
        </w:rPr>
        <w:t>AttendanceController</w:t>
      </w:r>
      <w:proofErr w:type="spellEnd"/>
      <w:r>
        <w:rPr>
          <w:color w:val="000000"/>
          <w:sz w:val="22"/>
          <w:szCs w:val="22"/>
        </w:rPr>
        <w:t xml:space="preserve"> (exposing POST /</w:t>
      </w:r>
      <w:proofErr w:type="spellStart"/>
      <w:r>
        <w:rPr>
          <w:color w:val="000000"/>
          <w:sz w:val="22"/>
          <w:szCs w:val="22"/>
        </w:rPr>
        <w:t>api</w:t>
      </w:r>
      <w:proofErr w:type="spellEnd"/>
      <w:r>
        <w:rPr>
          <w:color w:val="000000"/>
          <w:sz w:val="22"/>
          <w:szCs w:val="22"/>
        </w:rPr>
        <w:t xml:space="preserve">/Attendance to record session presence), </w:t>
      </w:r>
      <w:proofErr w:type="spellStart"/>
      <w:r>
        <w:rPr>
          <w:color w:val="000000"/>
          <w:sz w:val="22"/>
          <w:szCs w:val="22"/>
        </w:rPr>
        <w:t>IAttendanceService</w:t>
      </w:r>
      <w:proofErr w:type="spellEnd"/>
      <w:r>
        <w:rPr>
          <w:color w:val="000000"/>
          <w:sz w:val="22"/>
          <w:szCs w:val="22"/>
        </w:rPr>
        <w:t xml:space="preserve"> / </w:t>
      </w:r>
      <w:proofErr w:type="spellStart"/>
      <w:r>
        <w:rPr>
          <w:color w:val="000000"/>
          <w:sz w:val="22"/>
          <w:szCs w:val="22"/>
        </w:rPr>
        <w:t>AttendanceService</w:t>
      </w:r>
      <w:proofErr w:type="spellEnd"/>
      <w:r>
        <w:rPr>
          <w:color w:val="000000"/>
          <w:sz w:val="22"/>
          <w:szCs w:val="22"/>
        </w:rPr>
        <w:t xml:space="preserve"> (enforcing 48-hour attendance grace periods, instructor class assignment ownership, duplicate attendance prevention, and automatic subject attendance rate recalculation), </w:t>
      </w:r>
      <w:proofErr w:type="spellStart"/>
      <w:r>
        <w:rPr>
          <w:color w:val="000000"/>
          <w:sz w:val="22"/>
          <w:szCs w:val="22"/>
        </w:rPr>
        <w:t>AttendanceRecordRepository</w:t>
      </w:r>
      <w:proofErr w:type="spellEnd"/>
      <w:r>
        <w:rPr>
          <w:color w:val="000000"/>
          <w:sz w:val="22"/>
          <w:szCs w:val="22"/>
        </w:rPr>
        <w:t xml:space="preserve"> (persisting individual flight/lecture roll-call statuses), </w:t>
      </w:r>
      <w:proofErr w:type="spellStart"/>
      <w:r>
        <w:rPr>
          <w:color w:val="000000"/>
          <w:sz w:val="22"/>
          <w:szCs w:val="22"/>
        </w:rPr>
        <w:t>SubjectResultRepository</w:t>
      </w:r>
      <w:proofErr w:type="spellEnd"/>
      <w:r>
        <w:rPr>
          <w:color w:val="000000"/>
          <w:sz w:val="22"/>
          <w:szCs w:val="22"/>
        </w:rPr>
        <w:t xml:space="preserve"> (updating accumulated attendance percentages), and </w:t>
      </w:r>
      <w:proofErr w:type="spellStart"/>
      <w:r>
        <w:rPr>
          <w:color w:val="000000"/>
          <w:sz w:val="22"/>
          <w:szCs w:val="22"/>
        </w:rPr>
        <w:t>AuditLogRepository</w:t>
      </w:r>
      <w:proofErr w:type="spellEnd"/>
      <w:r>
        <w:rPr>
          <w:color w:val="000000"/>
          <w:sz w:val="22"/>
          <w:szCs w:val="22"/>
        </w:rPr>
        <w:t xml:space="preserve"> (maintaining an immutable audit trail for attendance records). </w:t>
      </w:r>
      <w:proofErr w:type="spellStart"/>
      <w:r>
        <w:rPr>
          <w:color w:val="000000"/>
          <w:sz w:val="22"/>
          <w:szCs w:val="22"/>
        </w:rPr>
        <w:t>AttendanceModal.jsx</w:t>
      </w:r>
      <w:proofErr w:type="spellEnd"/>
      <w:r>
        <w:rPr>
          <w:color w:val="000000"/>
          <w:sz w:val="22"/>
          <w:szCs w:val="22"/>
        </w:rPr>
        <w:t xml:space="preserve"> enables instructors to log real-time student participation.</w:t>
      </w:r>
    </w:p>
    <w:p w14:paraId="1A04169C" w14:textId="77777777" w:rsidR="00586FD4" w:rsidRDefault="00586FD4" w:rsidP="00586FD4">
      <w:pPr>
        <w:spacing w:after="240"/>
      </w:pPr>
      <w:r>
        <w:br/>
      </w:r>
      <w:r>
        <w:br/>
      </w:r>
      <w:r>
        <w:lastRenderedPageBreak/>
        <w:br/>
      </w:r>
      <w:r>
        <w:br/>
      </w:r>
    </w:p>
    <w:p w14:paraId="29E42AE0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3.6.1 Class Diagram</w:t>
      </w:r>
    </w:p>
    <w:p w14:paraId="314DA2CD" w14:textId="545B4290" w:rsidR="00586FD4" w:rsidRDefault="00586FD4" w:rsidP="00586FD4">
      <w:pPr>
        <w:pStyle w:val="NormalWeb"/>
        <w:spacing w:before="0" w:beforeAutospacing="0" w:after="24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drawing>
          <wp:inline distT="0" distB="0" distL="0" distR="0" wp14:anchorId="64716B5A" wp14:editId="3D67DB77">
            <wp:extent cx="5862955" cy="3272155"/>
            <wp:effectExtent l="0" t="0" r="4445" b="444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2955" cy="327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B5AA2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75. Class Diagram – Session Attendance Recording &amp; Rate Recalculation</w:t>
      </w:r>
    </w:p>
    <w:p w14:paraId="5380A941" w14:textId="77777777" w:rsidR="00586FD4" w:rsidRDefault="00586FD4" w:rsidP="00586FD4">
      <w:pPr>
        <w:pStyle w:val="Heading4"/>
        <w:spacing w:before="40" w:beforeAutospacing="0" w:after="240" w:afterAutospacing="0"/>
      </w:pPr>
      <w:r>
        <w:rPr>
          <w:color w:val="000000"/>
          <w:sz w:val="30"/>
          <w:szCs w:val="30"/>
        </w:rPr>
        <w:t>3.6.2 Sequence Diagram</w:t>
      </w:r>
    </w:p>
    <w:p w14:paraId="09EA097E" w14:textId="692C7E67" w:rsidR="00586FD4" w:rsidRDefault="00586FD4" w:rsidP="00586FD4">
      <w:pPr>
        <w:pStyle w:val="NormalWeb"/>
        <w:spacing w:before="0" w:beforeAutospacing="0" w:after="240" w:afterAutospacing="0"/>
        <w:jc w:val="center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6E303E26" wp14:editId="678B619C">
            <wp:extent cx="5853430" cy="457708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430" cy="457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AE94F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76. Sequence Diagram – Session Attendance Recording &amp; Rate Recalculation</w:t>
      </w:r>
    </w:p>
    <w:p w14:paraId="705560ED" w14:textId="77777777" w:rsidR="00586FD4" w:rsidRDefault="00586FD4" w:rsidP="00586FD4">
      <w:pPr>
        <w:pStyle w:val="Heading3"/>
        <w:spacing w:before="240" w:beforeAutospacing="0" w:after="120" w:afterAutospacing="0"/>
      </w:pPr>
      <w:r>
        <w:rPr>
          <w:color w:val="000000"/>
          <w:sz w:val="30"/>
          <w:szCs w:val="30"/>
        </w:rPr>
        <w:t>3.7 Assessment Score Recording &amp; Progress Evaluation</w:t>
      </w:r>
    </w:p>
    <w:p w14:paraId="16744D3A" w14:textId="77777777" w:rsidR="00586FD4" w:rsidRDefault="00586FD4" w:rsidP="00586FD4">
      <w:pPr>
        <w:pStyle w:val="NormalWeb"/>
        <w:spacing w:before="0" w:beforeAutospacing="0" w:after="120" w:afterAutospacing="0"/>
      </w:pPr>
      <w:r>
        <w:rPr>
          <w:color w:val="000000"/>
          <w:sz w:val="22"/>
          <w:szCs w:val="22"/>
        </w:rPr>
        <w:t xml:space="preserve">Assessment grading records performance evaluations for theoretical examinations and flight tests. The involved classes and components are: </w:t>
      </w:r>
      <w:proofErr w:type="spellStart"/>
      <w:r>
        <w:rPr>
          <w:color w:val="000000"/>
          <w:sz w:val="22"/>
          <w:szCs w:val="22"/>
        </w:rPr>
        <w:t>AssessmentResultsController</w:t>
      </w:r>
      <w:proofErr w:type="spellEnd"/>
      <w:r>
        <w:rPr>
          <w:color w:val="000000"/>
          <w:sz w:val="22"/>
          <w:szCs w:val="22"/>
        </w:rPr>
        <w:t xml:space="preserve"> (exposing POST /</w:t>
      </w:r>
      <w:proofErr w:type="spellStart"/>
      <w:r>
        <w:rPr>
          <w:color w:val="000000"/>
          <w:sz w:val="22"/>
          <w:szCs w:val="22"/>
        </w:rPr>
        <w:t>api</w:t>
      </w:r>
      <w:proofErr w:type="spellEnd"/>
      <w:r>
        <w:rPr>
          <w:color w:val="000000"/>
          <w:sz w:val="22"/>
          <w:szCs w:val="22"/>
        </w:rPr>
        <w:t>/</w:t>
      </w:r>
      <w:proofErr w:type="spellStart"/>
      <w:r>
        <w:rPr>
          <w:color w:val="000000"/>
          <w:sz w:val="22"/>
          <w:szCs w:val="22"/>
        </w:rPr>
        <w:t>AssessmentResults</w:t>
      </w:r>
      <w:proofErr w:type="spellEnd"/>
      <w:r>
        <w:rPr>
          <w:color w:val="000000"/>
          <w:sz w:val="22"/>
          <w:szCs w:val="22"/>
        </w:rPr>
        <w:t xml:space="preserve"> to submit student scores), </w:t>
      </w:r>
      <w:proofErr w:type="spellStart"/>
      <w:r>
        <w:rPr>
          <w:color w:val="000000"/>
          <w:sz w:val="22"/>
          <w:szCs w:val="22"/>
        </w:rPr>
        <w:t>IAssessmentResultService</w:t>
      </w:r>
      <w:proofErr w:type="spellEnd"/>
      <w:r>
        <w:rPr>
          <w:color w:val="000000"/>
          <w:sz w:val="22"/>
          <w:szCs w:val="22"/>
        </w:rPr>
        <w:t xml:space="preserve"> / </w:t>
      </w:r>
      <w:proofErr w:type="spellStart"/>
      <w:r>
        <w:rPr>
          <w:color w:val="000000"/>
          <w:sz w:val="22"/>
          <w:szCs w:val="22"/>
        </w:rPr>
        <w:t>AssessmentResultService</w:t>
      </w:r>
      <w:proofErr w:type="spellEnd"/>
      <w:r>
        <w:rPr>
          <w:color w:val="000000"/>
          <w:sz w:val="22"/>
          <w:szCs w:val="22"/>
        </w:rPr>
        <w:t xml:space="preserve"> (enforcing grading range constraints, instructor ownership, passing threshold evaluations, attempt number incrementation, and weighted subject score calculations), </w:t>
      </w:r>
      <w:proofErr w:type="spellStart"/>
      <w:r>
        <w:rPr>
          <w:color w:val="000000"/>
          <w:sz w:val="22"/>
          <w:szCs w:val="22"/>
        </w:rPr>
        <w:t>AssessmentRepository</w:t>
      </w:r>
      <w:proofErr w:type="spellEnd"/>
      <w:r>
        <w:rPr>
          <w:color w:val="000000"/>
          <w:sz w:val="22"/>
          <w:szCs w:val="22"/>
        </w:rPr>
        <w:t xml:space="preserve"> (retrieving module evaluation criteria and passing snapshots), </w:t>
      </w:r>
      <w:proofErr w:type="spellStart"/>
      <w:r>
        <w:rPr>
          <w:color w:val="000000"/>
          <w:sz w:val="22"/>
          <w:szCs w:val="22"/>
        </w:rPr>
        <w:t>AssessmentResultRepository</w:t>
      </w:r>
      <w:proofErr w:type="spellEnd"/>
      <w:r>
        <w:rPr>
          <w:color w:val="000000"/>
          <w:sz w:val="22"/>
          <w:szCs w:val="22"/>
        </w:rPr>
        <w:t xml:space="preserve"> (persisting individual exam attempt marks), </w:t>
      </w:r>
      <w:proofErr w:type="spellStart"/>
      <w:r>
        <w:rPr>
          <w:color w:val="000000"/>
          <w:sz w:val="22"/>
          <w:szCs w:val="22"/>
        </w:rPr>
        <w:t>SubjectResultRepository</w:t>
      </w:r>
      <w:proofErr w:type="spellEnd"/>
      <w:r>
        <w:rPr>
          <w:color w:val="000000"/>
          <w:sz w:val="22"/>
          <w:szCs w:val="22"/>
        </w:rPr>
        <w:t xml:space="preserve"> (aggregating overall subject weighted grades), and </w:t>
      </w:r>
      <w:proofErr w:type="spellStart"/>
      <w:r>
        <w:rPr>
          <w:color w:val="000000"/>
          <w:sz w:val="22"/>
          <w:szCs w:val="22"/>
        </w:rPr>
        <w:t>AuditLogRepository</w:t>
      </w:r>
      <w:proofErr w:type="spellEnd"/>
      <w:r>
        <w:rPr>
          <w:color w:val="000000"/>
          <w:sz w:val="22"/>
          <w:szCs w:val="22"/>
        </w:rPr>
        <w:t xml:space="preserve"> (maintaining a tamper-evident audit record for grade changes). </w:t>
      </w:r>
      <w:proofErr w:type="spellStart"/>
      <w:r>
        <w:rPr>
          <w:color w:val="000000"/>
          <w:sz w:val="22"/>
          <w:szCs w:val="22"/>
        </w:rPr>
        <w:t>AssessmentGradingModal.jsx</w:t>
      </w:r>
      <w:proofErr w:type="spellEnd"/>
      <w:r>
        <w:rPr>
          <w:color w:val="000000"/>
          <w:sz w:val="22"/>
          <w:szCs w:val="22"/>
        </w:rPr>
        <w:t xml:space="preserve"> provides instructors with an interface to enter student marks.</w:t>
      </w:r>
    </w:p>
    <w:p w14:paraId="06C3578E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3.7.1 Class Diagram</w:t>
      </w:r>
    </w:p>
    <w:p w14:paraId="0F029FE1" w14:textId="174DA307" w:rsidR="00586FD4" w:rsidRDefault="00586FD4" w:rsidP="00586FD4">
      <w:pPr>
        <w:pStyle w:val="NormalWeb"/>
        <w:spacing w:before="0" w:beforeAutospacing="0" w:after="12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4BCD2B92" wp14:editId="16CED1A7">
            <wp:extent cx="5857875" cy="3190875"/>
            <wp:effectExtent l="0" t="0" r="9525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C448A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77. Class Diagram – Assessment Score Recording &amp; Progress Evaluation</w:t>
      </w:r>
    </w:p>
    <w:p w14:paraId="3B9E5F1D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3.7.2 Sequence Diagram</w:t>
      </w:r>
    </w:p>
    <w:p w14:paraId="45B3B47A" w14:textId="5AB0DC89" w:rsidR="00586FD4" w:rsidRDefault="00586FD4" w:rsidP="00586FD4">
      <w:pPr>
        <w:pStyle w:val="NormalWeb"/>
        <w:spacing w:before="0" w:beforeAutospacing="0" w:after="12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190D4BF2" wp14:editId="02BAFE0D">
            <wp:extent cx="5853430" cy="554355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430" cy="554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771A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78. Sequence Diagram – Assessment Score Recording &amp; Progress Evaluation</w:t>
      </w:r>
    </w:p>
    <w:p w14:paraId="4428DE90" w14:textId="77777777" w:rsidR="00586FD4" w:rsidRDefault="00586FD4" w:rsidP="00586FD4">
      <w:pPr>
        <w:pStyle w:val="Heading3"/>
        <w:spacing w:before="240" w:beforeAutospacing="0" w:after="120" w:afterAutospacing="0"/>
      </w:pPr>
      <w:r>
        <w:rPr>
          <w:color w:val="000000"/>
          <w:sz w:val="30"/>
          <w:szCs w:val="30"/>
        </w:rPr>
        <w:t>3.8 Practical Checklist Competency Evaluation</w:t>
      </w:r>
    </w:p>
    <w:p w14:paraId="6EEF040A" w14:textId="77777777" w:rsidR="00586FD4" w:rsidRDefault="00586FD4" w:rsidP="00586FD4">
      <w:pPr>
        <w:pStyle w:val="NormalWeb"/>
        <w:spacing w:before="0" w:beforeAutospacing="0" w:after="120" w:afterAutospacing="0"/>
      </w:pPr>
      <w:r>
        <w:rPr>
          <w:color w:val="000000"/>
          <w:sz w:val="22"/>
          <w:szCs w:val="22"/>
        </w:rPr>
        <w:t xml:space="preserve">Practical checklist evaluation assesses flight simulator sorties and flight maneuvers against standardized competency criteria. The involved classes and components are: </w:t>
      </w:r>
      <w:proofErr w:type="spellStart"/>
      <w:r>
        <w:rPr>
          <w:color w:val="000000"/>
          <w:sz w:val="22"/>
          <w:szCs w:val="22"/>
        </w:rPr>
        <w:t>PracticalChecklistResultsController</w:t>
      </w:r>
      <w:proofErr w:type="spellEnd"/>
      <w:r>
        <w:rPr>
          <w:color w:val="000000"/>
          <w:sz w:val="22"/>
          <w:szCs w:val="22"/>
        </w:rPr>
        <w:t xml:space="preserve"> (exposing POST /</w:t>
      </w:r>
      <w:proofErr w:type="spellStart"/>
      <w:r>
        <w:rPr>
          <w:color w:val="000000"/>
          <w:sz w:val="22"/>
          <w:szCs w:val="22"/>
        </w:rPr>
        <w:t>api</w:t>
      </w:r>
      <w:proofErr w:type="spellEnd"/>
      <w:r>
        <w:rPr>
          <w:color w:val="000000"/>
          <w:sz w:val="22"/>
          <w:szCs w:val="22"/>
        </w:rPr>
        <w:t>/</w:t>
      </w:r>
      <w:proofErr w:type="spellStart"/>
      <w:r>
        <w:rPr>
          <w:color w:val="000000"/>
          <w:sz w:val="22"/>
          <w:szCs w:val="22"/>
        </w:rPr>
        <w:t>PracticalChecklistResults</w:t>
      </w:r>
      <w:proofErr w:type="spellEnd"/>
      <w:r>
        <w:rPr>
          <w:color w:val="000000"/>
          <w:sz w:val="22"/>
          <w:szCs w:val="22"/>
        </w:rPr>
        <w:t xml:space="preserve"> to record maneuver assessments), </w:t>
      </w:r>
      <w:proofErr w:type="spellStart"/>
      <w:r>
        <w:rPr>
          <w:color w:val="000000"/>
          <w:sz w:val="22"/>
          <w:szCs w:val="22"/>
        </w:rPr>
        <w:t>IPracticalChecklistResultService</w:t>
      </w:r>
      <w:proofErr w:type="spellEnd"/>
      <w:r>
        <w:rPr>
          <w:color w:val="000000"/>
          <w:sz w:val="22"/>
          <w:szCs w:val="22"/>
        </w:rPr>
        <w:t xml:space="preserve"> / </w:t>
      </w:r>
      <w:proofErr w:type="spellStart"/>
      <w:r>
        <w:rPr>
          <w:color w:val="000000"/>
          <w:sz w:val="22"/>
          <w:szCs w:val="22"/>
        </w:rPr>
        <w:t>PracticalChecklistResultService</w:t>
      </w:r>
      <w:proofErr w:type="spellEnd"/>
      <w:r>
        <w:rPr>
          <w:color w:val="000000"/>
          <w:sz w:val="22"/>
          <w:szCs w:val="22"/>
        </w:rPr>
        <w:t xml:space="preserve"> (validating checklist existence, duplicate evaluation prevention, and competency passing thresholds), </w:t>
      </w:r>
      <w:proofErr w:type="spellStart"/>
      <w:r>
        <w:rPr>
          <w:color w:val="000000"/>
          <w:sz w:val="22"/>
          <w:szCs w:val="22"/>
        </w:rPr>
        <w:t>PracticalChecklistRepository</w:t>
      </w:r>
      <w:proofErr w:type="spellEnd"/>
      <w:r>
        <w:rPr>
          <w:color w:val="000000"/>
          <w:sz w:val="22"/>
          <w:szCs w:val="22"/>
        </w:rPr>
        <w:t xml:space="preserve"> (retrieving flight criteria checklists configured for the syllabus), </w:t>
      </w:r>
      <w:proofErr w:type="spellStart"/>
      <w:r>
        <w:rPr>
          <w:color w:val="000000"/>
          <w:sz w:val="22"/>
          <w:szCs w:val="22"/>
        </w:rPr>
        <w:t>PracticalChecklistResultRepository</w:t>
      </w:r>
      <w:proofErr w:type="spellEnd"/>
      <w:r>
        <w:rPr>
          <w:color w:val="000000"/>
          <w:sz w:val="22"/>
          <w:szCs w:val="22"/>
        </w:rPr>
        <w:t xml:space="preserve"> (persisting flight sortie evaluation scores and pass/fail statuses), and </w:t>
      </w:r>
      <w:proofErr w:type="spellStart"/>
      <w:r>
        <w:rPr>
          <w:color w:val="000000"/>
          <w:sz w:val="22"/>
          <w:szCs w:val="22"/>
        </w:rPr>
        <w:t>AuditLogRepository</w:t>
      </w:r>
      <w:proofErr w:type="spellEnd"/>
      <w:r>
        <w:rPr>
          <w:color w:val="000000"/>
          <w:sz w:val="22"/>
          <w:szCs w:val="22"/>
        </w:rPr>
        <w:t xml:space="preserve"> (maintaining an audit record for practical competency assessments). </w:t>
      </w:r>
      <w:proofErr w:type="spellStart"/>
      <w:r>
        <w:rPr>
          <w:color w:val="000000"/>
          <w:sz w:val="22"/>
          <w:szCs w:val="22"/>
        </w:rPr>
        <w:t>PracticalChecklistModal.jsx</w:t>
      </w:r>
      <w:proofErr w:type="spellEnd"/>
      <w:r>
        <w:rPr>
          <w:color w:val="000000"/>
          <w:sz w:val="22"/>
          <w:szCs w:val="22"/>
        </w:rPr>
        <w:t xml:space="preserve"> allows flight instructors to rate simulator tasks.</w:t>
      </w:r>
    </w:p>
    <w:p w14:paraId="627AE9A5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3.8.1 Class Diagram </w:t>
      </w:r>
    </w:p>
    <w:p w14:paraId="20623C14" w14:textId="0E21913B" w:rsidR="00586FD4" w:rsidRDefault="00586FD4" w:rsidP="00586FD4">
      <w:pPr>
        <w:pStyle w:val="NormalWeb"/>
        <w:spacing w:before="0" w:beforeAutospacing="0" w:after="24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2E273677" wp14:editId="3F21C8CF">
            <wp:extent cx="5857875" cy="3376930"/>
            <wp:effectExtent l="0" t="0" r="952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337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79CA3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79.  Class Diagram – Practical Checklist Competency Evaluation</w:t>
      </w:r>
    </w:p>
    <w:p w14:paraId="0030FD19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3.8.2 Sequence Diagram</w:t>
      </w:r>
    </w:p>
    <w:p w14:paraId="726A6080" w14:textId="6BDF4E0C" w:rsidR="00586FD4" w:rsidRDefault="00586FD4" w:rsidP="00586FD4">
      <w:pPr>
        <w:pStyle w:val="NormalWeb"/>
        <w:spacing w:before="0" w:beforeAutospacing="0" w:after="24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31614BDF" wp14:editId="7D777C0F">
            <wp:extent cx="5853430" cy="440563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430" cy="440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50616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80. Sequence Diagram – Practical Checklist Competency Evaluation</w:t>
      </w:r>
    </w:p>
    <w:p w14:paraId="39C75E52" w14:textId="77777777" w:rsidR="00586FD4" w:rsidRDefault="00586FD4" w:rsidP="00586FD4"/>
    <w:p w14:paraId="307A5205" w14:textId="77777777" w:rsidR="00586FD4" w:rsidRDefault="00586FD4" w:rsidP="00586FD4">
      <w:pPr>
        <w:pStyle w:val="Heading3"/>
        <w:spacing w:before="240" w:beforeAutospacing="0" w:after="120" w:afterAutospacing="0"/>
      </w:pPr>
      <w:r>
        <w:rPr>
          <w:color w:val="000000"/>
          <w:sz w:val="30"/>
          <w:szCs w:val="30"/>
        </w:rPr>
        <w:t>3.9 Compliance Evidence Upload &amp; Integrity Hashing</w:t>
      </w:r>
    </w:p>
    <w:p w14:paraId="5FA968AD" w14:textId="77777777" w:rsidR="00586FD4" w:rsidRDefault="00586FD4" w:rsidP="00586FD4">
      <w:pPr>
        <w:pStyle w:val="NormalWeb"/>
        <w:spacing w:before="0" w:beforeAutospacing="0" w:after="120" w:afterAutospacing="0"/>
      </w:pPr>
      <w:r>
        <w:rPr>
          <w:color w:val="000000"/>
          <w:sz w:val="22"/>
          <w:szCs w:val="22"/>
        </w:rPr>
        <w:t xml:space="preserve">Evidence management maintains tamper-evident digital proof of student assessments and flight logbook entries. The involved classes and components are: </w:t>
      </w:r>
      <w:proofErr w:type="spellStart"/>
      <w:r>
        <w:rPr>
          <w:color w:val="000000"/>
          <w:sz w:val="22"/>
          <w:szCs w:val="22"/>
        </w:rPr>
        <w:t>EvidencesController</w:t>
      </w:r>
      <w:proofErr w:type="spellEnd"/>
      <w:r>
        <w:rPr>
          <w:color w:val="000000"/>
          <w:sz w:val="22"/>
          <w:szCs w:val="22"/>
        </w:rPr>
        <w:t xml:space="preserve"> (exposing POST /</w:t>
      </w:r>
      <w:proofErr w:type="spellStart"/>
      <w:r>
        <w:rPr>
          <w:color w:val="000000"/>
          <w:sz w:val="22"/>
          <w:szCs w:val="22"/>
        </w:rPr>
        <w:t>api</w:t>
      </w:r>
      <w:proofErr w:type="spellEnd"/>
      <w:r>
        <w:rPr>
          <w:color w:val="000000"/>
          <w:sz w:val="22"/>
          <w:szCs w:val="22"/>
        </w:rPr>
        <w:t xml:space="preserve">/Evidences/upload accepting file metadata, storage URLs, and client-generated integrity hashes), </w:t>
      </w:r>
      <w:proofErr w:type="spellStart"/>
      <w:r>
        <w:rPr>
          <w:color w:val="000000"/>
          <w:sz w:val="22"/>
          <w:szCs w:val="22"/>
        </w:rPr>
        <w:t>IEvidenceService</w:t>
      </w:r>
      <w:proofErr w:type="spellEnd"/>
      <w:r>
        <w:rPr>
          <w:color w:val="000000"/>
          <w:sz w:val="22"/>
          <w:szCs w:val="22"/>
        </w:rPr>
        <w:t xml:space="preserve"> / </w:t>
      </w:r>
      <w:proofErr w:type="spellStart"/>
      <w:r>
        <w:rPr>
          <w:color w:val="000000"/>
          <w:sz w:val="22"/>
          <w:szCs w:val="22"/>
        </w:rPr>
        <w:t>EvidenceService</w:t>
      </w:r>
      <w:proofErr w:type="spellEnd"/>
      <w:r>
        <w:rPr>
          <w:color w:val="000000"/>
          <w:sz w:val="22"/>
          <w:szCs w:val="22"/>
        </w:rPr>
        <w:t xml:space="preserve"> (enforcing file type validations, strict segregation of duties between evidence uploaders and QA verifiers, and status evaluations), </w:t>
      </w:r>
      <w:proofErr w:type="spellStart"/>
      <w:r>
        <w:rPr>
          <w:color w:val="000000"/>
          <w:sz w:val="22"/>
          <w:szCs w:val="22"/>
        </w:rPr>
        <w:t>EvidenceFileRepository</w:t>
      </w:r>
      <w:proofErr w:type="spellEnd"/>
      <w:r>
        <w:rPr>
          <w:color w:val="000000"/>
          <w:sz w:val="22"/>
          <w:szCs w:val="22"/>
        </w:rPr>
        <w:t xml:space="preserve"> (persisting evidence records and verification lifecycle statuses), </w:t>
      </w:r>
      <w:proofErr w:type="spellStart"/>
      <w:r>
        <w:rPr>
          <w:color w:val="000000"/>
          <w:sz w:val="22"/>
          <w:szCs w:val="22"/>
        </w:rPr>
        <w:t>AttachmentRepository</w:t>
      </w:r>
      <w:proofErr w:type="spellEnd"/>
      <w:r>
        <w:rPr>
          <w:color w:val="000000"/>
          <w:sz w:val="22"/>
          <w:szCs w:val="22"/>
        </w:rPr>
        <w:t xml:space="preserve"> (storing file metadata, </w:t>
      </w:r>
      <w:proofErr w:type="spellStart"/>
      <w:r>
        <w:rPr>
          <w:color w:val="000000"/>
          <w:sz w:val="22"/>
          <w:szCs w:val="22"/>
        </w:rPr>
        <w:t>Cloudinary</w:t>
      </w:r>
      <w:proofErr w:type="spellEnd"/>
      <w:r>
        <w:rPr>
          <w:color w:val="000000"/>
          <w:sz w:val="22"/>
          <w:szCs w:val="22"/>
        </w:rPr>
        <w:t xml:space="preserve"> secure URLs, and SHA-256 cryptographic checksums via polymorphic attachments), and </w:t>
      </w:r>
      <w:proofErr w:type="spellStart"/>
      <w:r>
        <w:rPr>
          <w:color w:val="000000"/>
          <w:sz w:val="22"/>
          <w:szCs w:val="22"/>
        </w:rPr>
        <w:t>AuditLogRepository</w:t>
      </w:r>
      <w:proofErr w:type="spellEnd"/>
      <w:r>
        <w:rPr>
          <w:color w:val="000000"/>
          <w:sz w:val="22"/>
          <w:szCs w:val="22"/>
        </w:rPr>
        <w:t xml:space="preserve"> (maintaining an immutable audit trail for upload and verification actions). </w:t>
      </w:r>
      <w:proofErr w:type="spellStart"/>
      <w:r>
        <w:rPr>
          <w:color w:val="000000"/>
          <w:sz w:val="22"/>
          <w:szCs w:val="22"/>
        </w:rPr>
        <w:t>InstructorEvidence.jsx</w:t>
      </w:r>
      <w:proofErr w:type="spellEnd"/>
      <w:r>
        <w:rPr>
          <w:color w:val="000000"/>
          <w:sz w:val="22"/>
          <w:szCs w:val="22"/>
        </w:rPr>
        <w:t xml:space="preserve"> / </w:t>
      </w:r>
      <w:proofErr w:type="spellStart"/>
      <w:r>
        <w:rPr>
          <w:color w:val="000000"/>
          <w:sz w:val="22"/>
          <w:szCs w:val="22"/>
        </w:rPr>
        <w:t>EvidenceUploadModal.jsx</w:t>
      </w:r>
      <w:proofErr w:type="spellEnd"/>
      <w:r>
        <w:rPr>
          <w:color w:val="000000"/>
          <w:sz w:val="22"/>
          <w:szCs w:val="22"/>
        </w:rPr>
        <w:t xml:space="preserve"> allows instructors and academic staff to compute SHA-256 integrity hashes, stream documents directly to </w:t>
      </w:r>
      <w:proofErr w:type="spellStart"/>
      <w:r>
        <w:rPr>
          <w:color w:val="000000"/>
          <w:sz w:val="22"/>
          <w:szCs w:val="22"/>
        </w:rPr>
        <w:t>Cloudinary</w:t>
      </w:r>
      <w:proofErr w:type="spellEnd"/>
      <w:r>
        <w:rPr>
          <w:color w:val="000000"/>
          <w:sz w:val="22"/>
          <w:szCs w:val="22"/>
        </w:rPr>
        <w:t xml:space="preserve"> storage, and attach resulting evidence records to subject evaluations.</w:t>
      </w:r>
    </w:p>
    <w:p w14:paraId="01218D0B" w14:textId="77777777" w:rsidR="00586FD4" w:rsidRDefault="00586FD4" w:rsidP="00586FD4">
      <w:pPr>
        <w:spacing w:after="240"/>
      </w:pPr>
      <w:r>
        <w:br/>
      </w:r>
      <w:r>
        <w:br/>
      </w:r>
    </w:p>
    <w:p w14:paraId="7F2C8A73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3.9.1 Class Diagram</w:t>
      </w:r>
    </w:p>
    <w:p w14:paraId="6AC86B77" w14:textId="64AFFC2D" w:rsidR="00586FD4" w:rsidRDefault="00586FD4" w:rsidP="00586FD4">
      <w:pPr>
        <w:pStyle w:val="NormalWeb"/>
        <w:spacing w:before="0" w:beforeAutospacing="0" w:after="12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7CA87F47" wp14:editId="32F10DED">
            <wp:extent cx="5857875" cy="3557905"/>
            <wp:effectExtent l="0" t="0" r="9525" b="444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355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FAC31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81. Class Diagram – Compliance Evidence Upload &amp; Integrity Hashing</w:t>
      </w:r>
    </w:p>
    <w:p w14:paraId="2B0DA64C" w14:textId="77777777" w:rsidR="00586FD4" w:rsidRDefault="00586FD4" w:rsidP="00586FD4"/>
    <w:p w14:paraId="45B18AED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3.9.2 Sequence Diagram</w:t>
      </w:r>
    </w:p>
    <w:p w14:paraId="472B6D5B" w14:textId="1BBD59A5" w:rsidR="00586FD4" w:rsidRDefault="00586FD4" w:rsidP="00586FD4">
      <w:pPr>
        <w:pStyle w:val="NormalWeb"/>
        <w:spacing w:before="0" w:beforeAutospacing="0" w:after="12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6727BBC1" wp14:editId="787781D9">
            <wp:extent cx="5857875" cy="4472305"/>
            <wp:effectExtent l="0" t="0" r="9525" b="444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4472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0F0BEE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82. Sequence Diagram – Compliance Evidence Upload &amp; Integrity Hashing</w:t>
      </w:r>
    </w:p>
    <w:p w14:paraId="24499B6E" w14:textId="77777777" w:rsidR="00586FD4" w:rsidRDefault="00586FD4" w:rsidP="00586FD4">
      <w:pPr>
        <w:pStyle w:val="Heading4"/>
        <w:spacing w:before="40" w:beforeAutospacing="0" w:after="240" w:afterAutospacing="0"/>
      </w:pPr>
      <w:r>
        <w:rPr>
          <w:color w:val="000000"/>
          <w:sz w:val="30"/>
          <w:szCs w:val="30"/>
        </w:rPr>
        <w:t>3.9.3 State Diagram</w:t>
      </w:r>
    </w:p>
    <w:p w14:paraId="36DC8901" w14:textId="5A051739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7A5AC9C7" wp14:editId="076F75C1">
            <wp:extent cx="5857875" cy="6629400"/>
            <wp:effectExtent l="0" t="0" r="952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662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0AE20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83. State Diagram – Evidence Verification Lifecycle</w:t>
      </w:r>
    </w:p>
    <w:p w14:paraId="74A4D564" w14:textId="77777777" w:rsidR="00586FD4" w:rsidRDefault="00586FD4" w:rsidP="00586FD4">
      <w:pPr>
        <w:pStyle w:val="Heading3"/>
        <w:spacing w:before="240" w:beforeAutospacing="0" w:after="120" w:afterAutospacing="0"/>
      </w:pPr>
      <w:r>
        <w:rPr>
          <w:color w:val="000000"/>
          <w:sz w:val="30"/>
          <w:szCs w:val="30"/>
        </w:rPr>
        <w:t>3.10 Subject Sign-off &amp; Completion Locking</w:t>
      </w:r>
    </w:p>
    <w:p w14:paraId="729B6060" w14:textId="77777777" w:rsidR="00586FD4" w:rsidRDefault="00586FD4" w:rsidP="00586FD4">
      <w:pPr>
        <w:pStyle w:val="NormalWeb"/>
        <w:spacing w:before="0" w:beforeAutospacing="0" w:after="120" w:afterAutospacing="0"/>
      </w:pPr>
      <w:r>
        <w:rPr>
          <w:color w:val="000000"/>
          <w:sz w:val="22"/>
          <w:szCs w:val="22"/>
        </w:rPr>
        <w:t xml:space="preserve">Subject sign-off serves as the formal instructor endorsement locking academic results upon completion of all syllabus requirements. The involved classes and components are: </w:t>
      </w:r>
      <w:proofErr w:type="spellStart"/>
      <w:r>
        <w:rPr>
          <w:color w:val="000000"/>
          <w:sz w:val="22"/>
          <w:szCs w:val="22"/>
        </w:rPr>
        <w:t>SubjectSignoffController</w:t>
      </w:r>
      <w:proofErr w:type="spellEnd"/>
      <w:r>
        <w:rPr>
          <w:color w:val="000000"/>
          <w:sz w:val="22"/>
          <w:szCs w:val="22"/>
        </w:rPr>
        <w:t xml:space="preserve"> (exposing POST /</w:t>
      </w:r>
      <w:proofErr w:type="spellStart"/>
      <w:r>
        <w:rPr>
          <w:color w:val="000000"/>
          <w:sz w:val="22"/>
          <w:szCs w:val="22"/>
        </w:rPr>
        <w:t>api</w:t>
      </w:r>
      <w:proofErr w:type="spellEnd"/>
      <w:r>
        <w:rPr>
          <w:color w:val="000000"/>
          <w:sz w:val="22"/>
          <w:szCs w:val="22"/>
        </w:rPr>
        <w:t>/</w:t>
      </w:r>
      <w:proofErr w:type="spellStart"/>
      <w:r>
        <w:rPr>
          <w:color w:val="000000"/>
          <w:sz w:val="22"/>
          <w:szCs w:val="22"/>
        </w:rPr>
        <w:t>SubjectSignoff</w:t>
      </w:r>
      <w:proofErr w:type="spellEnd"/>
      <w:r>
        <w:rPr>
          <w:color w:val="000000"/>
          <w:sz w:val="22"/>
          <w:szCs w:val="22"/>
        </w:rPr>
        <w:t xml:space="preserve"> to submit instructor endorsements), </w:t>
      </w:r>
      <w:proofErr w:type="spellStart"/>
      <w:r>
        <w:rPr>
          <w:color w:val="000000"/>
          <w:sz w:val="22"/>
          <w:szCs w:val="22"/>
        </w:rPr>
        <w:t>IAssessmentResultService</w:t>
      </w:r>
      <w:proofErr w:type="spellEnd"/>
      <w:r>
        <w:rPr>
          <w:color w:val="000000"/>
          <w:sz w:val="22"/>
          <w:szCs w:val="22"/>
        </w:rPr>
        <w:t xml:space="preserve"> / </w:t>
      </w:r>
      <w:proofErr w:type="spellStart"/>
      <w:r>
        <w:rPr>
          <w:color w:val="000000"/>
          <w:sz w:val="22"/>
          <w:szCs w:val="22"/>
        </w:rPr>
        <w:t>AssessmentResultService</w:t>
      </w:r>
      <w:proofErr w:type="spellEnd"/>
      <w:r>
        <w:rPr>
          <w:color w:val="000000"/>
          <w:sz w:val="22"/>
          <w:szCs w:val="22"/>
        </w:rPr>
        <w:t xml:space="preserve"> (enforcing 4-tier completion gateways: 80% attendance, complete assessments, practical checklists, and evidence presence, while publishing grade visibility and evaluating final pass/fail </w:t>
      </w:r>
      <w:r>
        <w:rPr>
          <w:color w:val="000000"/>
          <w:sz w:val="22"/>
          <w:szCs w:val="22"/>
        </w:rPr>
        <w:lastRenderedPageBreak/>
        <w:t xml:space="preserve">statuses), </w:t>
      </w:r>
      <w:proofErr w:type="spellStart"/>
      <w:r>
        <w:rPr>
          <w:color w:val="000000"/>
          <w:sz w:val="22"/>
          <w:szCs w:val="22"/>
        </w:rPr>
        <w:t>SubjectSignoffRepository</w:t>
      </w:r>
      <w:proofErr w:type="spellEnd"/>
      <w:r>
        <w:rPr>
          <w:color w:val="000000"/>
          <w:sz w:val="22"/>
          <w:szCs w:val="22"/>
        </w:rPr>
        <w:t xml:space="preserve"> (persisting digital instructor sign-off attestations), </w:t>
      </w:r>
      <w:proofErr w:type="spellStart"/>
      <w:r>
        <w:rPr>
          <w:color w:val="000000"/>
          <w:sz w:val="22"/>
          <w:szCs w:val="22"/>
        </w:rPr>
        <w:t>AssessmentResultRepository</w:t>
      </w:r>
      <w:proofErr w:type="spellEnd"/>
      <w:r>
        <w:rPr>
          <w:color w:val="000000"/>
          <w:sz w:val="22"/>
          <w:szCs w:val="22"/>
        </w:rPr>
        <w:t xml:space="preserve"> / </w:t>
      </w:r>
      <w:proofErr w:type="spellStart"/>
      <w:r>
        <w:rPr>
          <w:color w:val="000000"/>
          <w:sz w:val="22"/>
          <w:szCs w:val="22"/>
        </w:rPr>
        <w:t>PracticalChecklistResultRepository</w:t>
      </w:r>
      <w:proofErr w:type="spellEnd"/>
      <w:r>
        <w:rPr>
          <w:color w:val="000000"/>
          <w:sz w:val="22"/>
          <w:szCs w:val="22"/>
        </w:rPr>
        <w:t xml:space="preserve"> (locking and publishing examination records), </w:t>
      </w:r>
      <w:proofErr w:type="spellStart"/>
      <w:r>
        <w:rPr>
          <w:color w:val="000000"/>
          <w:sz w:val="22"/>
          <w:szCs w:val="22"/>
        </w:rPr>
        <w:t>SubjectResultRepository</w:t>
      </w:r>
      <w:proofErr w:type="spellEnd"/>
      <w:r>
        <w:rPr>
          <w:color w:val="000000"/>
          <w:sz w:val="22"/>
          <w:szCs w:val="22"/>
        </w:rPr>
        <w:t xml:space="preserve"> (updating final subject competency status), and </w:t>
      </w:r>
      <w:proofErr w:type="spellStart"/>
      <w:r>
        <w:rPr>
          <w:color w:val="000000"/>
          <w:sz w:val="22"/>
          <w:szCs w:val="22"/>
        </w:rPr>
        <w:t>AuditLogRepository</w:t>
      </w:r>
      <w:proofErr w:type="spellEnd"/>
      <w:r>
        <w:rPr>
          <w:color w:val="000000"/>
          <w:sz w:val="22"/>
          <w:szCs w:val="22"/>
        </w:rPr>
        <w:t xml:space="preserve"> (maintaining legal audit trails for regulatory sign-off endorsements). </w:t>
      </w:r>
      <w:proofErr w:type="spellStart"/>
      <w:r>
        <w:rPr>
          <w:color w:val="000000"/>
          <w:sz w:val="22"/>
          <w:szCs w:val="22"/>
        </w:rPr>
        <w:t>SubjectSignoffModal.jsx</w:t>
      </w:r>
      <w:proofErr w:type="spellEnd"/>
      <w:r>
        <w:rPr>
          <w:color w:val="000000"/>
          <w:sz w:val="22"/>
          <w:szCs w:val="22"/>
        </w:rPr>
        <w:t xml:space="preserve"> allows certified instructors to endorse completed course modules.</w:t>
      </w:r>
    </w:p>
    <w:p w14:paraId="4DCD373D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3.10.1 Class Diagram</w:t>
      </w:r>
    </w:p>
    <w:p w14:paraId="54CCFC72" w14:textId="43D2FA01" w:rsidR="00586FD4" w:rsidRDefault="00586FD4" w:rsidP="00586FD4">
      <w:pPr>
        <w:pStyle w:val="NormalWeb"/>
        <w:spacing w:before="0" w:beforeAutospacing="0" w:after="12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drawing>
          <wp:inline distT="0" distB="0" distL="0" distR="0" wp14:anchorId="07FBE25D" wp14:editId="4C99D025">
            <wp:extent cx="5867400" cy="3095625"/>
            <wp:effectExtent l="0" t="0" r="0" b="952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D80B9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84. Class Diagram – Subject Sign-off &amp; Completion Locking</w:t>
      </w:r>
    </w:p>
    <w:p w14:paraId="564014D8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3.10.2 Sequence Diagram</w:t>
      </w:r>
    </w:p>
    <w:p w14:paraId="736C81ED" w14:textId="0E3A3262" w:rsidR="00586FD4" w:rsidRDefault="00586FD4" w:rsidP="00586FD4">
      <w:pPr>
        <w:pStyle w:val="NormalWeb"/>
        <w:spacing w:before="0" w:beforeAutospacing="0" w:after="12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6527C20E" wp14:editId="438CDE55">
            <wp:extent cx="5853430" cy="4434205"/>
            <wp:effectExtent l="0" t="0" r="0" b="444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430" cy="443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14AAC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85. Sequence Diagram – Subject Sign-off &amp; Completion Locking</w:t>
      </w:r>
    </w:p>
    <w:p w14:paraId="265A7FC7" w14:textId="77777777" w:rsidR="00586FD4" w:rsidRDefault="00586FD4" w:rsidP="00586FD4">
      <w:pPr>
        <w:spacing w:after="240"/>
      </w:pPr>
      <w:r>
        <w:br/>
      </w:r>
      <w:r>
        <w:br/>
      </w:r>
    </w:p>
    <w:p w14:paraId="78E4C038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3.10.3 State Diagram</w:t>
      </w:r>
    </w:p>
    <w:p w14:paraId="7AAF16C2" w14:textId="5FC38DF5" w:rsidR="00586FD4" w:rsidRDefault="00586FD4" w:rsidP="00586FD4">
      <w:pPr>
        <w:pStyle w:val="NormalWeb"/>
        <w:spacing w:before="0" w:beforeAutospacing="0" w:after="120" w:afterAutospacing="0"/>
        <w:ind w:left="720"/>
        <w:jc w:val="center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414C7CBC" wp14:editId="356E33BC">
            <wp:extent cx="5853430" cy="4029075"/>
            <wp:effectExtent l="0" t="0" r="0" b="952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430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8F867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86. State Diagram – Subject Result Lifecycle &amp; Locking</w:t>
      </w:r>
    </w:p>
    <w:p w14:paraId="352E5EDC" w14:textId="77777777" w:rsidR="00586FD4" w:rsidRDefault="00586FD4" w:rsidP="00586FD4">
      <w:pPr>
        <w:pStyle w:val="Heading3"/>
        <w:spacing w:before="240" w:beforeAutospacing="0" w:after="120" w:afterAutospacing="0"/>
      </w:pPr>
      <w:r>
        <w:rPr>
          <w:color w:val="000000"/>
          <w:sz w:val="30"/>
          <w:szCs w:val="30"/>
        </w:rPr>
        <w:t>3.11 ETR Dossier Submission for QA Verification</w:t>
      </w:r>
    </w:p>
    <w:p w14:paraId="4EF9F6C9" w14:textId="77777777" w:rsidR="00586FD4" w:rsidRDefault="00586FD4" w:rsidP="00586FD4">
      <w:pPr>
        <w:pStyle w:val="NormalWeb"/>
        <w:spacing w:before="0" w:beforeAutospacing="0" w:after="120" w:afterAutospacing="0"/>
      </w:pPr>
      <w:r>
        <w:rPr>
          <w:color w:val="000000"/>
          <w:sz w:val="22"/>
          <w:szCs w:val="22"/>
        </w:rPr>
        <w:t xml:space="preserve">ETR submission initiates the formal regulatory review pipeline once a student fulfills all course completion criteria. The involved classes and components are: </w:t>
      </w:r>
      <w:proofErr w:type="spellStart"/>
      <w:r>
        <w:rPr>
          <w:color w:val="000000"/>
          <w:sz w:val="22"/>
          <w:szCs w:val="22"/>
        </w:rPr>
        <w:t>EtrController</w:t>
      </w:r>
      <w:proofErr w:type="spellEnd"/>
      <w:r>
        <w:rPr>
          <w:color w:val="000000"/>
          <w:sz w:val="22"/>
          <w:szCs w:val="22"/>
        </w:rPr>
        <w:t xml:space="preserve"> (exposing POST /</w:t>
      </w:r>
      <w:proofErr w:type="spellStart"/>
      <w:r>
        <w:rPr>
          <w:color w:val="000000"/>
          <w:sz w:val="22"/>
          <w:szCs w:val="22"/>
        </w:rPr>
        <w:t>api</w:t>
      </w:r>
      <w:proofErr w:type="spellEnd"/>
      <w:r>
        <w:rPr>
          <w:color w:val="000000"/>
          <w:sz w:val="22"/>
          <w:szCs w:val="22"/>
        </w:rPr>
        <w:t>/</w:t>
      </w:r>
      <w:proofErr w:type="spellStart"/>
      <w:r>
        <w:rPr>
          <w:color w:val="000000"/>
          <w:sz w:val="22"/>
          <w:szCs w:val="22"/>
        </w:rPr>
        <w:t>Etr</w:t>
      </w:r>
      <w:proofErr w:type="spellEnd"/>
      <w:r>
        <w:rPr>
          <w:color w:val="000000"/>
          <w:sz w:val="22"/>
          <w:szCs w:val="22"/>
        </w:rPr>
        <w:t xml:space="preserve">/{id}/submit to transition student dossiers to the institutional review phase), </w:t>
      </w:r>
      <w:proofErr w:type="spellStart"/>
      <w:r>
        <w:rPr>
          <w:color w:val="000000"/>
          <w:sz w:val="22"/>
          <w:szCs w:val="22"/>
        </w:rPr>
        <w:t>IEtrService</w:t>
      </w:r>
      <w:proofErr w:type="spellEnd"/>
      <w:r>
        <w:rPr>
          <w:color w:val="000000"/>
          <w:sz w:val="22"/>
          <w:szCs w:val="22"/>
        </w:rPr>
        <w:t xml:space="preserve"> / </w:t>
      </w:r>
      <w:proofErr w:type="spellStart"/>
      <w:r>
        <w:rPr>
          <w:color w:val="000000"/>
          <w:sz w:val="22"/>
          <w:szCs w:val="22"/>
        </w:rPr>
        <w:t>EtrService</w:t>
      </w:r>
      <w:proofErr w:type="spellEnd"/>
      <w:r>
        <w:rPr>
          <w:color w:val="000000"/>
          <w:sz w:val="22"/>
          <w:szCs w:val="22"/>
        </w:rPr>
        <w:t xml:space="preserve"> (enforcing 5-point completion compliance: attendance rates, verified evidence files, instructor sign-offs, module passing thresholds, and versioned course completion criteria), </w:t>
      </w:r>
      <w:proofErr w:type="spellStart"/>
      <w:r>
        <w:rPr>
          <w:color w:val="000000"/>
          <w:sz w:val="22"/>
          <w:szCs w:val="22"/>
        </w:rPr>
        <w:t>IApprovalService</w:t>
      </w:r>
      <w:proofErr w:type="spellEnd"/>
      <w:r>
        <w:rPr>
          <w:color w:val="000000"/>
          <w:sz w:val="22"/>
          <w:szCs w:val="22"/>
        </w:rPr>
        <w:t xml:space="preserve"> (auto-provisioning initial QA </w:t>
      </w:r>
      <w:proofErr w:type="spellStart"/>
      <w:r>
        <w:rPr>
          <w:color w:val="000000"/>
          <w:sz w:val="22"/>
          <w:szCs w:val="22"/>
        </w:rPr>
        <w:t>ApprovalRequests</w:t>
      </w:r>
      <w:proofErr w:type="spellEnd"/>
      <w:r>
        <w:rPr>
          <w:color w:val="000000"/>
          <w:sz w:val="22"/>
          <w:szCs w:val="22"/>
        </w:rPr>
        <w:t xml:space="preserve"> upon dossier submission), </w:t>
      </w:r>
      <w:proofErr w:type="spellStart"/>
      <w:r>
        <w:rPr>
          <w:color w:val="000000"/>
          <w:sz w:val="22"/>
          <w:szCs w:val="22"/>
        </w:rPr>
        <w:t>ETRCourseRecordRepository</w:t>
      </w:r>
      <w:proofErr w:type="spellEnd"/>
      <w:r>
        <w:rPr>
          <w:color w:val="000000"/>
          <w:sz w:val="22"/>
          <w:szCs w:val="22"/>
        </w:rPr>
        <w:t xml:space="preserve"> (updating record status to Submitted with submission timestamps), and </w:t>
      </w:r>
      <w:proofErr w:type="spellStart"/>
      <w:r>
        <w:rPr>
          <w:color w:val="000000"/>
          <w:sz w:val="22"/>
          <w:szCs w:val="22"/>
        </w:rPr>
        <w:t>AuditLogRepository</w:t>
      </w:r>
      <w:proofErr w:type="spellEnd"/>
      <w:r>
        <w:rPr>
          <w:color w:val="000000"/>
          <w:sz w:val="22"/>
          <w:szCs w:val="22"/>
        </w:rPr>
        <w:t xml:space="preserve"> (recording compliance submission milestones). </w:t>
      </w:r>
      <w:proofErr w:type="spellStart"/>
      <w:r>
        <w:rPr>
          <w:color w:val="000000"/>
          <w:sz w:val="22"/>
          <w:szCs w:val="22"/>
        </w:rPr>
        <w:t>EtrDossierModal.jsx</w:t>
      </w:r>
      <w:proofErr w:type="spellEnd"/>
      <w:r>
        <w:rPr>
          <w:color w:val="000000"/>
          <w:sz w:val="22"/>
          <w:szCs w:val="22"/>
        </w:rPr>
        <w:t xml:space="preserve"> allows academic officers to review dossiers prior to formal submission.</w:t>
      </w:r>
    </w:p>
    <w:p w14:paraId="667D6731" w14:textId="77777777" w:rsidR="00586FD4" w:rsidRDefault="00586FD4" w:rsidP="00586FD4">
      <w:pPr>
        <w:spacing w:after="240"/>
      </w:pPr>
    </w:p>
    <w:p w14:paraId="73ECAB66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3.11.1 Class Diagram</w:t>
      </w:r>
    </w:p>
    <w:p w14:paraId="597857C6" w14:textId="77777777" w:rsidR="00586FD4" w:rsidRDefault="00586FD4" w:rsidP="00586FD4"/>
    <w:p w14:paraId="78CC1A2C" w14:textId="05EAF4CF" w:rsidR="00586FD4" w:rsidRDefault="00586FD4" w:rsidP="00586FD4">
      <w:pPr>
        <w:pStyle w:val="NormalWeb"/>
        <w:spacing w:before="0" w:beforeAutospacing="0" w:after="12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2E5A167C" wp14:editId="439D55A2">
            <wp:extent cx="5853430" cy="377698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430" cy="377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5029E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87. Class Diagram – ETR Dossier Submission for QA Verification</w:t>
      </w:r>
    </w:p>
    <w:p w14:paraId="46125252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3.11.2 Sequence Diagram</w:t>
      </w:r>
    </w:p>
    <w:p w14:paraId="47ECF558" w14:textId="627F884E" w:rsidR="00586FD4" w:rsidRDefault="00586FD4" w:rsidP="00586FD4">
      <w:pPr>
        <w:pStyle w:val="NormalWeb"/>
        <w:spacing w:before="0" w:beforeAutospacing="0" w:after="12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511D52E3" wp14:editId="2260468E">
            <wp:extent cx="5853430" cy="4605655"/>
            <wp:effectExtent l="0" t="0" r="0" b="444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430" cy="4605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D1DD6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88. Sequence Diagram – ETR Dossier Submission for QA Verification</w:t>
      </w:r>
    </w:p>
    <w:p w14:paraId="08BE9807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 </w:t>
      </w:r>
    </w:p>
    <w:p w14:paraId="12DAECA2" w14:textId="77777777" w:rsidR="00586FD4" w:rsidRDefault="00586FD4" w:rsidP="00586FD4"/>
    <w:p w14:paraId="73B4BD25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3.11.3 State Diagram</w:t>
      </w:r>
    </w:p>
    <w:p w14:paraId="77C91A6A" w14:textId="724B6041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lastRenderedPageBreak/>
        <w:t> </w:t>
      </w:r>
      <w:r>
        <w:rPr>
          <w:rFonts w:asciiTheme="minorHAnsi" w:eastAsiaTheme="minorHAnsi" w:hAnsiTheme="minorHAnsi" w:cstheme="minorBidi"/>
          <w:noProof/>
          <w:sz w:val="22"/>
          <w:szCs w:val="22"/>
        </w:rPr>
        <w:drawing>
          <wp:inline distT="0" distB="0" distL="0" distR="0" wp14:anchorId="6D019F03" wp14:editId="7B1F13E6">
            <wp:extent cx="5857875" cy="7515225"/>
            <wp:effectExtent l="0" t="0" r="9525" b="952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751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75CF3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89. State Diagram – ETR Course Record Lifecycle</w:t>
      </w:r>
    </w:p>
    <w:p w14:paraId="2A85CDA4" w14:textId="77777777" w:rsidR="00586FD4" w:rsidRDefault="00586FD4" w:rsidP="00586FD4">
      <w:pPr>
        <w:pStyle w:val="Heading3"/>
        <w:spacing w:before="240" w:beforeAutospacing="0" w:after="120" w:afterAutospacing="0"/>
      </w:pPr>
      <w:r>
        <w:rPr>
          <w:color w:val="000000"/>
          <w:sz w:val="30"/>
          <w:szCs w:val="30"/>
        </w:rPr>
        <w:t>3.12 ETR Multi-Level Approval Workflow</w:t>
      </w:r>
    </w:p>
    <w:p w14:paraId="6A2ECDB0" w14:textId="77777777" w:rsidR="00586FD4" w:rsidRDefault="00586FD4" w:rsidP="00586FD4">
      <w:pPr>
        <w:pStyle w:val="NormalWeb"/>
        <w:spacing w:before="0" w:beforeAutospacing="0" w:after="120" w:afterAutospacing="0"/>
      </w:pPr>
      <w:r>
        <w:rPr>
          <w:color w:val="000000"/>
          <w:sz w:val="22"/>
          <w:szCs w:val="22"/>
        </w:rPr>
        <w:lastRenderedPageBreak/>
        <w:t xml:space="preserve">The approval workflow governs institutional verification and executive sign-off for submitted ETR dossiers with support for corrections. The involved classes are: </w:t>
      </w:r>
      <w:proofErr w:type="spellStart"/>
      <w:r>
        <w:rPr>
          <w:color w:val="000000"/>
          <w:sz w:val="22"/>
          <w:szCs w:val="22"/>
        </w:rPr>
        <w:t>ApprovalsController</w:t>
      </w:r>
      <w:proofErr w:type="spellEnd"/>
      <w:r>
        <w:rPr>
          <w:color w:val="000000"/>
          <w:sz w:val="22"/>
          <w:szCs w:val="22"/>
        </w:rPr>
        <w:t xml:space="preserve"> (exposing POST /</w:t>
      </w:r>
      <w:proofErr w:type="spellStart"/>
      <w:r>
        <w:rPr>
          <w:color w:val="000000"/>
          <w:sz w:val="22"/>
          <w:szCs w:val="22"/>
        </w:rPr>
        <w:t>api</w:t>
      </w:r>
      <w:proofErr w:type="spellEnd"/>
      <w:r>
        <w:rPr>
          <w:color w:val="000000"/>
          <w:sz w:val="22"/>
          <w:szCs w:val="22"/>
        </w:rPr>
        <w:t>/Approvals/{id}/</w:t>
      </w:r>
      <w:proofErr w:type="spellStart"/>
      <w:r>
        <w:rPr>
          <w:color w:val="000000"/>
          <w:sz w:val="22"/>
          <w:szCs w:val="22"/>
        </w:rPr>
        <w:t>process?action</w:t>
      </w:r>
      <w:proofErr w:type="spellEnd"/>
      <w:r>
        <w:rPr>
          <w:color w:val="000000"/>
          <w:sz w:val="22"/>
          <w:szCs w:val="22"/>
        </w:rPr>
        <w:t xml:space="preserve">=...&amp;comment=...), </w:t>
      </w:r>
      <w:proofErr w:type="spellStart"/>
      <w:r>
        <w:rPr>
          <w:color w:val="000000"/>
          <w:sz w:val="22"/>
          <w:szCs w:val="22"/>
        </w:rPr>
        <w:t>IApprovalService</w:t>
      </w:r>
      <w:proofErr w:type="spellEnd"/>
      <w:r>
        <w:rPr>
          <w:color w:val="000000"/>
          <w:sz w:val="22"/>
          <w:szCs w:val="22"/>
        </w:rPr>
        <w:t xml:space="preserve"> / </w:t>
      </w:r>
      <w:proofErr w:type="spellStart"/>
      <w:r>
        <w:rPr>
          <w:color w:val="000000"/>
          <w:sz w:val="22"/>
          <w:szCs w:val="22"/>
        </w:rPr>
        <w:t>ApprovalService</w:t>
      </w:r>
      <w:proofErr w:type="spellEnd"/>
      <w:r>
        <w:rPr>
          <w:color w:val="000000"/>
          <w:sz w:val="22"/>
          <w:szCs w:val="22"/>
        </w:rPr>
        <w:t xml:space="preserve"> (enforcing strict role segregation: QA may Verify or Return, Training Manager may Approve or Return, and mandatory comments are enforced for any Return/Reject decision), </w:t>
      </w:r>
      <w:proofErr w:type="spellStart"/>
      <w:r>
        <w:rPr>
          <w:color w:val="000000"/>
          <w:sz w:val="22"/>
          <w:szCs w:val="22"/>
        </w:rPr>
        <w:t>ApprovalRequestRepository</w:t>
      </w:r>
      <w:proofErr w:type="spellEnd"/>
      <w:r>
        <w:rPr>
          <w:color w:val="000000"/>
          <w:sz w:val="22"/>
          <w:szCs w:val="22"/>
        </w:rPr>
        <w:t xml:space="preserve"> (updating workflow status to Verified, Approved, or </w:t>
      </w:r>
      <w:proofErr w:type="spellStart"/>
      <w:r>
        <w:rPr>
          <w:color w:val="000000"/>
          <w:sz w:val="22"/>
          <w:szCs w:val="22"/>
        </w:rPr>
        <w:t>ReturnedForCorrection</w:t>
      </w:r>
      <w:proofErr w:type="spellEnd"/>
      <w:r>
        <w:rPr>
          <w:color w:val="000000"/>
          <w:sz w:val="22"/>
          <w:szCs w:val="22"/>
        </w:rPr>
        <w:t xml:space="preserve">), </w:t>
      </w:r>
      <w:proofErr w:type="spellStart"/>
      <w:r>
        <w:rPr>
          <w:color w:val="000000"/>
          <w:sz w:val="22"/>
          <w:szCs w:val="22"/>
        </w:rPr>
        <w:t>ApprovalHistoryRepository</w:t>
      </w:r>
      <w:proofErr w:type="spellEnd"/>
      <w:r>
        <w:rPr>
          <w:color w:val="000000"/>
          <w:sz w:val="22"/>
          <w:szCs w:val="22"/>
        </w:rPr>
        <w:t xml:space="preserve"> (preserving immutable audit trails of reviewer decisions, remarks, and timestamps), </w:t>
      </w:r>
      <w:proofErr w:type="spellStart"/>
      <w:r>
        <w:rPr>
          <w:color w:val="000000"/>
          <w:sz w:val="22"/>
          <w:szCs w:val="22"/>
        </w:rPr>
        <w:t>ETRCourseRecordRepository</w:t>
      </w:r>
      <w:proofErr w:type="spellEnd"/>
      <w:r>
        <w:rPr>
          <w:color w:val="000000"/>
          <w:sz w:val="22"/>
          <w:szCs w:val="22"/>
        </w:rPr>
        <w:t xml:space="preserve"> (synchronizing dossier state), and </w:t>
      </w:r>
      <w:proofErr w:type="spellStart"/>
      <w:r>
        <w:rPr>
          <w:color w:val="000000"/>
          <w:sz w:val="22"/>
          <w:szCs w:val="22"/>
        </w:rPr>
        <w:t>AuditLogRepository</w:t>
      </w:r>
      <w:proofErr w:type="spellEnd"/>
      <w:r>
        <w:rPr>
          <w:color w:val="000000"/>
          <w:sz w:val="22"/>
          <w:szCs w:val="22"/>
        </w:rPr>
        <w:t xml:space="preserve"> (logging security audit events). Through </w:t>
      </w:r>
      <w:proofErr w:type="spellStart"/>
      <w:r>
        <w:rPr>
          <w:color w:val="000000"/>
          <w:sz w:val="22"/>
          <w:szCs w:val="22"/>
        </w:rPr>
        <w:t>EtrApproval.jsx</w:t>
      </w:r>
      <w:proofErr w:type="spellEnd"/>
      <w:r>
        <w:rPr>
          <w:color w:val="000000"/>
          <w:sz w:val="22"/>
          <w:szCs w:val="22"/>
        </w:rPr>
        <w:t>, reviewers evaluate dossiers and either endorse them or return them with specific correction rationale.</w:t>
      </w:r>
    </w:p>
    <w:p w14:paraId="2095D339" w14:textId="77777777" w:rsidR="00586FD4" w:rsidRDefault="00586FD4" w:rsidP="00586FD4"/>
    <w:p w14:paraId="2ED4F5F8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3.12.1 Class Diagram </w:t>
      </w:r>
    </w:p>
    <w:p w14:paraId="3AECF0C7" w14:textId="054A646C" w:rsidR="00586FD4" w:rsidRDefault="00586FD4" w:rsidP="00586FD4">
      <w:pPr>
        <w:pStyle w:val="NormalWeb"/>
        <w:spacing w:before="0" w:beforeAutospacing="0" w:after="12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drawing>
          <wp:inline distT="0" distB="0" distL="0" distR="0" wp14:anchorId="723E1A0B" wp14:editId="3CEDAE74">
            <wp:extent cx="5857875" cy="3848100"/>
            <wp:effectExtent l="0" t="0" r="9525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DD949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90. Class Diagram – ETR Multi-Level Approval Workflow</w:t>
      </w:r>
    </w:p>
    <w:p w14:paraId="0FE59AF1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 3.12.2 Sequence Diagram</w:t>
      </w:r>
    </w:p>
    <w:p w14:paraId="7675C5B9" w14:textId="77777777" w:rsidR="00586FD4" w:rsidRDefault="00586FD4" w:rsidP="00586FD4"/>
    <w:p w14:paraId="1F2F3090" w14:textId="12EC6B94" w:rsidR="00586FD4" w:rsidRDefault="00586FD4" w:rsidP="00586FD4">
      <w:pPr>
        <w:pStyle w:val="NormalWeb"/>
        <w:spacing w:before="0" w:beforeAutospacing="0" w:after="12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5379FDD3" wp14:editId="301E3BE4">
            <wp:extent cx="5853430" cy="4772025"/>
            <wp:effectExtent l="0" t="0" r="0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430" cy="477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6BC95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91. Sequence Diagram – ETR Multi-Level Approval Workflow</w:t>
      </w:r>
    </w:p>
    <w:p w14:paraId="305D89C7" w14:textId="77777777" w:rsidR="00586FD4" w:rsidRDefault="00586FD4" w:rsidP="00586FD4">
      <w:pPr>
        <w:spacing w:after="240"/>
      </w:pPr>
      <w:r>
        <w:br/>
      </w:r>
      <w:r>
        <w:br/>
      </w:r>
      <w:r>
        <w:br/>
      </w:r>
    </w:p>
    <w:p w14:paraId="0F7B75A2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3.12.3 State Diagram</w:t>
      </w:r>
    </w:p>
    <w:p w14:paraId="0E5C6F44" w14:textId="705E6560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0A0B5BCD" wp14:editId="28BCDC5B">
            <wp:extent cx="5862955" cy="4391025"/>
            <wp:effectExtent l="0" t="0" r="4445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295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54C03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92.  State Diagram – Approval Request Workflow</w:t>
      </w:r>
    </w:p>
    <w:p w14:paraId="30E1CD6E" w14:textId="77777777" w:rsidR="00586FD4" w:rsidRDefault="00586FD4" w:rsidP="00586FD4">
      <w:pPr>
        <w:pStyle w:val="Heading3"/>
        <w:spacing w:before="240" w:beforeAutospacing="0" w:after="120" w:afterAutospacing="0"/>
      </w:pPr>
      <w:r>
        <w:rPr>
          <w:color w:val="000000"/>
          <w:sz w:val="30"/>
          <w:szCs w:val="30"/>
        </w:rPr>
        <w:t>3.13 Post-Signoff Amendment &amp; Subject Unlock</w:t>
      </w:r>
    </w:p>
    <w:p w14:paraId="6192D398" w14:textId="77777777" w:rsidR="00586FD4" w:rsidRDefault="00586FD4" w:rsidP="00586FD4">
      <w:pPr>
        <w:pStyle w:val="NormalWeb"/>
        <w:spacing w:before="0" w:beforeAutospacing="0" w:after="120" w:afterAutospacing="0"/>
      </w:pPr>
      <w:r>
        <w:rPr>
          <w:color w:val="000000"/>
          <w:sz w:val="22"/>
          <w:szCs w:val="22"/>
        </w:rPr>
        <w:t xml:space="preserve">Post-signoff amendment allows authorized managers to reopen locked subject results for legitimate academic corrections under strict audit governance. The involved classes and components are: </w:t>
      </w:r>
      <w:proofErr w:type="spellStart"/>
      <w:r>
        <w:rPr>
          <w:color w:val="000000"/>
          <w:sz w:val="22"/>
          <w:szCs w:val="22"/>
        </w:rPr>
        <w:t>AmendmentsController</w:t>
      </w:r>
      <w:proofErr w:type="spellEnd"/>
      <w:r>
        <w:rPr>
          <w:color w:val="000000"/>
          <w:sz w:val="22"/>
          <w:szCs w:val="22"/>
        </w:rPr>
        <w:t xml:space="preserve"> (exposing POST /</w:t>
      </w:r>
      <w:proofErr w:type="spellStart"/>
      <w:r>
        <w:rPr>
          <w:color w:val="000000"/>
          <w:sz w:val="22"/>
          <w:szCs w:val="22"/>
        </w:rPr>
        <w:t>api</w:t>
      </w:r>
      <w:proofErr w:type="spellEnd"/>
      <w:r>
        <w:rPr>
          <w:color w:val="000000"/>
          <w:sz w:val="22"/>
          <w:szCs w:val="22"/>
        </w:rPr>
        <w:t xml:space="preserve">/Amendments/{id}/approve to adjudicate correction requests), </w:t>
      </w:r>
      <w:proofErr w:type="spellStart"/>
      <w:r>
        <w:rPr>
          <w:color w:val="000000"/>
          <w:sz w:val="22"/>
          <w:szCs w:val="22"/>
        </w:rPr>
        <w:t>IAmendmentService</w:t>
      </w:r>
      <w:proofErr w:type="spellEnd"/>
      <w:r>
        <w:rPr>
          <w:color w:val="000000"/>
          <w:sz w:val="22"/>
          <w:szCs w:val="22"/>
        </w:rPr>
        <w:t xml:space="preserve"> / </w:t>
      </w:r>
      <w:proofErr w:type="spellStart"/>
      <w:r>
        <w:rPr>
          <w:color w:val="000000"/>
          <w:sz w:val="22"/>
          <w:szCs w:val="22"/>
        </w:rPr>
        <w:t>AmendmentService</w:t>
      </w:r>
      <w:proofErr w:type="spellEnd"/>
      <w:r>
        <w:rPr>
          <w:color w:val="000000"/>
          <w:sz w:val="22"/>
          <w:szCs w:val="22"/>
        </w:rPr>
        <w:t xml:space="preserve"> (enforcing original signer validation, non-completed ETR constraints, subject state resets to Pending, and automated revocation of prior instructor sign-offs), </w:t>
      </w:r>
      <w:proofErr w:type="spellStart"/>
      <w:r>
        <w:rPr>
          <w:color w:val="000000"/>
          <w:sz w:val="22"/>
          <w:szCs w:val="22"/>
        </w:rPr>
        <w:t>AmendmentRequestRepository</w:t>
      </w:r>
      <w:proofErr w:type="spellEnd"/>
      <w:r>
        <w:rPr>
          <w:color w:val="000000"/>
          <w:sz w:val="22"/>
          <w:szCs w:val="22"/>
        </w:rPr>
        <w:t xml:space="preserve"> (persisting amendment petitions and administrative approval comments), </w:t>
      </w:r>
      <w:proofErr w:type="spellStart"/>
      <w:r>
        <w:rPr>
          <w:color w:val="000000"/>
          <w:sz w:val="22"/>
          <w:szCs w:val="22"/>
        </w:rPr>
        <w:t>SubjectResultRepository</w:t>
      </w:r>
      <w:proofErr w:type="spellEnd"/>
      <w:r>
        <w:rPr>
          <w:color w:val="000000"/>
          <w:sz w:val="22"/>
          <w:szCs w:val="22"/>
        </w:rPr>
        <w:t xml:space="preserve"> (resetting module outcome status to allow grade adjustments), </w:t>
      </w:r>
      <w:proofErr w:type="spellStart"/>
      <w:r>
        <w:rPr>
          <w:color w:val="000000"/>
          <w:sz w:val="22"/>
          <w:szCs w:val="22"/>
        </w:rPr>
        <w:t>SubjectSignoffRepository</w:t>
      </w:r>
      <w:proofErr w:type="spellEnd"/>
      <w:r>
        <w:rPr>
          <w:color w:val="000000"/>
          <w:sz w:val="22"/>
          <w:szCs w:val="22"/>
        </w:rPr>
        <w:t xml:space="preserve"> (invalidating outdated endorsements requiring fresh instructor sign-offs post-correction), and </w:t>
      </w:r>
      <w:proofErr w:type="spellStart"/>
      <w:r>
        <w:rPr>
          <w:color w:val="000000"/>
          <w:sz w:val="22"/>
          <w:szCs w:val="22"/>
        </w:rPr>
        <w:t>AuditLogRepository</w:t>
      </w:r>
      <w:proofErr w:type="spellEnd"/>
      <w:r>
        <w:rPr>
          <w:color w:val="000000"/>
          <w:sz w:val="22"/>
          <w:szCs w:val="22"/>
        </w:rPr>
        <w:t xml:space="preserve"> (recording compliance audit trails for signature revocations). </w:t>
      </w:r>
      <w:proofErr w:type="spellStart"/>
      <w:r>
        <w:rPr>
          <w:color w:val="000000"/>
          <w:sz w:val="22"/>
          <w:szCs w:val="22"/>
        </w:rPr>
        <w:t>AmendmentModal.jsx</w:t>
      </w:r>
      <w:proofErr w:type="spellEnd"/>
      <w:r>
        <w:rPr>
          <w:color w:val="000000"/>
          <w:sz w:val="22"/>
          <w:szCs w:val="22"/>
        </w:rPr>
        <w:t xml:space="preserve"> allows training managers to process subject unlocking requests.</w:t>
      </w:r>
    </w:p>
    <w:p w14:paraId="58CC57DE" w14:textId="77777777" w:rsidR="00586FD4" w:rsidRDefault="00586FD4" w:rsidP="00586FD4">
      <w:pPr>
        <w:spacing w:after="240"/>
      </w:pPr>
      <w:r>
        <w:br/>
      </w:r>
      <w:r>
        <w:br/>
      </w:r>
      <w:r>
        <w:br/>
      </w:r>
      <w:r>
        <w:br/>
      </w:r>
    </w:p>
    <w:p w14:paraId="3253BDD6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3.13.1 Class Diagram</w:t>
      </w:r>
    </w:p>
    <w:p w14:paraId="51A67A95" w14:textId="7F132A09" w:rsidR="00586FD4" w:rsidRDefault="00586FD4" w:rsidP="00586FD4">
      <w:pPr>
        <w:pStyle w:val="NormalWeb"/>
        <w:spacing w:before="0" w:beforeAutospacing="0" w:after="12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70CD7A45" wp14:editId="42778AC3">
            <wp:extent cx="5862955" cy="3914775"/>
            <wp:effectExtent l="0" t="0" r="4445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2955" cy="391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976AC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93. Class Diagram – Post-Signoff Amendment &amp; Subject Unlock</w:t>
      </w:r>
    </w:p>
    <w:p w14:paraId="380AAECE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3.13.2 Sequence Diagram</w:t>
      </w:r>
    </w:p>
    <w:p w14:paraId="0CE0D44E" w14:textId="70F7D7FC" w:rsidR="00586FD4" w:rsidRDefault="00586FD4" w:rsidP="00586FD4">
      <w:pPr>
        <w:pStyle w:val="NormalWeb"/>
        <w:spacing w:before="0" w:beforeAutospacing="0" w:after="120" w:afterAutospacing="0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15D8AF1E" wp14:editId="7A3C28D8">
            <wp:extent cx="5853430" cy="4758055"/>
            <wp:effectExtent l="0" t="0" r="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430" cy="475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D620B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94. Sequence Diagram – Post-Signoff Amendment &amp; Subject Unlock</w:t>
      </w:r>
    </w:p>
    <w:p w14:paraId="55E71231" w14:textId="77777777" w:rsidR="00586FD4" w:rsidRDefault="00586FD4" w:rsidP="00586FD4">
      <w:pPr>
        <w:spacing w:after="240"/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1CB1C59C" w14:textId="77777777" w:rsidR="00586FD4" w:rsidRDefault="00586FD4" w:rsidP="00586FD4">
      <w:pPr>
        <w:pStyle w:val="Heading4"/>
        <w:spacing w:before="40" w:beforeAutospacing="0" w:after="120" w:afterAutospacing="0"/>
      </w:pPr>
      <w:r>
        <w:rPr>
          <w:color w:val="000000"/>
          <w:sz w:val="30"/>
          <w:szCs w:val="30"/>
        </w:rPr>
        <w:t>3.13.3 State Diagram</w:t>
      </w:r>
    </w:p>
    <w:p w14:paraId="6AF6A30C" w14:textId="2FD2B35F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lastRenderedPageBreak/>
        <w:drawing>
          <wp:inline distT="0" distB="0" distL="0" distR="0" wp14:anchorId="34C2C3BA" wp14:editId="06381037">
            <wp:extent cx="5862955" cy="5234305"/>
            <wp:effectExtent l="0" t="0" r="4445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2955" cy="523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9F81A" w14:textId="77777777" w:rsidR="00586FD4" w:rsidRDefault="00586FD4" w:rsidP="00586FD4">
      <w:pPr>
        <w:pStyle w:val="NormalWeb"/>
        <w:spacing w:before="0" w:beforeAutospacing="0" w:after="120" w:afterAutospacing="0"/>
        <w:jc w:val="center"/>
      </w:pPr>
      <w:r>
        <w:rPr>
          <w:color w:val="556374"/>
          <w:sz w:val="18"/>
          <w:szCs w:val="18"/>
        </w:rPr>
        <w:t>Image 95. State Diagram – Amendment Request Lifecycle</w:t>
      </w:r>
    </w:p>
    <w:p w14:paraId="15965D4D" w14:textId="77777777" w:rsidR="00C0146D" w:rsidRPr="00586FD4" w:rsidRDefault="00C0146D" w:rsidP="00586FD4"/>
    <w:sectPr w:rsidR="00C0146D" w:rsidRPr="00586F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9F4"/>
    <w:rsid w:val="00586FD4"/>
    <w:rsid w:val="008819F4"/>
    <w:rsid w:val="00BC749A"/>
    <w:rsid w:val="00C0146D"/>
    <w:rsid w:val="00C40D35"/>
    <w:rsid w:val="00E85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1A41D"/>
  <w15:chartTrackingRefBased/>
  <w15:docId w15:val="{D0B79B72-F5EE-405D-921E-3F158EAE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40D3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40D3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C40D3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40D3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40D35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C40D35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40D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81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4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33</Pages>
  <Words>2144</Words>
  <Characters>12227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Trieu Nhat</dc:creator>
  <cp:keywords/>
  <dc:description/>
  <cp:lastModifiedBy>Trieu Nhat</cp:lastModifiedBy>
  <cp:revision>5</cp:revision>
  <dcterms:created xsi:type="dcterms:W3CDTF">2026-09-27T16:22:00Z</dcterms:created>
  <dcterms:modified xsi:type="dcterms:W3CDTF">2026-09-28T10:10:00Z</dcterms:modified>
</cp:coreProperties>
</file>