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2"/>
      </w:pPr>
      <w:r>
        <w:t xml:space="preserve">Appendix B</w:t>
      </w:r>
    </w:p>
    <w:p>
      <w:pPr>
        <w:pStyle w:val="Normal"/>
      </w:pPr>
      <w:r>
        <w:t xml:space="preserve">Breusch and Pagan Lagrangian multiplier test for random effects</w:t>
      </w:r>
    </w:p>
    <w:p>
      <w:pPr>
        <w:pStyle w:val="Normal"/>
      </w:pPr>
      <w:r>
        <w:t xml:space="preserve">chibar2(01) = 4742.31</w:t>
      </w:r>
    </w:p>
    <w:p>
      <w:pPr>
        <w:pStyle w:val="Normal"/>
      </w:pPr>
      <w:r>
        <w:t xml:space="preserve">Prob &gt; chibar2 = 0</w:t>
      </w:r>
    </w:p>
    <w:p>
      <w:pPr>
        <w:pStyle w:val="Titre2"/>
      </w:pPr>
      <w:r>
        <w:t xml:space="preserve">Appendix C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Hausman (1978) specification test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489"/>
        <w:gridCol w:w="961"/>
      </w:tblGrid>
      <w:tr>
        <w:trPr>
          <w:trHeight w:val="574" w:hRule="auto"/>
          <w:tblHeader/>
        </w:trPr>
        header1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X.</w:t>
            </w:r>
          </w:p>
        </w:tc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Coef.</w:t>
            </w:r>
          </w:p>
        </w:tc>
      </w:tr>
      <w:tr>
        <w:trPr>
          <w:trHeight w:val="615" w:hRule="auto"/>
        </w:trPr>
        body1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Chi-square test value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3.336</w:t>
            </w:r>
          </w:p>
        </w:tc>
      </w:tr>
      <w:tr>
        <w:trPr>
          <w:trHeight w:val="572" w:hRule="auto"/>
        </w:trPr>
        body2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0.343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2026-03-06T13:23:28Z</dcterms:modified>
  <cp:category/>
</cp:coreProperties>
</file>