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mstats"/>
      <w:r>
        <w:t xml:space="preserve">SUMSTATS</w:t>
      </w:r>
      <w:bookmarkEnd w:id="21"/>
    </w:p>
    <w:p>
      <w:pPr>
        <w:pStyle w:val="FirstParagraph"/>
      </w:pPr>
      <w:r>
        <w:t xml:space="preserve">Description of GWAS summary statistics</w:t>
      </w:r>
    </w:p>
    <w:p>
      <w:pPr>
        <w:pStyle w:val="BodyText"/>
      </w:pPr>
      <w:r>
        <w:t xml:space="preserve">The repository shows how to provide input for PW-pipeline, FM-pipeline including GCTA, among others.</w:t>
      </w:r>
    </w:p>
    <w:p>
      <w:pPr>
        <w:pStyle w:val="BodyText"/>
      </w:pPr>
      <w:r>
        <w:t xml:space="preserve">Briefly, the format has the following columns,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1</w:t>
            </w:r>
          </w:p>
        </w:tc>
        <w:tc>
          <w:p>
            <w:pPr>
              <w:pStyle w:val="Compact"/>
              <w:jc w:val="left"/>
            </w:pPr>
            <w:r>
              <w:t xml:space="preserve">SNP</w:t>
            </w:r>
          </w:p>
        </w:tc>
        <w:tc>
          <w:p>
            <w:pPr>
              <w:pStyle w:val="Compact"/>
              <w:jc w:val="left"/>
            </w:pPr>
            <w:r>
              <w:t xml:space="preserve">RSid</w:t>
            </w:r>
          </w:p>
        </w:tc>
      </w:tr>
      <w:tr>
        <w:tc>
          <w:p>
            <w:pPr>
              <w:pStyle w:val="Compact"/>
              <w:jc w:val="left"/>
            </w:pPr>
            <w:r>
              <w:t xml:space="preserve">2</w:t>
            </w:r>
          </w:p>
        </w:tc>
        <w:tc>
          <w:p>
            <w:pPr>
              <w:pStyle w:val="Compact"/>
              <w:jc w:val="left"/>
            </w:pPr>
            <w:r>
              <w:t xml:space="preserve">A1</w:t>
            </w:r>
          </w:p>
        </w:tc>
        <w:tc>
          <w:p>
            <w:pPr>
              <w:pStyle w:val="Compact"/>
              <w:jc w:val="left"/>
            </w:pPr>
            <w:r>
              <w:t xml:space="preserve">Effect allele</w:t>
            </w:r>
          </w:p>
        </w:tc>
      </w:tr>
      <w:tr>
        <w:tc>
          <w:p>
            <w:pPr>
              <w:pStyle w:val="Compact"/>
              <w:jc w:val="left"/>
            </w:pPr>
            <w:r>
              <w:t xml:space="preserve">3</w:t>
            </w:r>
          </w:p>
        </w:tc>
        <w:tc>
          <w:p>
            <w:pPr>
              <w:pStyle w:val="Compact"/>
              <w:jc w:val="left"/>
            </w:pPr>
            <w:r>
              <w:t xml:space="preserve">A2</w:t>
            </w:r>
          </w:p>
        </w:tc>
        <w:tc>
          <w:p>
            <w:pPr>
              <w:pStyle w:val="Compact"/>
              <w:jc w:val="left"/>
            </w:pPr>
            <w:r>
              <w:t xml:space="preserve">Other allele</w:t>
            </w:r>
          </w:p>
        </w:tc>
      </w:tr>
      <w:tr>
        <w:tc>
          <w:p>
            <w:pPr>
              <w:pStyle w:val="Compact"/>
              <w:jc w:val="left"/>
            </w:pPr>
            <w:r>
              <w:t xml:space="preserve">4</w:t>
            </w:r>
          </w:p>
        </w:tc>
        <w:tc>
          <w:p>
            <w:pPr>
              <w:pStyle w:val="Compact"/>
              <w:jc w:val="left"/>
            </w:pPr>
            <w:r>
              <w:t xml:space="preserve">freqA1</w:t>
            </w:r>
          </w:p>
        </w:tc>
        <w:tc>
          <w:p>
            <w:pPr>
              <w:pStyle w:val="Compact"/>
              <w:jc w:val="left"/>
            </w:pPr>
            <w:r>
              <w:t xml:space="preserve">A1 frequency</w:t>
            </w:r>
          </w:p>
        </w:tc>
      </w:tr>
      <w:tr>
        <w:tc>
          <w:p>
            <w:pPr>
              <w:pStyle w:val="Compact"/>
              <w:jc w:val="left"/>
            </w:pPr>
            <w:r>
              <w:t xml:space="preserve">5</w:t>
            </w:r>
          </w:p>
        </w:tc>
        <w:tc>
          <w:p>
            <w:pPr>
              <w:pStyle w:val="Compact"/>
              <w:jc w:val="left"/>
            </w:pPr>
            <w:r>
              <w:t xml:space="preserve">beta</w:t>
            </w:r>
          </w:p>
        </w:tc>
        <w:tc>
          <w:p>
            <w:pPr>
              <w:pStyle w:val="Compact"/>
              <w:jc w:val="left"/>
            </w:pPr>
            <w:r>
              <w:t xml:space="preserve">effect estimate</w:t>
            </w:r>
          </w:p>
        </w:tc>
      </w:tr>
      <w:tr>
        <w:tc>
          <w:p>
            <w:pPr>
              <w:pStyle w:val="Compact"/>
              <w:jc w:val="left"/>
            </w:pPr>
            <w:r>
              <w:t xml:space="preserve">6</w:t>
            </w:r>
          </w:p>
        </w:tc>
        <w:tc>
          <w:p>
            <w:pPr>
              <w:pStyle w:val="Compact"/>
              <w:jc w:val="left"/>
            </w:pPr>
            <w:r>
              <w:t xml:space="preserve">se</w:t>
            </w:r>
          </w:p>
        </w:tc>
        <w:tc>
          <w:p>
            <w:pPr>
              <w:pStyle w:val="Compact"/>
              <w:jc w:val="left"/>
            </w:pPr>
            <w:r>
              <w:t xml:space="preserve">standard error of effect</w:t>
            </w:r>
          </w:p>
        </w:tc>
      </w:tr>
      <w:tr>
        <w:tc>
          <w:p>
            <w:pPr>
              <w:pStyle w:val="Compact"/>
              <w:jc w:val="left"/>
            </w:pPr>
            <w:r>
              <w:t xml:space="preserve">7</w:t>
            </w:r>
          </w:p>
        </w:tc>
        <w:tc>
          <w:p>
            <w:pPr>
              <w:pStyle w:val="Compact"/>
              <w:jc w:val="left"/>
            </w:pPr>
            <w:r>
              <w:t xml:space="preserve">P</w:t>
            </w:r>
          </w:p>
        </w:tc>
        <w:tc>
          <w:p>
            <w:pPr>
              <w:pStyle w:val="Compact"/>
              <w:jc w:val="left"/>
            </w:pPr>
            <w:r>
              <w:t xml:space="preserve">P-value</w:t>
            </w:r>
          </w:p>
        </w:tc>
      </w:tr>
      <w:tr>
        <w:tc>
          <w:p>
            <w:pPr>
              <w:pStyle w:val="Compact"/>
              <w:jc w:val="left"/>
            </w:pPr>
            <w:r>
              <w:t xml:space="preserve">8</w:t>
            </w:r>
          </w:p>
        </w:tc>
        <w:tc>
          <w:p>
            <w:pPr>
              <w:pStyle w:val="Compact"/>
              <w:jc w:val="left"/>
            </w:pPr>
            <w:r>
              <w:t xml:space="preserve">N</w:t>
            </w:r>
          </w:p>
        </w:tc>
        <w:tc>
          <w:p>
            <w:pPr>
              <w:pStyle w:val="Compact"/>
              <w:jc w:val="left"/>
            </w:pPr>
            <w:r>
              <w:t xml:space="preserve">sample size</w:t>
            </w:r>
          </w:p>
        </w:tc>
      </w:tr>
      <w:tr>
        <w:tc>
          <w:p>
            <w:pPr>
              <w:pStyle w:val="Compact"/>
              <w:jc w:val="left"/>
            </w:pPr>
            <w:r>
              <w:t xml:space="preserve">9*</w:t>
            </w:r>
          </w:p>
        </w:tc>
        <w:tc>
          <w:p>
            <w:pPr>
              <w:pStyle w:val="Compact"/>
              <w:jc w:val="left"/>
            </w:pPr>
            <w:r>
              <w:t xml:space="preserve">chr</w:t>
            </w:r>
          </w:p>
        </w:tc>
        <w:tc>
          <w:p>
            <w:pPr>
              <w:pStyle w:val="Compact"/>
              <w:jc w:val="left"/>
            </w:pPr>
            <w:r>
              <w:t xml:space="preserve">chromosome</w:t>
            </w:r>
          </w:p>
        </w:tc>
      </w:tr>
      <w:tr>
        <w:tc>
          <w:p>
            <w:pPr>
              <w:pStyle w:val="Compact"/>
              <w:jc w:val="left"/>
            </w:pPr>
            <w:r>
              <w:t xml:space="preserve">10*</w:t>
            </w:r>
          </w:p>
        </w:tc>
        <w:tc>
          <w:p>
            <w:pPr>
              <w:pStyle w:val="Compact"/>
              <w:jc w:val="left"/>
            </w:pPr>
            <w:r>
              <w:t xml:space="preserve">pos</w:t>
            </w:r>
          </w:p>
        </w:tc>
        <w:tc>
          <w:p>
            <w:pPr>
              <w:pStyle w:val="Compact"/>
              <w:jc w:val="left"/>
            </w:pPr>
            <w:r>
              <w:t xml:space="preserve">position</w:t>
            </w:r>
          </w:p>
        </w:tc>
      </w:tr>
    </w:tbl>
    <w:p>
      <w:pPr>
        <w:pStyle w:val="BodyText"/>
      </w:pPr>
      <w:r>
        <w:t xml:space="preserve">* These two columns can be obtained from https://genome.ucsc.edu/, which</w:t>
      </w:r>
      <w:r>
        <w:t xml:space="preserve"> </w:t>
      </w:r>
      <w:r>
        <w:t xml:space="preserve">should be helpful for GWAS summary statistics either using chromosomal positions from different</w:t>
      </w:r>
      <w:r>
        <w:t xml:space="preserve"> </w:t>
      </w:r>
      <w:r>
        <w:t xml:space="preserve">builds or without these at all.</w:t>
      </w:r>
    </w:p>
    <w:p>
      <w:pPr>
        <w:pStyle w:val="SourceCode"/>
      </w:pPr>
      <w:r>
        <w:rPr>
          <w:rStyle w:val="FunctionTok"/>
        </w:rPr>
        <w:t xml:space="preserve">wget</w:t>
      </w:r>
      <w:r>
        <w:rPr>
          <w:rStyle w:val="NormalTok"/>
        </w:rPr>
        <w:t xml:space="preserve"> http://hgdownload.soe.ucsc.edu/goldenPath/hg19/database/snp150.txt.gz</w:t>
      </w:r>
      <w:r>
        <w:br w:type="textWrapping"/>
      </w:r>
      <w:r>
        <w:rPr>
          <w:rStyle w:val="FunctionTok"/>
        </w:rPr>
        <w:t xml:space="preserve">gunzip</w:t>
      </w:r>
      <w:r>
        <w:rPr>
          <w:rStyle w:val="NormalTok"/>
        </w:rPr>
        <w:t xml:space="preserve"> -c snp150.txt.gz </w:t>
      </w:r>
      <w:r>
        <w:rPr>
          <w:rStyle w:val="KeywordTok"/>
        </w:rPr>
        <w:t xml:space="preserve">|</w:t>
      </w:r>
      <w:r>
        <w:rPr>
          <w:rStyle w:val="NormalTok"/>
        </w:rPr>
        <w:t xml:space="preserve"> </w:t>
      </w:r>
      <w:r>
        <w:rPr>
          <w:rStyle w:val="KeywordTok"/>
        </w:rPr>
        <w:t xml:space="preserve">\</w:t>
      </w:r>
      <w:r>
        <w:br w:type="textWrapping"/>
      </w:r>
      <w:r>
        <w:rPr>
          <w:rStyle w:val="FunctionTok"/>
        </w:rPr>
        <w:t xml:space="preserve">awk</w:t>
      </w:r>
      <w:r>
        <w:rPr>
          <w:rStyle w:val="NormalTok"/>
        </w:rPr>
        <w:t xml:space="preserve"> </w:t>
      </w:r>
      <w:r>
        <w:rPr>
          <w:rStyle w:val="StringTok"/>
        </w:rPr>
        <w:t xml:space="preserve">'{split($2,a,"_");sub(/chr/,"",a[1]);print a[1],$4,$5}'</w:t>
      </w:r>
      <w:r>
        <w:rPr>
          <w:rStyle w:val="NormalTok"/>
        </w:rPr>
        <w:t xml:space="preserve"> </w:t>
      </w:r>
      <w:r>
        <w:rPr>
          <w:rStyle w:val="KeywordTok"/>
        </w:rPr>
        <w:t xml:space="preserve">|</w:t>
      </w:r>
      <w:r>
        <w:rPr>
          <w:rStyle w:val="NormalTok"/>
        </w:rPr>
        <w:t xml:space="preserve"> </w:t>
      </w:r>
      <w:r>
        <w:rPr>
          <w:rStyle w:val="KeywordTok"/>
        </w:rPr>
        <w:t xml:space="preserve">\</w:t>
      </w:r>
      <w:r>
        <w:br w:type="textWrapping"/>
      </w:r>
      <w:r>
        <w:rPr>
          <w:rStyle w:val="FunctionTok"/>
        </w:rPr>
        <w:t xml:space="preserve">sort</w:t>
      </w:r>
      <w:r>
        <w:rPr>
          <w:rStyle w:val="NormalTok"/>
        </w:rPr>
        <w:t xml:space="preserve"> -k3,3 </w:t>
      </w:r>
      <w:r>
        <w:rPr>
          <w:rStyle w:val="OperatorTok"/>
        </w:rPr>
        <w:t xml:space="preserve">&gt;</w:t>
      </w:r>
      <w:r>
        <w:rPr>
          <w:rStyle w:val="NormalTok"/>
        </w:rPr>
        <w:t xml:space="preserve"> snp150.txt</w:t>
      </w:r>
    </w:p>
    <w:p>
      <w:pPr>
        <w:pStyle w:val="FirstParagraph"/>
      </w:pPr>
      <w:r>
        <w:t xml:space="preserve">where it first obtains build 37 positions, sorts them by RSid into the file</w:t>
      </w:r>
      <w:r>
        <w:t xml:space="preserve"> </w:t>
      </w:r>
      <w:r>
        <w:rPr>
          <w:rStyle w:val="VerbatimChar"/>
        </w:rPr>
        <w:t xml:space="preserve">snp150.txt</w:t>
      </w:r>
      <w:r>
        <w:t xml:space="preserve">.</w:t>
      </w:r>
    </w:p>
    <w:p>
      <w:pPr>
        <w:pStyle w:val="BodyText"/>
      </w:pPr>
      <w:r>
        <w:t xml:space="preserve">Otherwise</w:t>
      </w:r>
      <w:r>
        <w:t xml:space="preserve"> </w:t>
      </w:r>
      <w:hyperlink r:id="rId22">
        <w:r>
          <w:rPr>
            <w:rStyle w:val="Hyperlink"/>
          </w:rPr>
          <w:t xml:space="preserve">snp150.sql</w:t>
        </w:r>
      </w:hyperlink>
      <w:r>
        <w:t xml:space="preserve"> </w:t>
      </w:r>
      <w:r>
        <w:t xml:space="preserve">can be amended as follows,</w:t>
      </w:r>
    </w:p>
    <w:p>
      <w:pPr>
        <w:pStyle w:val="SourceCode"/>
      </w:pPr>
      <w:r>
        <w:rPr>
          <w:rStyle w:val="CommentTok"/>
        </w:rPr>
        <w:t xml:space="preserve"># to a MySQL database</w:t>
      </w:r>
      <w:r>
        <w:br w:type="textWrapping"/>
      </w:r>
      <w:r>
        <w:rPr>
          <w:rStyle w:val="FunctionTok"/>
        </w:rPr>
        <w:t xml:space="preserve">gunzip</w:t>
      </w:r>
      <w:r>
        <w:rPr>
          <w:rStyle w:val="NormalTok"/>
        </w:rPr>
        <w:t xml:space="preserve"> -c snp150.txt.gz </w:t>
      </w:r>
      <w:r>
        <w:rPr>
          <w:rStyle w:val="OperatorTok"/>
        </w:rPr>
        <w:t xml:space="preserve">&gt;</w:t>
      </w:r>
      <w:r>
        <w:rPr>
          <w:rStyle w:val="NormalTok"/>
        </w:rPr>
        <w:t xml:space="preserve"> snp150.txt</w:t>
      </w:r>
      <w:r>
        <w:br w:type="textWrapping"/>
      </w:r>
      <w:r>
        <w:rPr>
          <w:rStyle w:val="KeywordTok"/>
        </w:rPr>
        <w:t xml:space="preserve">(</w:t>
      </w:r>
      <w:r>
        <w:br w:type="textWrapping"/>
      </w:r>
      <w:r>
        <w:rPr>
          <w:rStyle w:val="FunctionTok"/>
        </w:rPr>
        <w:t xml:space="preserve">wget</w:t>
      </w:r>
      <w:r>
        <w:rPr>
          <w:rStyle w:val="NormalTok"/>
        </w:rPr>
        <w:t xml:space="preserve"> -qO- http://hgdownload.soe.ucsc.edu/goldenPath/hg19/database/snp150.sql</w:t>
      </w:r>
      <w:r>
        <w:br w:type="textWrapping"/>
      </w:r>
      <w:r>
        <w:rPr>
          <w:rStyle w:val="BuiltInTok"/>
        </w:rPr>
        <w:t xml:space="preserve">echo</w:t>
      </w:r>
      <w:r>
        <w:rPr>
          <w:rStyle w:val="NormalTok"/>
        </w:rPr>
        <w:t xml:space="preserve"> load data local infile </w:t>
      </w:r>
      <w:r>
        <w:rPr>
          <w:rStyle w:val="StringTok"/>
        </w:rPr>
        <w:t xml:space="preserve">'snp150.txt'</w:t>
      </w:r>
      <w:r>
        <w:rPr>
          <w:rStyle w:val="NormalTok"/>
        </w:rPr>
        <w:t xml:space="preserve"> into table snp150</w:t>
      </w:r>
      <w:r>
        <w:rPr>
          <w:rStyle w:val="KeywordTok"/>
        </w:rPr>
        <w:t xml:space="preserve">;</w:t>
      </w:r>
      <w:r>
        <w:br w:type="textWrapping"/>
      </w:r>
      <w:r>
        <w:rPr>
          <w:rStyle w:val="KeywordTok"/>
        </w:rPr>
        <w:t xml:space="preserve">)</w:t>
      </w:r>
      <w:r>
        <w:rPr>
          <w:rStyle w:val="NormalTok"/>
        </w:rPr>
        <w:t xml:space="preserve"> </w:t>
      </w:r>
      <w:r>
        <w:rPr>
          <w:rStyle w:val="OperatorTok"/>
        </w:rPr>
        <w:t xml:space="preserve">&gt;</w:t>
      </w:r>
      <w:r>
        <w:rPr>
          <w:rStyle w:val="NormalTok"/>
        </w:rPr>
        <w:t xml:space="preserve"> </w:t>
      </w:r>
      <w:r>
        <w:rPr>
          <w:rStyle w:val="ExtensionTok"/>
        </w:rPr>
        <w:t xml:space="preserve">snp150.sql</w:t>
      </w:r>
      <w:r>
        <w:br w:type="textWrapping"/>
      </w:r>
      <w:r>
        <w:rPr>
          <w:rStyle w:val="CommentTok"/>
        </w:rPr>
        <w:t xml:space="preserve"># the opposite</w:t>
      </w:r>
      <w:r>
        <w:br w:type="textWrapping"/>
      </w:r>
      <w:r>
        <w:rPr>
          <w:rStyle w:val="ExtensionTok"/>
        </w:rPr>
        <w:t xml:space="preserve">mysql</w:t>
      </w:r>
      <w:r>
        <w:rPr>
          <w:rStyle w:val="NormalTok"/>
        </w:rPr>
        <w:t xml:space="preserve"> --user=genome --host=genome-mysql.cse.ucsc.edu -A -D hg19 -e </w:t>
      </w:r>
      <w:r>
        <w:rPr>
          <w:rStyle w:val="StringTok"/>
        </w:rPr>
        <w:t xml:space="preserve">'select * from snp150'</w:t>
      </w:r>
      <w:r>
        <w:rPr>
          <w:rStyle w:val="NormalTok"/>
        </w:rPr>
        <w:t xml:space="preserve"> </w:t>
      </w:r>
      <w:r>
        <w:rPr>
          <w:rStyle w:val="OperatorTok"/>
        </w:rPr>
        <w:t xml:space="preserve">&gt;</w:t>
      </w:r>
      <w:r>
        <w:rPr>
          <w:rStyle w:val="NormalTok"/>
        </w:rPr>
        <w:t xml:space="preserve"> snp150.txt</w:t>
      </w:r>
    </w:p>
    <w:p>
      <w:pPr>
        <w:pStyle w:val="FirstParagraph"/>
      </w:pPr>
      <w:r>
        <w:t xml:space="preserve">as done in</w:t>
      </w:r>
      <w:r>
        <w:t xml:space="preserve"> </w:t>
      </w:r>
      <w:hyperlink r:id="rId23">
        <w:r>
          <w:rPr>
            <w:rStyle w:val="Hyperlink"/>
          </w:rPr>
          <w:t xml:space="preserve">TWAS-pipeline</w:t>
        </w:r>
      </w:hyperlink>
      <w:r>
        <w:t xml:space="preserve"> </w:t>
      </w:r>
      <w:r>
        <w:t xml:space="preserve">on refGene.</w:t>
      </w:r>
    </w:p>
    <w:p>
      <w:pPr>
        <w:pStyle w:val="BodyText"/>
      </w:pPr>
      <w:r>
        <w:t xml:space="preserve">Besides standard chromosomal positions, hg38 reference genome assembly also has other categories</w:t>
      </w:r>
      <w:hyperlink w:anchor="footnote1">
        <w:r>
          <w:rPr>
            <w:rStyle w:val="Hyperlink"/>
          </w:rPr>
          <w:t xml:space="preserve">1</w:t>
        </w:r>
      </w:hyperlink>
      <w:r>
        <w:t xml:space="preserve"> </w:t>
      </w:r>
      <w:r>
        <w:t xml:space="preserve">,</w:t>
      </w:r>
    </w:p>
    <w:p>
      <w:pPr>
        <w:pStyle w:val="Compact"/>
        <w:pStyle w:val="BlockText"/>
        <w:numPr>
          <w:numId w:val="1001"/>
          <w:ilvl w:val="0"/>
        </w:numPr>
      </w:pPr>
      <w:r>
        <w:rPr>
          <w:b/>
        </w:rPr>
        <w:t xml:space="preserve">Random contigs</w:t>
      </w:r>
      <w:r>
        <w:t xml:space="preserve"> </w:t>
      </w:r>
      <w:r>
        <w:t xml:space="preserve">(e.g., chrY_KI270740v1_random). Unlocalized sequences that are known to originate from specic chromosomes, but whose exact location within the chromosomes is not known (e.g., chr9_KI270720v1_random).</w:t>
      </w:r>
    </w:p>
    <w:p>
      <w:pPr>
        <w:pStyle w:val="Compact"/>
        <w:pStyle w:val="BlockText"/>
        <w:numPr>
          <w:numId w:val="1002"/>
          <w:ilvl w:val="0"/>
        </w:numPr>
      </w:pPr>
      <w:r>
        <w:rPr>
          <w:b/>
        </w:rPr>
        <w:t xml:space="preserve">ChrUn</w:t>
      </w:r>
      <w:r>
        <w:t xml:space="preserve"> </w:t>
      </w:r>
      <w:r>
        <w:t xml:space="preserve">(e.g., chrUn_GL000218v1). Unplaced sequences that are known to originate from the human genome, but which cannot be condently placed on a specic chromosome.</w:t>
      </w:r>
    </w:p>
    <w:p>
      <w:pPr>
        <w:pStyle w:val="Compact"/>
        <w:pStyle w:val="BlockText"/>
        <w:numPr>
          <w:numId w:val="1003"/>
          <w:ilvl w:val="0"/>
        </w:numPr>
      </w:pPr>
      <w:r>
        <w:rPr>
          <w:b/>
        </w:rPr>
        <w:t xml:space="preserve">EBV</w:t>
      </w:r>
      <w:r>
        <w:t xml:space="preserve"> </w:t>
      </w:r>
      <w:r>
        <w:t xml:space="preserve">(e.g., -). Epstein-Barr virus sequence, representing the genome of Human herpes virus 4 type 1, the cause of infectious mononucleosis. This disease results in fever, sore throat, and enlarged cervical lymph nodes. About 98% of adults have been exposed to the virus by the age of 40 years. Since the virus remains latent in the body after infection, it is very common to nd EBV sequences when performing human genome sequencing.</w:t>
      </w:r>
    </w:p>
    <w:p>
      <w:pPr>
        <w:pStyle w:val="Compact"/>
        <w:pStyle w:val="BlockText"/>
        <w:numPr>
          <w:numId w:val="1004"/>
          <w:ilvl w:val="0"/>
        </w:numPr>
      </w:pPr>
      <w:r>
        <w:rPr>
          <w:b/>
        </w:rPr>
        <w:t xml:space="preserve">HLA</w:t>
      </w:r>
      <w:r>
        <w:t xml:space="preserve"> </w:t>
      </w:r>
      <w:r>
        <w:t xml:space="preserve">(e.g., HLA-C*01:08). Human leukocyte antigen (HLA) sequences representing selected alleles of the HLA A, B, C, DQA1, DQB1, and DRB1 loci. The HLA loci encode the major histocompatibility complex (MHC) proteins and are highly variable in the population.</w:t>
      </w:r>
    </w:p>
    <w:p>
      <w:pPr>
        <w:pStyle w:val="Compact"/>
        <w:pStyle w:val="BlockText"/>
        <w:numPr>
          <w:numId w:val="1005"/>
          <w:ilvl w:val="0"/>
        </w:numPr>
      </w:pPr>
      <w:r>
        <w:rPr>
          <w:b/>
        </w:rPr>
        <w:t xml:space="preserve">Decoy sequences</w:t>
      </w:r>
      <w:r>
        <w:t xml:space="preserve"> </w:t>
      </w:r>
      <w:r>
        <w:t xml:space="preserve">(e.g., chrUn_KN707606v1_decoy). A major motivation for including the</w:t>
      </w:r>
      <w:r>
        <w:t xml:space="preserve"> </w:t>
      </w:r>
      <w:r>
        <w:t xml:space="preserve">" sequences in the reference genome is that if a sample actually contains a genomic segment that is not in the reference assembly, aligners may spend a lot of CPU time trying to nd a good match, or worse, aligners may wrongly assign the reads with a low mapping quality to segments with similar sequences in the reference genome. If the segment matches to one of the decoy contigs and the decoy is included in the reference, then the segment will quickly be assigned to the decoy and prevent the aligner from uselessly searching for other matches. Thus, the decoy sequences are a pragmatic solution to this, contain EBV and human sequences that in eect</w:t>
      </w:r>
      <w:r>
        <w:t xml:space="preserve"> </w:t>
      </w:r>
      <w:r>
        <w:t xml:space="preserve">" reads that would otherwise map with low quality to other regions in the reference and lead to unnecessary computation and avoid false variant calls related to false mappings.</w:t>
      </w:r>
    </w:p>
    <w:p>
      <w:pPr>
        <w:pStyle w:val="Compact"/>
        <w:pStyle w:val="BlockText"/>
        <w:numPr>
          <w:numId w:val="1006"/>
          <w:ilvl w:val="0"/>
        </w:numPr>
      </w:pPr>
      <w:r>
        <w:rPr>
          <w:b/>
        </w:rPr>
        <w:t xml:space="preserve">Alternate contigs</w:t>
      </w:r>
      <w:r>
        <w:t xml:space="preserve"> </w:t>
      </w:r>
      <w:r>
        <w:t xml:space="preserve">(e.g., chr3_KI270778v1_alt). Alternative sequence paths in regions with complex structural variation in the form of additional locus sequences.</w:t>
      </w:r>
    </w:p>
    <w:p>
      <w:pPr>
        <w:pStyle w:val="FirstParagraph"/>
      </w:pPr>
      <w:r>
        <w:t xml:space="preserve">It might be worthwhile to check for options with the sumstats as defined in ldsc, https://github.com/bulik/ldsc, and particularly its munge_sumstats.py utility.</w:t>
      </w:r>
    </w:p>
    <w:p>
      <w:pPr>
        <w:pStyle w:val="BodyText"/>
      </w:pPr>
      <w:hyperlink r:id="rId24">
        <w:r>
          <w:rPr>
            <w:rStyle w:val="Hyperlink"/>
          </w:rPr>
          <w:t xml:space="preserve">lz.sh</w:t>
        </w:r>
      </w:hyperlink>
      <w:r>
        <w:t xml:space="preserve"> </w:t>
      </w:r>
      <w:r>
        <w:t xml:space="preserve">is a script which extracts information on SNP and their positions from</w:t>
      </w:r>
      <w:r>
        <w:t xml:space="preserve"> </w:t>
      </w:r>
      <w:hyperlink r:id="rId25">
        <w:r>
          <w:rPr>
            <w:rStyle w:val="Hyperlink"/>
          </w:rPr>
          <w:t xml:space="preserve">LocusZoom</w:t>
        </w:r>
      </w:hyperlink>
      <w:r>
        <w:t xml:space="preserve"> </w:t>
      </w:r>
      <w:r>
        <w:t xml:space="preserve">1.4 database.</w:t>
      </w:r>
    </w:p>
    <w:p>
      <w:pPr>
        <w:pStyle w:val="Heading2"/>
      </w:pPr>
      <w:bookmarkStart w:id="26" w:name="examples"/>
      <w:r>
        <w:t xml:space="preserve">Examples</w:t>
      </w:r>
      <w:bookmarkEnd w:id="26"/>
    </w:p>
    <w:p>
      <w:pPr>
        <w:pStyle w:val="Heading3"/>
      </w:pPr>
      <w:bookmarkStart w:id="27" w:name="bmi"/>
      <w:r>
        <w:t xml:space="preserve">BMI</w:t>
      </w:r>
      <w:bookmarkEnd w:id="27"/>
    </w:p>
    <w:p>
      <w:pPr>
        <w:pStyle w:val="FirstParagraph"/>
      </w:pPr>
      <w:r>
        <w:t xml:space="preserve">We take data reprted by Locke, et al. (2015) as example which requires build 37 positions from UCSC described above.</w:t>
      </w:r>
    </w:p>
    <w:p>
      <w:pPr>
        <w:pStyle w:val="SourceCode"/>
      </w:pPr>
      <w:r>
        <w:rPr>
          <w:rStyle w:val="VerbatimChar"/>
        </w:rPr>
        <w:t xml:space="preserve"># GWAS summary statistics</w:t>
      </w:r>
      <w:r>
        <w:br w:type="textWrapping"/>
      </w:r>
      <w:r>
        <w:rPr>
          <w:rStyle w:val="VerbatimChar"/>
        </w:rPr>
        <w:t xml:space="preserve">wget http://portals.broadinstitute.org/collaboration/giant/images/1/15/SNP_gwas_mc_merge_nogc.tbl.uniq.gz</w:t>
      </w:r>
      <w:r>
        <w:br w:type="textWrapping"/>
      </w:r>
      <w:r>
        <w:rPr>
          <w:rStyle w:val="VerbatimChar"/>
        </w:rPr>
        <w:t xml:space="preserve">gunzip -c SNP_gwas_mc_merge_nogc.tbl.uniq.gz |</w:t>
      </w:r>
      <w:r>
        <w:br w:type="textWrapping"/>
      </w:r>
      <w:r>
        <w:rPr>
          <w:rStyle w:val="VerbatimChar"/>
        </w:rPr>
        <w:t xml:space="preserve">awk 'NR&gt;1' | \</w:t>
      </w:r>
      <w:r>
        <w:br w:type="textWrapping"/>
      </w:r>
      <w:r>
        <w:rPr>
          <w:rStyle w:val="VerbatimChar"/>
        </w:rPr>
        <w:t xml:space="preserve">sort -k1,1 | \</w:t>
      </w:r>
      <w:r>
        <w:br w:type="textWrapping"/>
      </w:r>
      <w:r>
        <w:rPr>
          <w:rStyle w:val="VerbatimChar"/>
        </w:rPr>
        <w:t xml:space="preserve">join -11 -23 - snp150.txt | \</w:t>
      </w:r>
      <w:r>
        <w:br w:type="textWrapping"/>
      </w:r>
      <w:r>
        <w:rPr>
          <w:rStyle w:val="VerbatimChar"/>
        </w:rPr>
        <w:t xml:space="preserve">awk '($9!="X" &amp;&amp; $9!="Y" &amp;&amp; $9!="Un")' | \</w:t>
      </w:r>
      <w:r>
        <w:br w:type="textWrapping"/>
      </w:r>
      <w:r>
        <w:rPr>
          <w:rStyle w:val="VerbatimChar"/>
        </w:rPr>
        <w:t xml:space="preserve">gzip -f &gt; bmi.tsv.gz</w:t>
      </w:r>
    </w:p>
    <w:p>
      <w:pPr>
        <w:pStyle w:val="FirstParagraph"/>
      </w:pPr>
      <w:r>
        <w:t xml:space="preserve">where file containing the GWAS summary statistics is downloaded, its header dropped, sorted and positional information added leading to a compressed file named</w:t>
      </w:r>
      <w:r>
        <w:t xml:space="preserve"> </w:t>
      </w:r>
      <w:hyperlink r:id="rId28">
        <w:r>
          <w:rPr>
            <w:rStyle w:val="Hyperlink"/>
          </w:rPr>
          <w:t xml:space="preserve">bmi.tsv.gz</w:t>
        </w:r>
      </w:hyperlink>
      <w:r>
        <w:t xml:space="preserve">.</w:t>
      </w:r>
      <w:r>
        <w:t xml:space="preserve"> </w:t>
      </w:r>
      <w:r>
        <w:t xml:space="preserve">We also filter out nonautosomal SNPs.</w:t>
      </w:r>
    </w:p>
    <w:p>
      <w:pPr>
        <w:pStyle w:val="BodyText"/>
      </w:pPr>
      <w:r>
        <w:t xml:space="preserve">The list of 97 SNPs can be extracted as follows,</w:t>
      </w:r>
    </w:p>
    <w:p>
      <w:pPr>
        <w:pStyle w:val="SourceCode"/>
      </w:pPr>
      <w:r>
        <w:rPr>
          <w:rStyle w:val="ExtensionTok"/>
        </w:rPr>
        <w:t xml:space="preserve">R</w:t>
      </w:r>
      <w:r>
        <w:rPr>
          <w:rStyle w:val="NormalTok"/>
        </w:rPr>
        <w:t xml:space="preserve"> --no-save </w:t>
      </w:r>
      <w:r>
        <w:rPr>
          <w:rStyle w:val="OperatorTok"/>
        </w:rPr>
        <w:t xml:space="preserve">&lt;&lt;END</w:t>
      </w:r>
      <w:r>
        <w:br w:type="textWrapping"/>
      </w:r>
      <w:r>
        <w:rPr>
          <w:rStyle w:val="NormalTok"/>
        </w:rPr>
        <w:t xml:space="preserve">library(openxlsx)</w:t>
      </w:r>
      <w:r>
        <w:br w:type="textWrapping"/>
      </w:r>
      <w:r>
        <w:rPr>
          <w:rStyle w:val="NormalTok"/>
        </w:rPr>
        <w:t xml:space="preserve">xlsx &lt;- "https://www.nature.com/nature/journal/v518/n7538/extref/nature14177-s2.xlsx"</w:t>
      </w:r>
      <w:r>
        <w:br w:type="textWrapping"/>
      </w:r>
      <w:r>
        <w:rPr>
          <w:rStyle w:val="NormalTok"/>
        </w:rPr>
        <w:t xml:space="preserve">snps &lt;- read.xlsx(xlsx, sheet = 4, colNames=FALSE, skipEmptyRows = FALSE, cols = 1, rows = 5:101)</w:t>
      </w:r>
      <w:r>
        <w:br w:type="textWrapping"/>
      </w:r>
      <w:r>
        <w:rPr>
          <w:rStyle w:val="NormalTok"/>
        </w:rPr>
        <w:t xml:space="preserve">snplist &lt;- sort(as.vector(snps[,1]))</w:t>
      </w:r>
      <w:r>
        <w:br w:type="textWrapping"/>
      </w:r>
      <w:r>
        <w:rPr>
          <w:rStyle w:val="NormalTok"/>
        </w:rPr>
        <w:t xml:space="preserve">write.table(snplist, file="97.snps", row.names=FALSE, col.names=FALSE, quote=FALSE)</w:t>
      </w:r>
      <w:r>
        <w:br w:type="textWrapping"/>
      </w:r>
      <w:r>
        <w:rPr>
          <w:rStyle w:val="NormalTok"/>
        </w:rPr>
        <w:t xml:space="preserve">END</w:t>
      </w:r>
    </w:p>
    <w:p>
      <w:pPr>
        <w:pStyle w:val="FirstParagraph"/>
      </w:pPr>
      <w:r>
        <w:t xml:space="preserve">The list is SNPs is contained in</w:t>
      </w:r>
      <w:r>
        <w:t xml:space="preserve"> </w:t>
      </w:r>
      <w:hyperlink r:id="rId29">
        <w:r>
          <w:rPr>
            <w:rStyle w:val="Hyperlink"/>
          </w:rPr>
          <w:t xml:space="preserve">97.snps</w:t>
        </w:r>
      </w:hyperlink>
      <w:r>
        <w:t xml:space="preserve">.</w:t>
      </w:r>
    </w:p>
    <w:p>
      <w:pPr>
        <w:pStyle w:val="Heading3"/>
      </w:pPr>
      <w:bookmarkStart w:id="30" w:name="t2d"/>
      <w:r>
        <w:t xml:space="preserve">T2D</w:t>
      </w:r>
      <w:bookmarkEnd w:id="30"/>
    </w:p>
    <w:p>
      <w:pPr>
        <w:pStyle w:val="FirstParagraph"/>
      </w:pPr>
      <w:r>
        <w:t xml:space="preserve">The data was reported by Scott, et al. (2017),</w:t>
      </w:r>
    </w:p>
    <w:p>
      <w:pPr>
        <w:pStyle w:val="SourceCode"/>
      </w:pPr>
      <w:r>
        <w:rPr>
          <w:rStyle w:val="VerbatimChar"/>
        </w:rPr>
        <w:t xml:space="preserve">R -q --no-save &lt;&lt;END</w:t>
      </w:r>
      <w:r>
        <w:br w:type="textWrapping"/>
      </w:r>
      <w:r>
        <w:br w:type="textWrapping"/>
      </w:r>
      <w:r>
        <w:rPr>
          <w:rStyle w:val="VerbatimChar"/>
        </w:rPr>
        <w:t xml:space="preserve">library(openxlsx)</w:t>
      </w:r>
      <w:r>
        <w:br w:type="textWrapping"/>
      </w:r>
      <w:r>
        <w:rPr>
          <w:rStyle w:val="VerbatimChar"/>
        </w:rPr>
        <w:t xml:space="preserve">library(dplyr)</w:t>
      </w:r>
      <w:r>
        <w:br w:type="textWrapping"/>
      </w:r>
      <w:r>
        <w:br w:type="textWrapping"/>
      </w:r>
      <w:r>
        <w:rPr>
          <w:rStyle w:val="VerbatimChar"/>
        </w:rPr>
        <w:t xml:space="preserve">xlsx &lt;- "http://diabetes.diabetesjournals.org/highwire/filestream/79037/field_highwire_adjunct_files/1/DB161253SupplementaryData2.xlsx"</w:t>
      </w:r>
      <w:r>
        <w:br w:type="textWrapping"/>
      </w:r>
      <w:r>
        <w:br w:type="textWrapping"/>
      </w:r>
      <w:r>
        <w:rPr>
          <w:rStyle w:val="VerbatimChar"/>
        </w:rPr>
        <w:t xml:space="preserve"># Supplementary Table 3. Results for established, novel and additional distinct signals from the main analysis.</w:t>
      </w:r>
      <w:r>
        <w:br w:type="textWrapping"/>
      </w:r>
      <w:r>
        <w:rPr>
          <w:rStyle w:val="VerbatimChar"/>
        </w:rPr>
        <w:t xml:space="preserve">ST3 &lt;- read.xlsx(xlsx, sheet = 3, colNames=TRUE, skipEmptyRows = FALSE, cols = 1:20, rows = 2:130) %&gt;%</w:t>
      </w:r>
      <w:r>
        <w:br w:type="textWrapping"/>
      </w:r>
      <w:r>
        <w:rPr>
          <w:rStyle w:val="VerbatimChar"/>
        </w:rPr>
        <w:t xml:space="preserve">       rename(P="p-value.in.stage.1") %&gt;% within(</w:t>
      </w:r>
      <w:r>
        <w:br w:type="textWrapping"/>
      </w:r>
      <w:r>
        <w:rPr>
          <w:rStyle w:val="VerbatimChar"/>
        </w:rPr>
        <w:t xml:space="preserve">       {</w:t>
      </w:r>
      <w:r>
        <w:br w:type="textWrapping"/>
      </w:r>
      <w:r>
        <w:rPr>
          <w:rStyle w:val="VerbatimChar"/>
        </w:rPr>
        <w:t xml:space="preserve">          beta=log(OR)</w:t>
      </w:r>
      <w:r>
        <w:br w:type="textWrapping"/>
      </w:r>
      <w:r>
        <w:rPr>
          <w:rStyle w:val="VerbatimChar"/>
        </w:rPr>
        <w:t xml:space="preserve">          L &lt;- as.numeric(substr(CI,1,4))</w:t>
      </w:r>
      <w:r>
        <w:br w:type="textWrapping"/>
      </w:r>
      <w:r>
        <w:rPr>
          <w:rStyle w:val="VerbatimChar"/>
        </w:rPr>
        <w:t xml:space="preserve">          U &lt;- as.numeric(substr(CI,6,9))</w:t>
      </w:r>
      <w:r>
        <w:br w:type="textWrapping"/>
      </w:r>
      <w:r>
        <w:rPr>
          <w:rStyle w:val="VerbatimChar"/>
        </w:rPr>
        <w:t xml:space="preserve">          se=abs(log(L)-log(U))/3.92</w:t>
      </w:r>
      <w:r>
        <w:br w:type="textWrapping"/>
      </w:r>
      <w:r>
        <w:rPr>
          <w:rStyle w:val="VerbatimChar"/>
        </w:rPr>
        <w:t xml:space="preserve">       }) %&gt;% select(</w:t>
      </w:r>
      <w:r>
        <w:br w:type="textWrapping"/>
      </w:r>
      <w:r>
        <w:rPr>
          <w:rStyle w:val="VerbatimChar"/>
        </w:rPr>
        <w:t xml:space="preserve">          SNP=rsid,</w:t>
      </w:r>
      <w:r>
        <w:br w:type="textWrapping"/>
      </w:r>
      <w:r>
        <w:rPr>
          <w:rStyle w:val="VerbatimChar"/>
        </w:rPr>
        <w:t xml:space="preserve">          A1=EA,</w:t>
      </w:r>
      <w:r>
        <w:br w:type="textWrapping"/>
      </w:r>
      <w:r>
        <w:rPr>
          <w:rStyle w:val="VerbatimChar"/>
        </w:rPr>
        <w:t xml:space="preserve">          A2=NEA,</w:t>
      </w:r>
      <w:r>
        <w:br w:type="textWrapping"/>
      </w:r>
      <w:r>
        <w:rPr>
          <w:rStyle w:val="VerbatimChar"/>
        </w:rPr>
        <w:t xml:space="preserve">          freqA1=EAF,</w:t>
      </w:r>
      <w:r>
        <w:br w:type="textWrapping"/>
      </w:r>
      <w:r>
        <w:rPr>
          <w:rStyle w:val="VerbatimChar"/>
        </w:rPr>
        <w:t xml:space="preserve">          beta,</w:t>
      </w:r>
      <w:r>
        <w:br w:type="textWrapping"/>
      </w:r>
      <w:r>
        <w:rPr>
          <w:rStyle w:val="VerbatimChar"/>
        </w:rPr>
        <w:t xml:space="preserve">          se,</w:t>
      </w:r>
      <w:r>
        <w:br w:type="textWrapping"/>
      </w:r>
      <w:r>
        <w:rPr>
          <w:rStyle w:val="VerbatimChar"/>
        </w:rPr>
        <w:t xml:space="preserve">          P,</w:t>
      </w:r>
      <w:r>
        <w:br w:type="textWrapping"/>
      </w:r>
      <w:r>
        <w:rPr>
          <w:rStyle w:val="VerbatimChar"/>
        </w:rPr>
        <w:t xml:space="preserve">          N=Sample.size,</w:t>
      </w:r>
      <w:r>
        <w:br w:type="textWrapping"/>
      </w:r>
      <w:r>
        <w:rPr>
          <w:rStyle w:val="VerbatimChar"/>
        </w:rPr>
        <w:t xml:space="preserve">          chr=Chr,</w:t>
      </w:r>
      <w:r>
        <w:br w:type="textWrapping"/>
      </w:r>
      <w:r>
        <w:rPr>
          <w:rStyle w:val="VerbatimChar"/>
        </w:rPr>
        <w:t xml:space="preserve">          pos=Position_b37</w:t>
      </w:r>
      <w:r>
        <w:br w:type="textWrapping"/>
      </w:r>
      <w:r>
        <w:rPr>
          <w:rStyle w:val="VerbatimChar"/>
        </w:rPr>
        <w:t xml:space="preserve">       )</w:t>
      </w:r>
      <w:r>
        <w:br w:type="textWrapping"/>
      </w:r>
      <w:r>
        <w:rPr>
          <w:rStyle w:val="VerbatimChar"/>
        </w:rPr>
        <w:t xml:space="preserve">write.table(ST3, file="ST3", row.names=FALSE, col.names=FALSE, quote=FALSE)</w:t>
      </w:r>
      <w:r>
        <w:br w:type="textWrapping"/>
      </w:r>
      <w:r>
        <w:br w:type="textWrapping"/>
      </w:r>
      <w:r>
        <w:rPr>
          <w:rStyle w:val="VerbatimChar"/>
        </w:rPr>
        <w:t xml:space="preserve"># Supplementary Table 4. BMI-unadjusted association analysis model</w:t>
      </w:r>
      <w:r>
        <w:br w:type="textWrapping"/>
      </w:r>
      <w:r>
        <w:rPr>
          <w:rStyle w:val="VerbatimChar"/>
        </w:rPr>
        <w:t xml:space="preserve">ST4 &lt;- read.xlsx(xlsx, sheet = 4, colNames=TRUE, skipEmptyRows = FALSE, cols = 1:12, rows = 3:132) %&gt;% rename(</w:t>
      </w:r>
      <w:r>
        <w:br w:type="textWrapping"/>
      </w:r>
      <w:r>
        <w:rPr>
          <w:rStyle w:val="VerbatimChar"/>
        </w:rPr>
        <w:t xml:space="preserve">          "CI"="CI.95%",</w:t>
      </w:r>
      <w:r>
        <w:br w:type="textWrapping"/>
      </w:r>
      <w:r>
        <w:rPr>
          <w:rStyle w:val="VerbatimChar"/>
        </w:rPr>
        <w:t xml:space="preserve">          "P"="P-value") %&gt;% within(</w:t>
      </w:r>
      <w:r>
        <w:br w:type="textWrapping"/>
      </w:r>
      <w:r>
        <w:rPr>
          <w:rStyle w:val="VerbatimChar"/>
        </w:rPr>
        <w:t xml:space="preserve">       {</w:t>
      </w:r>
      <w:r>
        <w:br w:type="textWrapping"/>
      </w:r>
      <w:r>
        <w:rPr>
          <w:rStyle w:val="VerbatimChar"/>
        </w:rPr>
        <w:t xml:space="preserve">          beta=log(OR)</w:t>
      </w:r>
      <w:r>
        <w:br w:type="textWrapping"/>
      </w:r>
      <w:r>
        <w:rPr>
          <w:rStyle w:val="VerbatimChar"/>
        </w:rPr>
        <w:t xml:space="preserve">          L &lt;- as.numeric(substr(CI,1,4))</w:t>
      </w:r>
      <w:r>
        <w:br w:type="textWrapping"/>
      </w:r>
      <w:r>
        <w:rPr>
          <w:rStyle w:val="VerbatimChar"/>
        </w:rPr>
        <w:t xml:space="preserve">          U &lt;- as.numeric(substr(CI,6,9))</w:t>
      </w:r>
      <w:r>
        <w:br w:type="textWrapping"/>
      </w:r>
      <w:r>
        <w:rPr>
          <w:rStyle w:val="VerbatimChar"/>
        </w:rPr>
        <w:t xml:space="preserve">          se=abs(log(L)-log(U))/3.92</w:t>
      </w:r>
      <w:r>
        <w:br w:type="textWrapping"/>
      </w:r>
      <w:r>
        <w:rPr>
          <w:rStyle w:val="VerbatimChar"/>
        </w:rPr>
        <w:t xml:space="preserve">          P=2*(1-pnorm(abs(beta/se)))</w:t>
      </w:r>
      <w:r>
        <w:br w:type="textWrapping"/>
      </w:r>
      <w:r>
        <w:rPr>
          <w:rStyle w:val="VerbatimChar"/>
        </w:rPr>
        <w:t xml:space="preserve">       }) %&gt;% select(</w:t>
      </w:r>
      <w:r>
        <w:br w:type="textWrapping"/>
      </w:r>
      <w:r>
        <w:rPr>
          <w:rStyle w:val="VerbatimChar"/>
        </w:rPr>
        <w:t xml:space="preserve">          SNP=rsid,</w:t>
      </w:r>
      <w:r>
        <w:br w:type="textWrapping"/>
      </w:r>
      <w:r>
        <w:rPr>
          <w:rStyle w:val="VerbatimChar"/>
        </w:rPr>
        <w:t xml:space="preserve">          A1=allele1, </w:t>
      </w:r>
      <w:r>
        <w:br w:type="textWrapping"/>
      </w:r>
      <w:r>
        <w:rPr>
          <w:rStyle w:val="VerbatimChar"/>
        </w:rPr>
        <w:t xml:space="preserve">          A2=allele2,</w:t>
      </w:r>
      <w:r>
        <w:br w:type="textWrapping"/>
      </w:r>
      <w:r>
        <w:rPr>
          <w:rStyle w:val="VerbatimChar"/>
        </w:rPr>
        <w:t xml:space="preserve">          freqA1=freq1,</w:t>
      </w:r>
      <w:r>
        <w:br w:type="textWrapping"/>
      </w:r>
      <w:r>
        <w:rPr>
          <w:rStyle w:val="VerbatimChar"/>
        </w:rPr>
        <w:t xml:space="preserve">          beta,</w:t>
      </w:r>
      <w:r>
        <w:br w:type="textWrapping"/>
      </w:r>
      <w:r>
        <w:rPr>
          <w:rStyle w:val="VerbatimChar"/>
        </w:rPr>
        <w:t xml:space="preserve">          se,</w:t>
      </w:r>
      <w:r>
        <w:br w:type="textWrapping"/>
      </w:r>
      <w:r>
        <w:rPr>
          <w:rStyle w:val="VerbatimChar"/>
        </w:rPr>
        <w:t xml:space="preserve">          P,</w:t>
      </w:r>
      <w:r>
        <w:br w:type="textWrapping"/>
      </w:r>
      <w:r>
        <w:rPr>
          <w:rStyle w:val="VerbatimChar"/>
        </w:rPr>
        <w:t xml:space="preserve">          N,</w:t>
      </w:r>
      <w:r>
        <w:br w:type="textWrapping"/>
      </w:r>
      <w:r>
        <w:rPr>
          <w:rStyle w:val="VerbatimChar"/>
        </w:rPr>
        <w:t xml:space="preserve">          chr,</w:t>
      </w:r>
      <w:r>
        <w:br w:type="textWrapping"/>
      </w:r>
      <w:r>
        <w:rPr>
          <w:rStyle w:val="VerbatimChar"/>
        </w:rPr>
        <w:t xml:space="preserve">          pos=position_b37</w:t>
      </w:r>
      <w:r>
        <w:br w:type="textWrapping"/>
      </w:r>
      <w:r>
        <w:rPr>
          <w:rStyle w:val="VerbatimChar"/>
        </w:rPr>
        <w:t xml:space="preserve">       )</w:t>
      </w:r>
      <w:r>
        <w:br w:type="textWrapping"/>
      </w:r>
      <w:r>
        <w:rPr>
          <w:rStyle w:val="VerbatimChar"/>
        </w:rPr>
        <w:t xml:space="preserve">write.table(ST4, file="ST4", row.names=FALSE, col.names=FALSE, quote=FALSE)</w:t>
      </w:r>
      <w:r>
        <w:br w:type="textWrapping"/>
      </w:r>
      <w:r>
        <w:br w:type="textWrapping"/>
      </w:r>
      <w:r>
        <w:rPr>
          <w:rStyle w:val="VerbatimChar"/>
        </w:rPr>
        <w:t xml:space="preserve">END</w:t>
      </w:r>
    </w:p>
    <w:p>
      <w:pPr>
        <w:pStyle w:val="FirstParagraph"/>
      </w:pPr>
      <w:r>
        <w:t xml:space="preserve">where we generate data based on the paper’s supplementary tables ST3 and ST4; the former is in line with the paper (by</w:t>
      </w:r>
      <w:r>
        <w:t xml:space="preserve"> </w:t>
      </w:r>
      <w:r>
        <w:t xml:space="preserve">specifying</w:t>
      </w:r>
      <w:r>
        <w:t xml:space="preserve"> </w:t>
      </w:r>
      <w:r>
        <w:rPr>
          <w:rStyle w:val="VerbatimChar"/>
        </w:rPr>
        <w:t xml:space="preserve">_db</w:t>
      </w:r>
      <w:r>
        <w:t xml:space="preserve">=depict and</w:t>
      </w:r>
      <w:r>
        <w:t xml:space="preserve"> </w:t>
      </w:r>
      <w:r>
        <w:rPr>
          <w:rStyle w:val="VerbatimChar"/>
        </w:rPr>
        <w:t xml:space="preserve">p_threshold</w:t>
      </w:r>
      <w:r>
        <w:t xml:space="preserve">=0.00001 when calling PW-pipeline).</w:t>
      </w:r>
    </w:p>
    <w:p>
      <w:pPr>
        <w:pStyle w:val="Heading3"/>
      </w:pPr>
      <w:bookmarkStart w:id="31" w:name="plasma-proteins"/>
      <w:r>
        <w:t xml:space="preserve">Plasma proteins</w:t>
      </w:r>
      <w:bookmarkEnd w:id="31"/>
    </w:p>
    <w:p>
      <w:pPr>
        <w:pStyle w:val="FirstParagraph"/>
      </w:pPr>
      <w:r>
        <w:t xml:space="preserve">The data was reported by Sun, et al. (2018),</w:t>
      </w:r>
    </w:p>
    <w:p>
      <w:pPr>
        <w:pStyle w:val="SourceCode"/>
      </w:pPr>
      <w:r>
        <w:rPr>
          <w:rStyle w:val="ExtensionTok"/>
        </w:rPr>
        <w:t xml:space="preserve">require</w:t>
      </w:r>
      <w:r>
        <w:rPr>
          <w:rStyle w:val="NormalTok"/>
        </w:rPr>
        <w:t xml:space="preserve">(openxlsx)</w:t>
      </w:r>
      <w:r>
        <w:br w:type="textWrapping"/>
      </w:r>
      <w:r>
        <w:rPr>
          <w:rStyle w:val="ExtensionTok"/>
        </w:rPr>
        <w:t xml:space="preserve">xlsx</w:t>
      </w:r>
      <w:r>
        <w:rPr>
          <w:rStyle w:val="NormalTok"/>
        </w:rPr>
        <w:t xml:space="preserve"> </w:t>
      </w:r>
      <w:r>
        <w:rPr>
          <w:rStyle w:val="OperatorTok"/>
        </w:rPr>
        <w:t xml:space="preserve">&lt;</w:t>
      </w:r>
      <w:r>
        <w:rPr>
          <w:rStyle w:val="NormalTok"/>
        </w:rPr>
        <w:t xml:space="preserve">- </w:t>
      </w:r>
      <w:r>
        <w:rPr>
          <w:rStyle w:val="StringTok"/>
        </w:rPr>
        <w:t xml:space="preserve">"https://static-content.springer.com/esm/art%3A10.1038%2Fs41586-018-0175-2/MediaObjects/41586_2018_175_MOESM4_ESM.xlsx"</w:t>
      </w:r>
      <w:r>
        <w:br w:type="textWrapping"/>
      </w:r>
      <w:r>
        <w:rPr>
          <w:rStyle w:val="CommentTok"/>
        </w:rPr>
        <w:t xml:space="preserve"># Supplementary Table 4</w:t>
      </w:r>
      <w:r>
        <w:br w:type="textWrapping"/>
      </w:r>
      <w:r>
        <w:rPr>
          <w:rStyle w:val="ExtensionTok"/>
        </w:rPr>
        <w:t xml:space="preserve">ST4</w:t>
      </w:r>
      <w:r>
        <w:rPr>
          <w:rStyle w:val="NormalTok"/>
        </w:rPr>
        <w:t xml:space="preserve"> </w:t>
      </w:r>
      <w:r>
        <w:rPr>
          <w:rStyle w:val="OperatorTok"/>
        </w:rPr>
        <w:t xml:space="preserve">&lt;</w:t>
      </w:r>
      <w:r>
        <w:rPr>
          <w:rStyle w:val="NormalTok"/>
        </w:rPr>
        <w:t xml:space="preserve">- read.xlsx(xlsx, sheet=4, colNames=TRUE, skipEmptyRows=FALSE, cols=c(6:8,11:13,23:25), </w:t>
      </w:r>
      <w:r>
        <w:rPr>
          <w:rStyle w:val="VariableTok"/>
        </w:rPr>
        <w:t xml:space="preserve">rows=</w:t>
      </w:r>
      <w:r>
        <w:rPr>
          <w:rStyle w:val="NormalTok"/>
        </w:rPr>
        <w:t xml:space="preserve">6:1986)</w:t>
      </w:r>
      <w:r>
        <w:br w:type="textWrapping"/>
      </w:r>
      <w:r>
        <w:rPr>
          <w:rStyle w:val="ExtensionTok"/>
        </w:rPr>
        <w:t xml:space="preserve">names</w:t>
      </w:r>
      <w:r>
        <w:rPr>
          <w:rStyle w:val="NormalTok"/>
        </w:rPr>
        <w:t xml:space="preserve">(ST4) </w:t>
      </w:r>
      <w:r>
        <w:rPr>
          <w:rStyle w:val="OperatorTok"/>
        </w:rPr>
        <w:t xml:space="preserve">&lt;</w:t>
      </w:r>
      <w:r>
        <w:rPr>
          <w:rStyle w:val="ExtensionTok"/>
        </w:rPr>
        <w:t xml:space="preserve">-</w:t>
      </w:r>
      <w:r>
        <w:rPr>
          <w:rStyle w:val="NormalTok"/>
        </w:rPr>
        <w:t xml:space="preserve"> c(</w:t>
      </w:r>
      <w:r>
        <w:rPr>
          <w:rStyle w:val="StringTok"/>
        </w:rPr>
        <w:t xml:space="preserve">"SNP"</w:t>
      </w:r>
      <w:r>
        <w:rPr>
          <w:rStyle w:val="NormalTok"/>
        </w:rPr>
        <w:t xml:space="preserve">,</w:t>
      </w:r>
      <w:r>
        <w:rPr>
          <w:rStyle w:val="StringTok"/>
        </w:rPr>
        <w:t xml:space="preserve">"Chr"</w:t>
      </w:r>
      <w:r>
        <w:rPr>
          <w:rStyle w:val="NormalTok"/>
        </w:rPr>
        <w:t xml:space="preserve">,</w:t>
      </w:r>
      <w:r>
        <w:rPr>
          <w:rStyle w:val="StringTok"/>
        </w:rPr>
        <w:t xml:space="preserve">"Pos"</w:t>
      </w:r>
      <w:r>
        <w:rPr>
          <w:rStyle w:val="NormalTok"/>
        </w:rPr>
        <w:t xml:space="preserve">,</w:t>
      </w:r>
      <w:r>
        <w:rPr>
          <w:rStyle w:val="StringTok"/>
        </w:rPr>
        <w:t xml:space="preserve">"A1"</w:t>
      </w:r>
      <w:r>
        <w:rPr>
          <w:rStyle w:val="NormalTok"/>
        </w:rPr>
        <w:t xml:space="preserve">,</w:t>
      </w:r>
      <w:r>
        <w:rPr>
          <w:rStyle w:val="StringTok"/>
        </w:rPr>
        <w:t xml:space="preserve">"A2"</w:t>
      </w:r>
      <w:r>
        <w:rPr>
          <w:rStyle w:val="NormalTok"/>
        </w:rPr>
        <w:t xml:space="preserve">,</w:t>
      </w:r>
      <w:r>
        <w:rPr>
          <w:rStyle w:val="StringTok"/>
        </w:rPr>
        <w:t xml:space="preserve">"EAF"</w:t>
      </w:r>
      <w:r>
        <w:rPr>
          <w:rStyle w:val="NormalTok"/>
        </w:rPr>
        <w:t xml:space="preserve">,</w:t>
      </w:r>
      <w:r>
        <w:rPr>
          <w:rStyle w:val="StringTok"/>
        </w:rPr>
        <w:t xml:space="preserve">"b"</w:t>
      </w:r>
      <w:r>
        <w:rPr>
          <w:rStyle w:val="NormalTok"/>
        </w:rPr>
        <w:t xml:space="preserve">,</w:t>
      </w:r>
      <w:r>
        <w:rPr>
          <w:rStyle w:val="StringTok"/>
        </w:rPr>
        <w:t xml:space="preserve">"se"</w:t>
      </w:r>
      <w:r>
        <w:rPr>
          <w:rStyle w:val="NormalTok"/>
        </w:rPr>
        <w:t xml:space="preserve">,</w:t>
      </w:r>
      <w:r>
        <w:rPr>
          <w:rStyle w:val="StringTok"/>
        </w:rPr>
        <w:t xml:space="preserve">"p"</w:t>
      </w:r>
      <w:r>
        <w:rPr>
          <w:rStyle w:val="NormalTok"/>
        </w:rPr>
        <w:t xml:space="preserve">)</w:t>
      </w:r>
    </w:p>
    <w:p>
      <w:pPr>
        <w:pStyle w:val="FirstParagraph"/>
      </w:pPr>
      <w:r>
        <w:t xml:space="preserve">and Supplementary Table 4 is fetched here.</w:t>
      </w:r>
    </w:p>
    <w:p>
      <w:pPr>
        <w:pStyle w:val="Heading2"/>
      </w:pPr>
      <w:bookmarkStart w:id="32" w:name="references"/>
      <w:r>
        <w:t xml:space="preserve">References</w:t>
      </w:r>
      <w:bookmarkEnd w:id="32"/>
    </w:p>
    <w:p>
      <w:pPr>
        <w:pStyle w:val="FirstParagraph"/>
      </w:pPr>
      <w:hyperlink r:id="rId33">
        <w:r>
          <w:rPr>
            <w:rStyle w:val="Hyperlink"/>
            <w:b/>
          </w:rPr>
          <w:t xml:space="preserve">GIANT</w:t>
        </w:r>
      </w:hyperlink>
      <w:r>
        <w:t xml:space="preserve"> </w:t>
      </w:r>
      <w:r>
        <w:t xml:space="preserve">(Genetic Investigation of ANthropometric Traits) data</w:t>
      </w:r>
    </w:p>
    <w:p>
      <w:pPr>
        <w:pStyle w:val="BodyText"/>
      </w:pPr>
      <w:r>
        <w:t xml:space="preserve">Locke AE, et al. (2015) Genetic studies of body mass index yield new insights for obesity biology.</w:t>
      </w:r>
      <w:r>
        <w:t xml:space="preserve"> </w:t>
      </w:r>
      <w:r>
        <w:rPr>
          <w:i/>
        </w:rPr>
        <w:t xml:space="preserve">Nature</w:t>
      </w:r>
      <w:r>
        <w:t xml:space="preserve"> </w:t>
      </w:r>
      <w:r>
        <w:t xml:space="preserve">518(7538):197-206. doi: 10.1038/nature14177</w:t>
      </w:r>
    </w:p>
    <w:p>
      <w:pPr>
        <w:pStyle w:val="BodyText"/>
      </w:pPr>
      <w:hyperlink r:id="rId34">
        <w:r>
          <w:rPr>
            <w:rStyle w:val="Hyperlink"/>
            <w:b/>
          </w:rPr>
          <w:t xml:space="preserve">DIAGRAM</w:t>
        </w:r>
      </w:hyperlink>
      <w:r>
        <w:t xml:space="preserve"> </w:t>
      </w:r>
      <w:r>
        <w:t xml:space="preserve">(DIAbetes Genetics Replication And Meta-analysis) data</w:t>
      </w:r>
    </w:p>
    <w:p>
      <w:pPr>
        <w:pStyle w:val="BodyText"/>
      </w:pPr>
      <w:r>
        <w:t xml:space="preserve">Scott R, et al. (2017) An Expanded Genome-Wide Association Study of Type 2 Diabetes in Europeans.</w:t>
      </w:r>
      <w:r>
        <w:t xml:space="preserve"> </w:t>
      </w:r>
      <w:r>
        <w:rPr>
          <w:i/>
        </w:rPr>
        <w:t xml:space="preserve">Diabetes</w:t>
      </w:r>
      <w:r>
        <w:t xml:space="preserve"> </w:t>
      </w:r>
      <w:r>
        <w:t xml:space="preserve">66:2888–2902.</w:t>
      </w:r>
    </w:p>
    <w:p>
      <w:pPr>
        <w:pStyle w:val="BodyText"/>
      </w:pPr>
      <w:hyperlink r:id="rId35">
        <w:r>
          <w:rPr>
            <w:rStyle w:val="Hyperlink"/>
            <w:b/>
          </w:rPr>
          <w:t xml:space="preserve">Protein website</w:t>
        </w:r>
      </w:hyperlink>
      <w:r>
        <w:rPr>
          <w:b/>
        </w:rPr>
        <w:t xml:space="preserve"> </w:t>
      </w:r>
      <w:r>
        <w:rPr>
          <w:b/>
        </w:rPr>
        <w:t xml:space="preserve">at Cardiovascular Epidemiology Unit (CEU)</w:t>
      </w:r>
    </w:p>
    <w:p>
      <w:pPr>
        <w:pStyle w:val="BodyText"/>
      </w:pPr>
      <w:r>
        <w:t xml:space="preserve">Sun BB, etl a. (2018) Genomic atlas of the human plasma proteome.</w:t>
      </w:r>
      <w:r>
        <w:t xml:space="preserve"> </w:t>
      </w:r>
      <w:r>
        <w:rPr>
          <w:i/>
        </w:rPr>
        <w:t xml:space="preserve">Nature</w:t>
      </w:r>
      <w:r>
        <w:t xml:space="preserve"> </w:t>
      </w:r>
      <w:r>
        <w:t xml:space="preserve">558: 73-79.</w:t>
      </w:r>
    </w:p>
    <w:p>
      <w:r>
        <w:pict>
          <v:rect style="width:0;height:1.5pt" o:hralign="center" o:hrstd="t" o:hr="t"/>
        </w:pict>
      </w:r>
    </w:p>
    <w:p>
      <w:pPr>
        <w:pStyle w:val="FirstParagraph"/>
      </w:pPr>
      <w:r>
        <w:t xml:space="preserve">1</w:t>
      </w:r>
      <w:r>
        <w:t xml:space="preserve"> </w:t>
      </w:r>
      <w:r>
        <w:t xml:space="preserve">Robinson PN, Piro RM, Jager K (2018).</w:t>
      </w:r>
      <w:r>
        <w:t xml:space="preserve"> </w:t>
      </w:r>
      <w:hyperlink r:id="rId36">
        <w:r>
          <w:rPr>
            <w:rStyle w:val="Hyperlink"/>
          </w:rPr>
          <w:t xml:space="preserve">Computational Exome and Genome Analysis</w:t>
        </w:r>
      </w:hyperlink>
      <w:r>
        <w:t xml:space="preserve">, CRC.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eedd56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6a3b31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97.snps" TargetMode="External" /><Relationship Type="http://schemas.openxmlformats.org/officeDocument/2006/relationships/hyperlink" Id="rId28" Target="bmi.tsv.gz" TargetMode="External" /><Relationship Type="http://schemas.openxmlformats.org/officeDocument/2006/relationships/hyperlink" Id="rId22" Target="http://hgdownload.soe.ucsc.edu/goldenPath/hg19/database/snp150.sql" TargetMode="External" /><Relationship Type="http://schemas.openxmlformats.org/officeDocument/2006/relationships/hyperlink" Id="rId25" Target="http://locuszoom.sph.umich.edu/" TargetMode="External" /><Relationship Type="http://schemas.openxmlformats.org/officeDocument/2006/relationships/hyperlink" Id="rId34" Target="http://www.diagram-consortium.org/" TargetMode="External" /><Relationship Type="http://schemas.openxmlformats.org/officeDocument/2006/relationships/hyperlink" Id="rId35" Target="http://www.phpc.cam.ac.uk/ceu/proteins/" TargetMode="External" /><Relationship Type="http://schemas.openxmlformats.org/officeDocument/2006/relationships/hyperlink" Id="rId23" Target="https://github.com/jinghuazhao/TWAS-pipeline/wiki/Building-reference-panel" TargetMode="External" /><Relationship Type="http://schemas.openxmlformats.org/officeDocument/2006/relationships/hyperlink" Id="rId33" Target="https://portals.broadinstitute.org/collaboration/giant/index.php/Main_Page" TargetMode="External" /><Relationship Type="http://schemas.openxmlformats.org/officeDocument/2006/relationships/hyperlink" Id="rId36" Target="https://www.crcpress.com/Computational-Exome-and-Genome-Analysis/Robinson-Piro-Jager/p/book/9781498775984" TargetMode="External" /><Relationship Type="http://schemas.openxmlformats.org/officeDocument/2006/relationships/hyperlink" Id="rId24" Target="lz.sh" TargetMode="External" /></Relationships>
</file>

<file path=word/_rels/footnotes.xml.rels><?xml version="1.0" encoding="UTF-8"?>
<Relationships xmlns="http://schemas.openxmlformats.org/package/2006/relationships"><Relationship Type="http://schemas.openxmlformats.org/officeDocument/2006/relationships/hyperlink" Id="rId29" Target="97.snps" TargetMode="External" /><Relationship Type="http://schemas.openxmlformats.org/officeDocument/2006/relationships/hyperlink" Id="rId28" Target="bmi.tsv.gz" TargetMode="External" /><Relationship Type="http://schemas.openxmlformats.org/officeDocument/2006/relationships/hyperlink" Id="rId22" Target="http://hgdownload.soe.ucsc.edu/goldenPath/hg19/database/snp150.sql" TargetMode="External" /><Relationship Type="http://schemas.openxmlformats.org/officeDocument/2006/relationships/hyperlink" Id="rId25" Target="http://locuszoom.sph.umich.edu/" TargetMode="External" /><Relationship Type="http://schemas.openxmlformats.org/officeDocument/2006/relationships/hyperlink" Id="rId34" Target="http://www.diagram-consortium.org/" TargetMode="External" /><Relationship Type="http://schemas.openxmlformats.org/officeDocument/2006/relationships/hyperlink" Id="rId35" Target="http://www.phpc.cam.ac.uk/ceu/proteins/" TargetMode="External" /><Relationship Type="http://schemas.openxmlformats.org/officeDocument/2006/relationships/hyperlink" Id="rId23" Target="https://github.com/jinghuazhao/TWAS-pipeline/wiki/Building-reference-panel" TargetMode="External" /><Relationship Type="http://schemas.openxmlformats.org/officeDocument/2006/relationships/hyperlink" Id="rId33" Target="https://portals.broadinstitute.org/collaboration/giant/index.php/Main_Page" TargetMode="External" /><Relationship Type="http://schemas.openxmlformats.org/officeDocument/2006/relationships/hyperlink" Id="rId36" Target="https://www.crcpress.com/Computational-Exome-and-Genome-Analysis/Robinson-Piro-Jager/p/book/9781498775984" TargetMode="External" /><Relationship Type="http://schemas.openxmlformats.org/officeDocument/2006/relationships/hyperlink" Id="rId24" Target="lz.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2018-10-31T10:25:33Z</dcterms:created>
  <dcterms:modified xsi:type="dcterms:W3CDTF">2018-10-31T10:25:33Z</dcterms:modified>
</cp:coreProperties>
</file>