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REGIONAL SALES ANALYSIS</w:t>
      </w:r>
    </w:p>
    <w:p>
      <w:pPr>
        <w:jc w:val="center"/>
      </w:pPr>
      <w:r>
        <w:rPr>
          <w:b/>
          <w:sz w:val="32"/>
        </w:rPr>
        <w:t>Data Analytics Project Report</w:t>
      </w:r>
    </w:p>
    <w:p>
      <w:pPr>
        <w:jc w:val="center"/>
      </w:pPr>
      <w:r>
        <w:rPr>
          <w:i/>
        </w:rPr>
        <w:t>Python EDA • Data Wrangling • Business Insights • Power BI</w:t>
      </w:r>
    </w:p>
    <w:p/>
    <w:p>
      <w:pPr>
        <w:pStyle w:val="Heading1"/>
      </w:pPr>
      <w:r>
        <w:t>1. Executive Summary</w:t>
      </w:r>
    </w:p>
    <w:p>
      <w:r>
        <w:t>Báo cáo trình bày quy trình phân tích dữ liệu doanh số theo khu vực, sản phẩm, khách hàng, kênh bán hàng và thời gian. Dữ liệu được xử lý từ bộ Regional Sales Dataset, phân tích bằng Python trong notebook Regional Sales Analysis và được trực quan hóa trong Power BI.</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KPI</w:t>
            </w:r>
          </w:p>
        </w:tc>
        <w:tc>
          <w:tcPr>
            <w:tcW w:type="dxa" w:w="5112"/>
          </w:tcPr>
          <w:p>
            <w:r>
              <w:t>Giá trị</w:t>
            </w:r>
          </w:p>
        </w:tc>
      </w:tr>
      <w:tr>
        <w:tc>
          <w:tcPr>
            <w:tcW w:type="dxa" w:w="5112"/>
          </w:tcPr>
          <w:p>
            <w:r>
              <w:t>Total Revenue</w:t>
            </w:r>
          </w:p>
        </w:tc>
        <w:tc>
          <w:tcPr>
            <w:tcW w:type="dxa" w:w="5112"/>
          </w:tcPr>
          <w:p>
            <w:r>
              <w:t>$1,235,968,899</w:t>
            </w:r>
          </w:p>
        </w:tc>
      </w:tr>
      <w:tr>
        <w:tc>
          <w:tcPr>
            <w:tcW w:type="dxa" w:w="5112"/>
          </w:tcPr>
          <w:p>
            <w:r>
              <w:t>Total Profit</w:t>
            </w:r>
          </w:p>
        </w:tc>
        <w:tc>
          <w:tcPr>
            <w:tcW w:type="dxa" w:w="5112"/>
          </w:tcPr>
          <w:p>
            <w:r>
              <w:t>$461,772,560</w:t>
            </w:r>
          </w:p>
        </w:tc>
      </w:tr>
      <w:tr>
        <w:tc>
          <w:tcPr>
            <w:tcW w:type="dxa" w:w="5112"/>
          </w:tcPr>
          <w:p>
            <w:r>
              <w:t>Total Quantity</w:t>
            </w:r>
          </w:p>
        </w:tc>
        <w:tc>
          <w:tcPr>
            <w:tcW w:type="dxa" w:w="5112"/>
          </w:tcPr>
          <w:p>
            <w:r>
              <w:t>541,146</w:t>
            </w:r>
          </w:p>
        </w:tc>
      </w:tr>
      <w:tr>
        <w:tc>
          <w:tcPr>
            <w:tcW w:type="dxa" w:w="5112"/>
          </w:tcPr>
          <w:p>
            <w:r>
              <w:t>Unique Orders</w:t>
            </w:r>
          </w:p>
        </w:tc>
        <w:tc>
          <w:tcPr>
            <w:tcW w:type="dxa" w:w="5112"/>
          </w:tcPr>
          <w:p>
            <w:r>
              <w:t>10,684</w:t>
            </w:r>
          </w:p>
        </w:tc>
      </w:tr>
      <w:tr>
        <w:tc>
          <w:tcPr>
            <w:tcW w:type="dxa" w:w="5112"/>
          </w:tcPr>
          <w:p>
            <w:r>
              <w:t>Customers</w:t>
            </w:r>
          </w:p>
        </w:tc>
        <w:tc>
          <w:tcPr>
            <w:tcW w:type="dxa" w:w="5112"/>
          </w:tcPr>
          <w:p>
            <w:r>
              <w:t>175</w:t>
            </w:r>
          </w:p>
        </w:tc>
      </w:tr>
      <w:tr>
        <w:tc>
          <w:tcPr>
            <w:tcW w:type="dxa" w:w="5112"/>
          </w:tcPr>
          <w:p>
            <w:r>
              <w:t>Products</w:t>
            </w:r>
          </w:p>
        </w:tc>
        <w:tc>
          <w:tcPr>
            <w:tcW w:type="dxa" w:w="5112"/>
          </w:tcPr>
          <w:p>
            <w:r>
              <w:t>30</w:t>
            </w:r>
          </w:p>
        </w:tc>
      </w:tr>
      <w:tr>
        <w:tc>
          <w:tcPr>
            <w:tcW w:type="dxa" w:w="5112"/>
          </w:tcPr>
          <w:p>
            <w:r>
              <w:t>States</w:t>
            </w:r>
          </w:p>
        </w:tc>
        <w:tc>
          <w:tcPr>
            <w:tcW w:type="dxa" w:w="5112"/>
          </w:tcPr>
          <w:p>
            <w:r>
              <w:t>47</w:t>
            </w:r>
          </w:p>
        </w:tc>
      </w:tr>
      <w:tr>
        <w:tc>
          <w:tcPr>
            <w:tcW w:type="dxa" w:w="5112"/>
          </w:tcPr>
          <w:p>
            <w:r>
              <w:t>Profit Margin</w:t>
            </w:r>
          </w:p>
        </w:tc>
        <w:tc>
          <w:tcPr>
            <w:tcW w:type="dxa" w:w="5112"/>
          </w:tcPr>
          <w:p>
            <w:r>
              <w:t>37.36%</w:t>
            </w:r>
          </w:p>
        </w:tc>
      </w:tr>
    </w:tbl>
    <w:p>
      <w:pPr>
        <w:pStyle w:val="Heading1"/>
      </w:pPr>
      <w:r>
        <w:t>2. Mục tiêu kinh doanh</w:t>
      </w:r>
    </w:p>
    <w:p>
      <w:pPr>
        <w:pStyle w:val="ListBullet"/>
      </w:pPr>
      <w:r>
        <w:t>Đánh giá hiệu suất doanh thu và lợi nhuận theo thời gian.</w:t>
      </w:r>
    </w:p>
    <w:p>
      <w:pPr>
        <w:pStyle w:val="ListBullet"/>
      </w:pPr>
      <w:r>
        <w:t>Xác định sản phẩm, khách hàng, bang/khu vực và kênh bán hàng có đóng góp lớn.</w:t>
      </w:r>
    </w:p>
    <w:p>
      <w:pPr>
        <w:pStyle w:val="ListBullet"/>
      </w:pPr>
      <w:r>
        <w:t>Phát hiện xu hướng, tính mùa vụ và các giao dịch bất thường.</w:t>
      </w:r>
    </w:p>
    <w:p>
      <w:pPr>
        <w:pStyle w:val="ListBullet"/>
      </w:pPr>
      <w:r>
        <w:t>Đánh giá mối quan hệ giữa Quantity, Unit Price, Revenue, Cost và Profit.</w:t>
      </w:r>
    </w:p>
    <w:p>
      <w:pPr>
        <w:pStyle w:val="ListBullet"/>
      </w:pPr>
      <w:r>
        <w:t>So sánh hiệu quả thực tế với Budget 2017 khi dữ liệu ngân sách được áp dụng.</w:t>
      </w:r>
    </w:p>
    <w:p>
      <w:pPr>
        <w:pStyle w:val="ListBullet"/>
      </w:pPr>
      <w:r>
        <w:t>Chuyển kết quả EDA thành dashboard Power BI có khả năng theo dõi và drill-down.</w:t>
      </w:r>
    </w:p>
    <w:p>
      <w:pPr>
        <w:pStyle w:val="Heading1"/>
      </w:pPr>
      <w:r>
        <w:t>3. Nguồn dữ liệu &amp; kiến trúc project</w:t>
      </w:r>
    </w:p>
    <w:p>
      <w:r>
        <w:t>Các file sử dụng trong project:</w:t>
      </w:r>
    </w:p>
    <w:p>
      <w:pPr>
        <w:pStyle w:val="ListBullet"/>
      </w:pPr>
      <w:r>
        <w:t>Regional Sales Dataset.xlsx</w:t>
      </w:r>
    </w:p>
    <w:p>
      <w:pPr>
        <w:pStyle w:val="ListBullet"/>
      </w:pPr>
      <w:r>
        <w:t>Regional Sales Analysis.ipynb</w:t>
      </w:r>
    </w:p>
    <w:p>
      <w:pPr>
        <w:pStyle w:val="ListBullet"/>
      </w:pPr>
      <w:r>
        <w:t>Sales_data(EDA Exported).csv</w:t>
      </w:r>
    </w:p>
    <w:p>
      <w:pPr>
        <w:pStyle w:val="ListBullet"/>
      </w:pPr>
      <w:r>
        <w:t>sales_dashboard.pbix</w:t>
      </w:r>
    </w:p>
    <w:p>
      <w:r>
        <w:t>Các bảng nguồn trong Excel gồm Sales Orders, Customers, Products, Regions, State Regions và 2017 Budgets.</w:t>
      </w:r>
    </w:p>
    <w:p>
      <w:pPr>
        <w:pStyle w:val="Heading1"/>
      </w:pPr>
      <w:r>
        <w:t>4. Data Preparation</w:t>
      </w:r>
    </w:p>
    <w:p>
      <w:pPr>
        <w:pStyle w:val="Heading2"/>
      </w:pPr>
      <w:r>
        <w:t>Data Profiling</w:t>
      </w:r>
    </w:p>
    <w:p>
      <w:r>
        <w:t>Kiểm tra kích thước dữ liệu, kiểu dữ liệu, missing values, duplicate records và cấu trúc các bảng.</w:t>
      </w:r>
    </w:p>
    <w:p>
      <w:pPr>
        <w:pStyle w:val="Heading2"/>
      </w:pPr>
      <w:r>
        <w:t>Data Integration</w:t>
      </w:r>
    </w:p>
    <w:p>
      <w:r>
        <w:t>Kết hợp Sales Orders với Customers, Products, Regions, State Regions và Budget bằng các khóa tương ứng.</w:t>
      </w:r>
    </w:p>
    <w:p>
      <w:pPr>
        <w:pStyle w:val="Heading2"/>
      </w:pPr>
      <w:r>
        <w:t>Data Standardization</w:t>
      </w:r>
    </w:p>
    <w:p>
      <w:r>
        <w:t>Chuẩn hóa tên cột, kiểu ngày tháng và các trường phục vụ phân tích.</w:t>
      </w:r>
    </w:p>
    <w:p>
      <w:pPr>
        <w:pStyle w:val="Heading2"/>
      </w:pPr>
      <w:r>
        <w:t>Feature Engineering</w:t>
      </w:r>
    </w:p>
    <w:p>
      <w:r>
        <w:t>Tạo Total Cost, Profit, Profit Margin và các biến thời gian như tháng, tên tháng và thứ tự tháng.</w:t>
      </w:r>
    </w:p>
    <w:p>
      <w:pPr>
        <w:pStyle w:val="Heading1"/>
      </w:pPr>
      <w:r>
        <w:t>5. Exploratory Data Analysis</w:t>
      </w:r>
    </w:p>
    <w:p>
      <w:pPr>
        <w:pStyle w:val="Heading2"/>
      </w:pPr>
      <w:r>
        <w:t>Time Series</w:t>
      </w:r>
    </w:p>
    <w:p>
      <w:r>
        <w:t>Theo dõi doanh thu theo tháng/năm, biến động và các giai đoạn bất thường.</w:t>
      </w:r>
    </w:p>
    <w:p>
      <w:pPr>
        <w:pStyle w:val="Heading2"/>
      </w:pPr>
      <w:r>
        <w:t>Product Analysis</w:t>
      </w:r>
    </w:p>
    <w:p>
      <w:r>
        <w:t>Xếp hạng sản phẩm theo doanh thu và profitability; phân tích Unit Price.</w:t>
      </w:r>
    </w:p>
    <w:p>
      <w:pPr>
        <w:pStyle w:val="Heading2"/>
      </w:pPr>
      <w:r>
        <w:t>Sales Channel</w:t>
      </w:r>
    </w:p>
    <w:p>
      <w:r>
        <w:t>So sánh Wholesale, Distributor và Export về doanh thu và margin.</w:t>
      </w:r>
    </w:p>
    <w:p>
      <w:pPr>
        <w:pStyle w:val="Heading2"/>
      </w:pPr>
      <w:r>
        <w:t>Geographic Analysis</w:t>
      </w:r>
    </w:p>
    <w:p>
      <w:r>
        <w:t>Phân tích theo Region và State, hỗ trợ bản đồ US Choropleth.</w:t>
      </w:r>
    </w:p>
    <w:p>
      <w:pPr>
        <w:pStyle w:val="Heading2"/>
      </w:pPr>
      <w:r>
        <w:t>Customer Analysis</w:t>
      </w:r>
    </w:p>
    <w:p>
      <w:r>
        <w:t>Top/Bottom customers, Revenue, Profit Margin và Order Volume.</w:t>
      </w:r>
    </w:p>
    <w:p>
      <w:pPr>
        <w:pStyle w:val="Heading2"/>
      </w:pPr>
      <w:r>
        <w:t>Correlation Analysis</w:t>
      </w:r>
    </w:p>
    <w:p>
      <w:r>
        <w:t>Đánh giá tương quan giữa Quantity, Unit Price, Revenue, Cost và Profit.</w:t>
      </w:r>
    </w:p>
    <w:p>
      <w:pPr>
        <w:pStyle w:val="Heading2"/>
      </w:pPr>
      <w:r>
        <w:t>Outlier Analysis</w:t>
      </w:r>
    </w:p>
    <w:p>
      <w:r>
        <w:t>Phát hiện các giao dịch có quantity/revenue/unit price bất thường.</w:t>
      </w:r>
    </w:p>
    <w:p>
      <w:pPr>
        <w:pStyle w:val="Heading1"/>
      </w:pPr>
      <w:r>
        <w:t>6. Top Products by Revenue</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Rank</w:t>
            </w:r>
          </w:p>
        </w:tc>
        <w:tc>
          <w:tcPr>
            <w:tcW w:type="dxa" w:w="3408"/>
          </w:tcPr>
          <w:p>
            <w:r>
              <w:t>Product</w:t>
            </w:r>
          </w:p>
        </w:tc>
        <w:tc>
          <w:tcPr>
            <w:tcW w:type="dxa" w:w="3408"/>
          </w:tcPr>
          <w:p>
            <w:r>
              <w:t>Revenue</w:t>
            </w:r>
          </w:p>
        </w:tc>
      </w:tr>
      <w:tr>
        <w:tc>
          <w:tcPr>
            <w:tcW w:type="dxa" w:w="3408"/>
          </w:tcPr>
          <w:p>
            <w:r>
              <w:t>1</w:t>
            </w:r>
          </w:p>
        </w:tc>
        <w:tc>
          <w:tcPr>
            <w:tcW w:type="dxa" w:w="3408"/>
          </w:tcPr>
          <w:p>
            <w:r>
              <w:t>Product 26</w:t>
            </w:r>
          </w:p>
        </w:tc>
        <w:tc>
          <w:tcPr>
            <w:tcW w:type="dxa" w:w="3408"/>
          </w:tcPr>
          <w:p>
            <w:r>
              <w:t>$117,291,821</w:t>
            </w:r>
          </w:p>
        </w:tc>
      </w:tr>
      <w:tr>
        <w:tc>
          <w:tcPr>
            <w:tcW w:type="dxa" w:w="3408"/>
          </w:tcPr>
          <w:p>
            <w:r>
              <w:t>2</w:t>
            </w:r>
          </w:p>
        </w:tc>
        <w:tc>
          <w:tcPr>
            <w:tcW w:type="dxa" w:w="3408"/>
          </w:tcPr>
          <w:p>
            <w:r>
              <w:t>Product 25</w:t>
            </w:r>
          </w:p>
        </w:tc>
        <w:tc>
          <w:tcPr>
            <w:tcW w:type="dxa" w:w="3408"/>
          </w:tcPr>
          <w:p>
            <w:r>
              <w:t>$109,473,967</w:t>
            </w:r>
          </w:p>
        </w:tc>
      </w:tr>
      <w:tr>
        <w:tc>
          <w:tcPr>
            <w:tcW w:type="dxa" w:w="3408"/>
          </w:tcPr>
          <w:p>
            <w:r>
              <w:t>3</w:t>
            </w:r>
          </w:p>
        </w:tc>
        <w:tc>
          <w:tcPr>
            <w:tcW w:type="dxa" w:w="3408"/>
          </w:tcPr>
          <w:p>
            <w:r>
              <w:t>Product 13</w:t>
            </w:r>
          </w:p>
        </w:tc>
        <w:tc>
          <w:tcPr>
            <w:tcW w:type="dxa" w:w="3408"/>
          </w:tcPr>
          <w:p>
            <w:r>
              <w:t>$78,281,380</w:t>
            </w:r>
          </w:p>
        </w:tc>
      </w:tr>
      <w:tr>
        <w:tc>
          <w:tcPr>
            <w:tcW w:type="dxa" w:w="3408"/>
          </w:tcPr>
          <w:p>
            <w:r>
              <w:t>4</w:t>
            </w:r>
          </w:p>
        </w:tc>
        <w:tc>
          <w:tcPr>
            <w:tcW w:type="dxa" w:w="3408"/>
          </w:tcPr>
          <w:p>
            <w:r>
              <w:t>Product 14</w:t>
            </w:r>
          </w:p>
        </w:tc>
        <w:tc>
          <w:tcPr>
            <w:tcW w:type="dxa" w:w="3408"/>
          </w:tcPr>
          <w:p>
            <w:r>
              <w:t>$75,390,397</w:t>
            </w:r>
          </w:p>
        </w:tc>
      </w:tr>
      <w:tr>
        <w:tc>
          <w:tcPr>
            <w:tcW w:type="dxa" w:w="3408"/>
          </w:tcPr>
          <w:p>
            <w:r>
              <w:t>5</w:t>
            </w:r>
          </w:p>
        </w:tc>
        <w:tc>
          <w:tcPr>
            <w:tcW w:type="dxa" w:w="3408"/>
          </w:tcPr>
          <w:p>
            <w:r>
              <w:t>Product 5</w:t>
            </w:r>
          </w:p>
        </w:tc>
        <w:tc>
          <w:tcPr>
            <w:tcW w:type="dxa" w:w="3408"/>
          </w:tcPr>
          <w:p>
            <w:r>
              <w:t>$70,804,381</w:t>
            </w:r>
          </w:p>
        </w:tc>
      </w:tr>
      <w:tr>
        <w:tc>
          <w:tcPr>
            <w:tcW w:type="dxa" w:w="3408"/>
          </w:tcPr>
          <w:p>
            <w:r>
              <w:t>6</w:t>
            </w:r>
          </w:p>
        </w:tc>
        <w:tc>
          <w:tcPr>
            <w:tcW w:type="dxa" w:w="3408"/>
          </w:tcPr>
          <w:p>
            <w:r>
              <w:t>Product 15</w:t>
            </w:r>
          </w:p>
        </w:tc>
        <w:tc>
          <w:tcPr>
            <w:tcW w:type="dxa" w:w="3408"/>
          </w:tcPr>
          <w:p>
            <w:r>
              <w:t>$67,331,623</w:t>
            </w:r>
          </w:p>
        </w:tc>
      </w:tr>
      <w:tr>
        <w:tc>
          <w:tcPr>
            <w:tcW w:type="dxa" w:w="3408"/>
          </w:tcPr>
          <w:p>
            <w:r>
              <w:t>7</w:t>
            </w:r>
          </w:p>
        </w:tc>
        <w:tc>
          <w:tcPr>
            <w:tcW w:type="dxa" w:w="3408"/>
          </w:tcPr>
          <w:p>
            <w:r>
              <w:t>Product 2</w:t>
            </w:r>
          </w:p>
        </w:tc>
        <w:tc>
          <w:tcPr>
            <w:tcW w:type="dxa" w:w="3408"/>
          </w:tcPr>
          <w:p>
            <w:r>
              <w:t>$57,401,098</w:t>
            </w:r>
          </w:p>
        </w:tc>
      </w:tr>
      <w:tr>
        <w:tc>
          <w:tcPr>
            <w:tcW w:type="dxa" w:w="3408"/>
          </w:tcPr>
          <w:p>
            <w:r>
              <w:t>8</w:t>
            </w:r>
          </w:p>
        </w:tc>
        <w:tc>
          <w:tcPr>
            <w:tcW w:type="dxa" w:w="3408"/>
          </w:tcPr>
          <w:p>
            <w:r>
              <w:t>Product 4</w:t>
            </w:r>
          </w:p>
        </w:tc>
        <w:tc>
          <w:tcPr>
            <w:tcW w:type="dxa" w:w="3408"/>
          </w:tcPr>
          <w:p>
            <w:r>
              <w:t>$56,701,537</w:t>
            </w:r>
          </w:p>
        </w:tc>
      </w:tr>
      <w:tr>
        <w:tc>
          <w:tcPr>
            <w:tcW w:type="dxa" w:w="3408"/>
          </w:tcPr>
          <w:p>
            <w:r>
              <w:t>9</w:t>
            </w:r>
          </w:p>
        </w:tc>
        <w:tc>
          <w:tcPr>
            <w:tcW w:type="dxa" w:w="3408"/>
          </w:tcPr>
          <w:p>
            <w:r>
              <w:t>Product 1</w:t>
            </w:r>
          </w:p>
        </w:tc>
        <w:tc>
          <w:tcPr>
            <w:tcW w:type="dxa" w:w="3408"/>
          </w:tcPr>
          <w:p>
            <w:r>
              <w:t>$55,952,290</w:t>
            </w:r>
          </w:p>
        </w:tc>
      </w:tr>
      <w:tr>
        <w:tc>
          <w:tcPr>
            <w:tcW w:type="dxa" w:w="3408"/>
          </w:tcPr>
          <w:p>
            <w:r>
              <w:t>10</w:t>
            </w:r>
          </w:p>
        </w:tc>
        <w:tc>
          <w:tcPr>
            <w:tcW w:type="dxa" w:w="3408"/>
          </w:tcPr>
          <w:p>
            <w:r>
              <w:t>Product 3</w:t>
            </w:r>
          </w:p>
        </w:tc>
        <w:tc>
          <w:tcPr>
            <w:tcW w:type="dxa" w:w="3408"/>
          </w:tcPr>
          <w:p>
            <w:r>
              <w:t>$51,764,816</w:t>
            </w:r>
          </w:p>
        </w:tc>
      </w:tr>
    </w:tbl>
    <w:p>
      <w:pPr>
        <w:pStyle w:val="Heading1"/>
      </w:pPr>
      <w:r>
        <w:t>7. Top States by Revenue</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Rank</w:t>
            </w:r>
          </w:p>
        </w:tc>
        <w:tc>
          <w:tcPr>
            <w:tcW w:type="dxa" w:w="3408"/>
          </w:tcPr>
          <w:p>
            <w:r>
              <w:t>State</w:t>
            </w:r>
          </w:p>
        </w:tc>
        <w:tc>
          <w:tcPr>
            <w:tcW w:type="dxa" w:w="3408"/>
          </w:tcPr>
          <w:p>
            <w:r>
              <w:t>Revenue</w:t>
            </w:r>
          </w:p>
        </w:tc>
      </w:tr>
      <w:tr>
        <w:tc>
          <w:tcPr>
            <w:tcW w:type="dxa" w:w="3408"/>
          </w:tcPr>
          <w:p>
            <w:r>
              <w:t>1</w:t>
            </w:r>
          </w:p>
        </w:tc>
        <w:tc>
          <w:tcPr>
            <w:tcW w:type="dxa" w:w="3408"/>
          </w:tcPr>
          <w:p>
            <w:r>
              <w:t>CA</w:t>
            </w:r>
          </w:p>
        </w:tc>
        <w:tc>
          <w:tcPr>
            <w:tcW w:type="dxa" w:w="3408"/>
          </w:tcPr>
          <w:p>
            <w:r>
              <w:t>$228,785,436</w:t>
            </w:r>
          </w:p>
        </w:tc>
      </w:tr>
      <w:tr>
        <w:tc>
          <w:tcPr>
            <w:tcW w:type="dxa" w:w="3408"/>
          </w:tcPr>
          <w:p>
            <w:r>
              <w:t>2</w:t>
            </w:r>
          </w:p>
        </w:tc>
        <w:tc>
          <w:tcPr>
            <w:tcW w:type="dxa" w:w="3408"/>
          </w:tcPr>
          <w:p>
            <w:r>
              <w:t>IL</w:t>
            </w:r>
          </w:p>
        </w:tc>
        <w:tc>
          <w:tcPr>
            <w:tcW w:type="dxa" w:w="3408"/>
          </w:tcPr>
          <w:p>
            <w:r>
              <w:t>$111,050,966</w:t>
            </w:r>
          </w:p>
        </w:tc>
      </w:tr>
      <w:tr>
        <w:tc>
          <w:tcPr>
            <w:tcW w:type="dxa" w:w="3408"/>
          </w:tcPr>
          <w:p>
            <w:r>
              <w:t>3</w:t>
            </w:r>
          </w:p>
        </w:tc>
        <w:tc>
          <w:tcPr>
            <w:tcW w:type="dxa" w:w="3408"/>
          </w:tcPr>
          <w:p>
            <w:r>
              <w:t>FL</w:t>
            </w:r>
          </w:p>
        </w:tc>
        <w:tc>
          <w:tcPr>
            <w:tcW w:type="dxa" w:w="3408"/>
          </w:tcPr>
          <w:p>
            <w:r>
              <w:t>$90,204,680</w:t>
            </w:r>
          </w:p>
        </w:tc>
      </w:tr>
      <w:tr>
        <w:tc>
          <w:tcPr>
            <w:tcW w:type="dxa" w:w="3408"/>
          </w:tcPr>
          <w:p>
            <w:r>
              <w:t>4</w:t>
            </w:r>
          </w:p>
        </w:tc>
        <w:tc>
          <w:tcPr>
            <w:tcW w:type="dxa" w:w="3408"/>
          </w:tcPr>
          <w:p>
            <w:r>
              <w:t>TX</w:t>
            </w:r>
          </w:p>
        </w:tc>
        <w:tc>
          <w:tcPr>
            <w:tcW w:type="dxa" w:w="3408"/>
          </w:tcPr>
          <w:p>
            <w:r>
              <w:t>$84,011,903</w:t>
            </w:r>
          </w:p>
        </w:tc>
      </w:tr>
      <w:tr>
        <w:tc>
          <w:tcPr>
            <w:tcW w:type="dxa" w:w="3408"/>
          </w:tcPr>
          <w:p>
            <w:r>
              <w:t>5</w:t>
            </w:r>
          </w:p>
        </w:tc>
        <w:tc>
          <w:tcPr>
            <w:tcW w:type="dxa" w:w="3408"/>
          </w:tcPr>
          <w:p>
            <w:r>
              <w:t>NY</w:t>
            </w:r>
          </w:p>
        </w:tc>
        <w:tc>
          <w:tcPr>
            <w:tcW w:type="dxa" w:w="3408"/>
          </w:tcPr>
          <w:p>
            <w:r>
              <w:t>$55,534,960</w:t>
            </w:r>
          </w:p>
        </w:tc>
      </w:tr>
      <w:tr>
        <w:tc>
          <w:tcPr>
            <w:tcW w:type="dxa" w:w="3408"/>
          </w:tcPr>
          <w:p>
            <w:r>
              <w:t>6</w:t>
            </w:r>
          </w:p>
        </w:tc>
        <w:tc>
          <w:tcPr>
            <w:tcW w:type="dxa" w:w="3408"/>
          </w:tcPr>
          <w:p>
            <w:r>
              <w:t>IN</w:t>
            </w:r>
          </w:p>
        </w:tc>
        <w:tc>
          <w:tcPr>
            <w:tcW w:type="dxa" w:w="3408"/>
          </w:tcPr>
          <w:p>
            <w:r>
              <w:t>$54,601,690</w:t>
            </w:r>
          </w:p>
        </w:tc>
      </w:tr>
      <w:tr>
        <w:tc>
          <w:tcPr>
            <w:tcW w:type="dxa" w:w="3408"/>
          </w:tcPr>
          <w:p>
            <w:r>
              <w:t>7</w:t>
            </w:r>
          </w:p>
        </w:tc>
        <w:tc>
          <w:tcPr>
            <w:tcW w:type="dxa" w:w="3408"/>
          </w:tcPr>
          <w:p>
            <w:r>
              <w:t>NJ</w:t>
            </w:r>
          </w:p>
        </w:tc>
        <w:tc>
          <w:tcPr>
            <w:tcW w:type="dxa" w:w="3408"/>
          </w:tcPr>
          <w:p>
            <w:r>
              <w:t>$46,830,956</w:t>
            </w:r>
          </w:p>
        </w:tc>
      </w:tr>
      <w:tr>
        <w:tc>
          <w:tcPr>
            <w:tcW w:type="dxa" w:w="3408"/>
          </w:tcPr>
          <w:p>
            <w:r>
              <w:t>8</w:t>
            </w:r>
          </w:p>
        </w:tc>
        <w:tc>
          <w:tcPr>
            <w:tcW w:type="dxa" w:w="3408"/>
          </w:tcPr>
          <w:p>
            <w:r>
              <w:t>CT</w:t>
            </w:r>
          </w:p>
        </w:tc>
        <w:tc>
          <w:tcPr>
            <w:tcW w:type="dxa" w:w="3408"/>
          </w:tcPr>
          <w:p>
            <w:r>
              <w:t>$44,251,229</w:t>
            </w:r>
          </w:p>
        </w:tc>
      </w:tr>
      <w:tr>
        <w:tc>
          <w:tcPr>
            <w:tcW w:type="dxa" w:w="3408"/>
          </w:tcPr>
          <w:p>
            <w:r>
              <w:t>9</w:t>
            </w:r>
          </w:p>
        </w:tc>
        <w:tc>
          <w:tcPr>
            <w:tcW w:type="dxa" w:w="3408"/>
          </w:tcPr>
          <w:p>
            <w:r>
              <w:t>MI</w:t>
            </w:r>
          </w:p>
        </w:tc>
        <w:tc>
          <w:tcPr>
            <w:tcW w:type="dxa" w:w="3408"/>
          </w:tcPr>
          <w:p>
            <w:r>
              <w:t>$39,025,316</w:t>
            </w:r>
          </w:p>
        </w:tc>
      </w:tr>
      <w:tr>
        <w:tc>
          <w:tcPr>
            <w:tcW w:type="dxa" w:w="3408"/>
          </w:tcPr>
          <w:p>
            <w:r>
              <w:t>10</w:t>
            </w:r>
          </w:p>
        </w:tc>
        <w:tc>
          <w:tcPr>
            <w:tcW w:type="dxa" w:w="3408"/>
          </w:tcPr>
          <w:p>
            <w:r>
              <w:t>MA</w:t>
            </w:r>
          </w:p>
        </w:tc>
        <w:tc>
          <w:tcPr>
            <w:tcW w:type="dxa" w:w="3408"/>
          </w:tcPr>
          <w:p>
            <w:r>
              <w:t>$35,011,942</w:t>
            </w:r>
          </w:p>
        </w:tc>
      </w:tr>
    </w:tbl>
    <w:p>
      <w:pPr>
        <w:pStyle w:val="Heading1"/>
      </w:pPr>
      <w:r>
        <w:t>8. Business Insights</w:t>
      </w:r>
    </w:p>
    <w:p>
      <w:pPr>
        <w:pStyle w:val="ListBullet"/>
      </w:pPr>
      <w:r>
        <w:t>Doanh thu có sự khác biệt đáng kể giữa các sản phẩm, khu vực và khách hàng; vì vậy cần ưu tiên các nhóm tạo ra phần lớn giá trị.</w:t>
      </w:r>
    </w:p>
    <w:p>
      <w:pPr>
        <w:pStyle w:val="ListBullet"/>
      </w:pPr>
      <w:r>
        <w:t>Unit Price có vai trò quan trọng trong Revenue và Profit; tuy nhiên cần đánh giá đồng thời Cost để tránh tối ưu doanh thu nhưng làm giảm biên lợi nhuận.</w:t>
      </w:r>
    </w:p>
    <w:p>
      <w:pPr>
        <w:pStyle w:val="ListBullet"/>
      </w:pPr>
      <w:r>
        <w:t>Kênh bán hàng cần được theo dõi cả về quy mô doanh thu và profitability thay vì chỉ nhìn vào doanh thu tuyệt đối.</w:t>
      </w:r>
    </w:p>
    <w:p>
      <w:pPr>
        <w:pStyle w:val="ListBullet"/>
      </w:pPr>
      <w:r>
        <w:t>Các bang/khu vực dẫn đầu nên được bảo vệ về tồn kho và customer retention, trong khi thị trường yếu hơn có thể cần chiến dịch tăng trưởng có mục tiêu.</w:t>
      </w:r>
    </w:p>
    <w:p>
      <w:pPr>
        <w:pStyle w:val="ListBullet"/>
      </w:pPr>
      <w:r>
        <w:t>Outliers cần được kiểm tra trước khi sử dụng các chỉ số trung bình cho quyết định kinh doanh.</w:t>
      </w:r>
    </w:p>
    <w:p>
      <w:pPr>
        <w:pStyle w:val="Heading1"/>
      </w:pPr>
      <w:r>
        <w:t>9. Power BI Dashboard</w:t>
      </w:r>
    </w:p>
    <w:p>
      <w:r>
        <w:t>Power BI được sử dụng làm lớp báo cáo cuối cùng, tập trung vào Revenue, Profit, Profit Margin, Actual vs Budget, Product, Channel, Region/State, Customer và Time Trend. Dashboard hỗ trợ filter và drill-down để người dùng chuyển từ KPI tổng quan đến nguyên nhân chi tiết.</w:t>
      </w:r>
    </w:p>
    <w:p>
      <w:pPr>
        <w:pStyle w:val="Heading1"/>
      </w:pPr>
      <w:r>
        <w:t>10. Technology Stack</w:t>
      </w:r>
    </w:p>
    <w:p>
      <w:pPr>
        <w:pStyle w:val="ListBullet"/>
      </w:pPr>
      <w:r>
        <w:t>Python / Pandas / NumPy</w:t>
      </w:r>
    </w:p>
    <w:p>
      <w:pPr>
        <w:pStyle w:val="ListBullet"/>
      </w:pPr>
      <w:r>
        <w:t>Matplotlib / Seaborn / Plotly</w:t>
      </w:r>
    </w:p>
    <w:p>
      <w:pPr>
        <w:pStyle w:val="ListBullet"/>
      </w:pPr>
      <w:r>
        <w:t>Microsoft Excel</w:t>
      </w:r>
    </w:p>
    <w:p>
      <w:pPr>
        <w:pStyle w:val="ListBullet"/>
      </w:pPr>
      <w:r>
        <w:t>Microsoft Power BI</w:t>
      </w:r>
    </w:p>
    <w:p>
      <w:pPr>
        <w:pStyle w:val="Heading1"/>
      </w:pPr>
      <w:r>
        <w:t>11. End-to-End Workflow</w:t>
      </w:r>
    </w:p>
    <w:p>
      <w:r>
        <w:t>Raw Data → Profiling → Cleaning → Integration → Feature Engineering → EDA → Business Insights → Power BI Dashboard</w:t>
      </w:r>
    </w:p>
    <w:p>
      <w:pPr>
        <w:pStyle w:val="Heading1"/>
      </w:pPr>
      <w:r>
        <w:t>12. Recommendations</w:t>
      </w:r>
    </w:p>
    <w:p>
      <w:pPr>
        <w:pStyle w:val="ListBullet"/>
      </w:pPr>
      <w:r>
        <w:t>Tập trung inventory và sales planning vào các sản phẩm có doanh thu cao.</w:t>
      </w:r>
    </w:p>
    <w:p>
      <w:pPr>
        <w:pStyle w:val="ListBullet"/>
      </w:pPr>
      <w:r>
        <w:t>Phân bổ marketing theo khu vực dựa trên revenue, profitability và tiềm năng tăng trưởng.</w:t>
      </w:r>
    </w:p>
    <w:p>
      <w:pPr>
        <w:pStyle w:val="ListBullet"/>
      </w:pPr>
      <w:r>
        <w:t>Theo dõi hiệu quả từng sales channel bằng cả Revenue và Profit Margin.</w:t>
      </w:r>
    </w:p>
    <w:p>
      <w:pPr>
        <w:pStyle w:val="ListBullet"/>
      </w:pPr>
      <w:r>
        <w:t>Xây dựng customer retention/upsell cho nhóm khách hàng có giá trị cao.</w:t>
      </w:r>
    </w:p>
    <w:p>
      <w:pPr>
        <w:pStyle w:val="ListBullet"/>
      </w:pPr>
      <w:r>
        <w:t>Theo dõi Actual vs Budget định kỳ để phát hiện sớm chênh lệch hiệu suất.</w:t>
      </w:r>
    </w:p>
    <w:p>
      <w:pPr>
        <w:pStyle w:val="ListBullet"/>
      </w:pPr>
      <w:r>
        <w:t>Định kỳ kiểm tra outliers và chất lượng dữ liệu trước mỗi vòng phân tích.</w:t>
      </w:r>
    </w:p>
    <w:p>
      <w:pPr>
        <w:pStyle w:val="Heading1"/>
      </w:pPr>
      <w:r>
        <w:t>13. Conclusion</w:t>
      </w:r>
    </w:p>
    <w:p>
      <w:r>
        <w:t>Project Regional Sales Analysis thể hiện một quy trình Data Analyst end-to-end: từ dữ liệu thô, làm sạch và tích hợp dữ liệu, xây dựng biến phân tích, EDA, rút ra business insights đến xây dựng dashboard Power BI. Đây là nền tảng phù hợp để hỗ trợ Sales Planning, Pricing, Customer Management, Market Expansion và Performance Monitoring.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