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Times New Roman" w:cs="Times New Roman" w:eastAsia="Times New Roman" w:hAnsi="Times New Roman"/>
          <w:b/>
          <w:bCs/>
          <w:color w:val="1F3864"/>
          <w:sz w:val="36"/>
          <w:szCs w:val="36"/>
        </w:rPr>
        <w:t xml:space="preserve">HỌC VIỆN QUÂN Y</w:t>
      </w:r>
    </w:p>
    <w:p>
      <w:pPr>
        <w:spacing w:after="600" w:before="120"/>
        <w:jc w:val="center"/>
      </w:pPr>
      <w:r>
        <w:rPr>
          <w:rFonts w:ascii="Times New Roman" w:cs="Times New Roman" w:eastAsia="Times New Roman" w:hAnsi="Times New Roman"/>
          <w:color w:val="1F3864"/>
          <w:sz w:val="28"/>
          <w:szCs w:val="28"/>
        </w:rPr>
        <w:t xml:space="preserve">──────────</w:t>
      </w:r>
    </w:p>
    <w:p>
      <w:pPr>
        <w:spacing w:after="240" w:before="240"/>
        <w:jc w:val="center"/>
      </w:pPr>
      <w:r>
        <w:rPr>
          <w:rFonts w:ascii="Times New Roman" w:cs="Times New Roman" w:eastAsia="Times New Roman" w:hAnsi="Times New Roman"/>
          <w:b/>
          <w:bCs/>
          <w:color w:val="1F3864"/>
          <w:sz w:val="40"/>
          <w:szCs w:val="40"/>
        </w:rPr>
        <w:t xml:space="preserve">TÀI LIỆU PHÂN TÍCH NGHIỆP VỤ</w:t>
      </w:r>
    </w:p>
    <w:p>
      <w:pPr>
        <w:spacing w:after="600" w:before="120"/>
        <w:jc w:val="center"/>
      </w:pPr>
      <w:r>
        <w:rPr>
          <w:rFonts w:ascii="Times New Roman" w:cs="Times New Roman" w:eastAsia="Times New Roman" w:hAnsi="Times New Roman"/>
          <w:i/>
          <w:iCs/>
          <w:color w:val="595959"/>
          <w:sz w:val="24"/>
          <w:szCs w:val="24"/>
        </w:rPr>
        <w:t xml:space="preserve">BUSINESS ANALYSIS DOCUMENT</w:t>
      </w:r>
    </w:p>
    <w:p>
      <w:pPr>
        <w:spacing w:after="120" w:before="240"/>
        <w:jc w:val="center"/>
      </w:pPr>
      <w:r>
        <w:rPr>
          <w:rFonts w:ascii="Times New Roman" w:cs="Times New Roman" w:eastAsia="Times New Roman" w:hAnsi="Times New Roman"/>
          <w:b/>
          <w:bCs/>
          <w:sz w:val="32"/>
          <w:szCs w:val="32"/>
        </w:rPr>
        <w:t xml:space="preserve">Hệ thống AI Tạo Sinh Chuyên Biệt</w:t>
      </w:r>
    </w:p>
    <w:p>
      <w:pPr>
        <w:spacing w:after="240" w:before="120"/>
        <w:jc w:val="center"/>
      </w:pPr>
      <w:r>
        <w:rPr>
          <w:rFonts w:ascii="Times New Roman" w:cs="Times New Roman" w:eastAsia="Times New Roman" w:hAnsi="Times New Roman"/>
          <w:b/>
          <w:bCs/>
          <w:sz w:val="32"/>
          <w:szCs w:val="32"/>
        </w:rPr>
        <w:t xml:space="preserve">cho Ngôn Ngữ và Thuật Ngữ Y Khoa Tiếng Việt</w:t>
      </w:r>
    </w:p>
    <w:p>
      <w:pPr>
        <w:spacing w:after="1200" w:before="120"/>
        <w:jc w:val="center"/>
      </w:pPr>
      <w:r>
        <w:rPr>
          <w:rFonts w:ascii="Times New Roman" w:cs="Times New Roman" w:eastAsia="Times New Roman" w:hAnsi="Times New Roman"/>
          <w:b/>
          <w:bCs/>
          <w:color w:val="1F3864"/>
          <w:sz w:val="32"/>
          <w:szCs w:val="32"/>
        </w:rPr>
        <w:t xml:space="preserve">(ViMedAI)</w:t>
      </w:r>
    </w:p>
    <w:p>
      <w:pPr>
        <w:spacing w:after="120" w:before="240"/>
        <w:jc w:val="center"/>
      </w:pPr>
      <w:r>
        <w:rPr>
          <w:rFonts w:ascii="Times New Roman" w:cs="Times New Roman" w:eastAsia="Times New Roman" w:hAnsi="Times New Roman"/>
          <w:b/>
          <w:bCs/>
          <w:sz w:val="26"/>
          <w:szCs w:val="26"/>
        </w:rPr>
        <w:t xml:space="preserve">Phiên bản 2.0</w:t>
      </w:r>
    </w:p>
    <w:p>
      <w:pPr>
        <w:spacing w:after="60" w:before="60"/>
        <w:jc w:val="center"/>
      </w:pPr>
      <w:r>
        <w:rPr>
          <w:rFonts w:ascii="Times New Roman" w:cs="Times New Roman" w:eastAsia="Times New Roman" w:hAnsi="Times New Roman"/>
          <w:sz w:val="24"/>
          <w:szCs w:val="24"/>
        </w:rPr>
        <w:t xml:space="preserve">Ngày: 05/05/2026</w:t>
      </w:r>
    </w:p>
    <w:p>
      <w:pPr>
        <w:spacing w:after="60" w:before="60"/>
        <w:jc w:val="center"/>
      </w:pPr>
      <w:r>
        <w:rPr>
          <w:rFonts w:ascii="Times New Roman" w:cs="Times New Roman" w:eastAsia="Times New Roman" w:hAnsi="Times New Roman"/>
          <w:sz w:val="24"/>
          <w:szCs w:val="24"/>
        </w:rPr>
        <w:t xml:space="preserve">Đơn vị: Học viện Quân y</w:t>
      </w:r>
    </w:p>
    <w:p>
      <w:r>
        <w:br w:type="page"/>
      </w:r>
    </w:p>
    <w:p>
      <w:pPr>
        <w:pStyle w:val="Heading1"/>
        <w:spacing w:after="180" w:before="360"/>
      </w:pPr>
      <w:r>
        <w:rPr>
          <w:rFonts w:ascii="Times New Roman" w:cs="Times New Roman" w:eastAsia="Times New Roman" w:hAnsi="Times New Roman"/>
          <w:b/>
          <w:bCs/>
          <w:color w:val="1F3864"/>
          <w:sz w:val="32"/>
          <w:szCs w:val="32"/>
        </w:rPr>
        <w:t xml:space="preserve">MỤC LỤC</w:t>
      </w:r>
    </w:p>
    <w:p>
      <w:pPr>
        <w:spacing w:after="60" w:before="60"/>
      </w:pP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1. TỔNG QUAN DỰ ÁN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1.1 Tóm tắt điều hành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3</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2. BỐI CẢNH NGHIỆP VỤ</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2.1 Vấn đề hiện tại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4</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2.2 Cơ hội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4</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3. CÁC BÊN LIÊN QUAN (STAKEHOLDERS)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3.1 Ma trận Stakeholders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5</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4. MỤC TIÊU NGHIỆP VỤ</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4.1 Mục tiêu chiến lược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6</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4.2 Lưu ý – Không phải mục tiêu</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6</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5. PHẠM VI DỰ ÁN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5.1 Trong phạm vi (In Scope)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7</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5.2 Ngoài phạm vi (Out Of Scope)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7</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6. YÊU CẦU NGHIỆP VỤ (BUSINESS REQUIREMENTS)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BR-01: Chuẩn hóa thuật ngữ và viết tắt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BR-02: Bảo vệ thông tin cá nhân bệnh nhân (PHI)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BR-03: Hỗ trợ sinh nháp có kiểm soát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BR-04: Truy nguyên và minh bạch đầu ra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BR-05: Tích hợp với hệ thống HIS hiện tại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BR-06: Báo cáo minh bạch theo chuẩn quốc tế (MỚI)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9</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7. YÊU CẦU CHỨC NĂNG (FUNCTIONAL REQUIREMENTS)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7.1 Module Chuẩn hóa và Xử lý văn bản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10</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7.2 Module De-identification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10</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7.3 Module NER – Trích xuất khái niệm lâm sàng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10</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7.4 Module Sinh nháp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11</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7.5 Module RAG – Truy hồi và neo đầu ra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11</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7.6 Module Kiểm soát an toàn đầu ra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12</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7.7 Module Workflow Bác sĩ</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12</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7.8 Module Audit, Bảo mật và Báo cáo minh bạch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13</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7.9 Module Huấn luyện mô hình (MỚI)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13</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8. YÊU CẦU PHI CHỨC NĂNG (NON-FUNCTIONAL REQUIREMENTS)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8.1 Hiệu năng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14</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8.2 Độ chính xác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14</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8.3 Bảo mật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14</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8.4 Khả năng bảo trì và mở rộng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15</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8.5 Tính minh bạch và tuân thủ chuẩn báo cáo (MỚI)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15</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9. QUY TRÌNH NGHIỆP VỤ (BUSINESS PROCESS FLOWS)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9.1 Quy trình hiện tại (As-Is)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15</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9.2 Quy trình tương lai – Radiology Report (To-Be, Use case 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15</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9.3 Quy trình tương lai – Discharge Summary (To-Be, Use case 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16</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10. YÊU CẦU DỮ LIỆU</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17</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10.1 Nguồn dữ liệu đầu vào</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17</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10.2 Yêu cầu quản lý dữ liệu</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17</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11. GIAO DIỆN VÀ TÍCH HỢP HỆ THỐNG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11.1 Tích hợp đầu vào</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11.2 Tích hợp đầu ra</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18</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12. GIẢ ĐỊNH VÀ RÀNG BUỘC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12.1 Giả định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18</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12.2 Ràng buộc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19</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13. RỦI RO NGHIỆP VỤ</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14. LỘ TRÌNH VÀ MỐC TRIỂN KHAI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21</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14.1 Lộ trình 12–24 tháng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21</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14.2 Bốn điểm quyết định quan trọng (Decision Gates)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22</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15. TIÊU CHÍ CHẤP NHẬN (ACCEPTANCE CRITERIA)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22</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15.1 Tiêu chí kỹ thuật (trước pilot lâm sàng)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22</w:t>
      </w:r>
    </w:p>
    <w:p>
      <w:pPr>
        <w:tabs>
          <w:tab w:val="right" w:pos="9000" w:leader="dot"/>
        </w:tabs>
        <w:spacing w:after="80" w:before="80" w:line="320"/>
        <w:ind w:left="360"/>
      </w:pPr>
      <w:r>
        <w:rPr>
          <w:rFonts w:ascii="Times New Roman" w:cs="Times New Roman" w:eastAsia="Times New Roman" w:hAnsi="Times New Roman"/>
          <w:b w:val="false"/>
          <w:bCs w:val="false"/>
          <w:color w:val="000000"/>
          <w:sz w:val="22"/>
          <w:szCs w:val="22"/>
        </w:rPr>
        <w:t xml:space="preserve">15.2 Tiêu chí vận hành (sau Assisted Mode)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23</w:t>
      </w:r>
    </w:p>
    <w:p>
      <w:pPr>
        <w:tabs>
          <w:tab w:val="right" w:pos="9000" w:leader="dot"/>
        </w:tabs>
        <w:spacing w:after="80" w:before="80" w:line="320"/>
        <w:ind w:left="0"/>
      </w:pPr>
      <w:r>
        <w:rPr>
          <w:rFonts w:ascii="Times New Roman" w:cs="Times New Roman" w:eastAsia="Times New Roman" w:hAnsi="Times New Roman"/>
          <w:b/>
          <w:bCs/>
          <w:color w:val="1F3864"/>
          <w:sz w:val="22"/>
          <w:szCs w:val="22"/>
        </w:rPr>
        <w:t xml:space="preserve">16. BẢNG CHÚ GIẢI THUẬT NGỮ</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23</w:t>
      </w:r>
    </w:p>
    <w:p>
      <w:r>
        <w:br w:type="page"/>
      </w:r>
    </w:p>
    <w:p>
      <w:pPr>
        <w:pStyle w:val="Heading1"/>
        <w:spacing w:after="180" w:before="360"/>
      </w:pPr>
      <w:r>
        <w:rPr>
          <w:rFonts w:ascii="Times New Roman" w:cs="Times New Roman" w:eastAsia="Times New Roman" w:hAnsi="Times New Roman"/>
          <w:b/>
          <w:bCs/>
          <w:color w:val="1F3864"/>
          <w:sz w:val="32"/>
          <w:szCs w:val="32"/>
        </w:rPr>
        <w:t xml:space="preserve">1. TỔNG QUAN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Hạng mục</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Nội dung</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Tên dự án</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Hệ thống AI Tạo Sinh Y Khoa Tiếng Việt (ViMedAI)</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Phiên bản tài liệu</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2.0</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Ngày tạo</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05/05/2026</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Đơn vị đề xuất</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Học viện Quân y</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Loại dự án</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Nghiên cứu – Phát triển – Triển khai</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Thời gian dự kiến</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12–24 tháng (Giai đoạn 1)</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Cơ sở tham chiếu</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Báo cáo nghiên cứu khả thi: Ứng dụng AI tạo sinh chuyên biệt cho ngôn ngữ và thuật ngữ y khoa tiếng Việt</w:t>
            </w:r>
          </w:p>
        </w:tc>
      </w:tr>
    </w:tbl>
    <w:p>
      <w:pPr>
        <w:pStyle w:val="Heading2"/>
        <w:spacing w:after="120" w:before="240"/>
      </w:pPr>
      <w:r>
        <w:rPr>
          <w:rFonts w:ascii="Times New Roman" w:cs="Times New Roman" w:eastAsia="Times New Roman" w:hAnsi="Times New Roman"/>
          <w:b/>
          <w:bCs/>
          <w:color w:val="1F3864"/>
          <w:sz w:val="26"/>
          <w:szCs w:val="26"/>
        </w:rPr>
        <w:t xml:space="preserve">1.1 Tóm tắt điều hành</w:t>
      </w:r>
    </w:p>
    <w:p>
      <w:pPr>
        <w:spacing w:after="80" w:before="80" w:line="320"/>
        <w:jc w:val="both"/>
      </w:pPr>
      <w:r>
        <w:rPr>
          <w:rFonts w:ascii="Times New Roman" w:cs="Times New Roman" w:eastAsia="Times New Roman" w:hAnsi="Times New Roman"/>
          <w:sz w:val="22"/>
          <w:szCs w:val="22"/>
        </w:rPr>
        <w:t xml:space="preserve">Dự án xây dựng một hệ thống AI tạo sinh chuyên biệt cho ngôn ngữ và thuật ngữ y khoa tiếng Việt, nhằm tối ưu hóa quy trình ghi chép và báo cáo y tế. Hệ thống không thay thế bác sĩ viết bệnh án, mà hoạt động như một công cụ hỗ trợ soạn thảo có kiểm soát: đề xuất nháp, tiền điền biểu mẫu, chuẩn hóa cấu trúc báo cáo, mở rộng/giải nghĩa viết tắt và trích xuất khái niệm lâm sàng.</w:t>
      </w:r>
    </w:p>
    <w:p>
      <w:pPr>
        <w:spacing w:after="80" w:before="80" w:line="320"/>
        <w:jc w:val="both"/>
      </w:pPr>
      <w:r>
        <w:rPr>
          <w:rFonts w:ascii="Times New Roman" w:cs="Times New Roman" w:eastAsia="Times New Roman" w:hAnsi="Times New Roman"/>
          <w:sz w:val="22"/>
          <w:szCs w:val="22"/>
        </w:rPr>
        <w:t xml:space="preserve">Kiến trúc được chọn là Hybrid SFT + Modular RAG + Sidecar IE/De-identification, triển khai on-premise để đảm bảo an toàn dữ liệu bệnh nhân. Pipeline huấn luyện gồm ba bước theo thứ tự: Continued Pretraining (DAPT) trên y khoa tiếng Việt → Supervised Fine-Tuning (SFT) bằng LoRA/QLoRA → Modular RAG nội bộ với rerank, citation và faithfulness check.</w:t>
      </w:r>
    </w:p>
    <w:p>
      <w:pPr>
        <w:spacing w:after="80" w:before="80" w:line="320"/>
        <w:jc w:val="both"/>
      </w:pPr>
      <w:r>
        <w:rPr>
          <w:rFonts w:ascii="Times New Roman" w:cs="Times New Roman" w:eastAsia="Times New Roman" w:hAnsi="Times New Roman"/>
          <w:sz w:val="22"/>
          <w:szCs w:val="22"/>
        </w:rPr>
        <w:t xml:space="preserve">Phiên bản 2.0 cập nhật và bổ sung so với phiên bản 1.0 các nội dung: lớp chuẩn hóa thứ 5 (Khuôn mẫu báo cáo); BR-06 mới về báo cáo minh bạch theo chuẩn quốc tế (Model Card, Data Sheet, CONSORT-AI/SPIRIT-AI); 02 giả định mới về thiếu corpus viết tắt và khung pháp lý Việt Nam; Acceptance Criteria cho BR-04 và BR-05; mở rộng bảng nguồn dữ liệu; quy định rõ Modular RAG; bổ sung yêu cầu credentialed access cho MIMIC; và các sửa đổi khác để đảm bảo tính nhất quán với báo cáo nghiên cứu khả thi gốc.</w:t>
      </w:r>
    </w:p>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2. BỐI CẢNH NGHIỆP VỤ</w:t>
      </w:r>
    </w:p>
    <w:p>
      <w:pPr>
        <w:pStyle w:val="Heading2"/>
        <w:spacing w:after="120" w:before="240"/>
      </w:pPr>
      <w:r>
        <w:rPr>
          <w:rFonts w:ascii="Times New Roman" w:cs="Times New Roman" w:eastAsia="Times New Roman" w:hAnsi="Times New Roman"/>
          <w:b/>
          <w:bCs/>
          <w:color w:val="1F3864"/>
          <w:sz w:val="26"/>
          <w:szCs w:val="26"/>
        </w:rPr>
        <w:t xml:space="preserve">2.1 Vấn đề hiện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w:t>
            </w:r>
          </w:p>
        </w:tc>
        <w:tc>
          <w:tcPr>
            <w:tcW w:type="dxa" w:w="438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Vấn đề</w:t>
            </w:r>
          </w:p>
        </w:tc>
        <w:tc>
          <w:tcPr>
            <w:tcW w:type="dxa" w:w="438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Tác động</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w:t>
            </w:r>
          </w:p>
        </w:tc>
        <w:tc>
          <w:tcPr>
            <w:tcW w:type="dxa" w:w="43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Bác sĩ tốn nhiều thời gian ghi chép bệnh án thủ công</w:t>
            </w:r>
          </w:p>
        </w:tc>
        <w:tc>
          <w:tcPr>
            <w:tcW w:type="dxa" w:w="43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Giảm thời gian khám chữa bệnh, tăng tải trọng hành chính</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2</w:t>
            </w:r>
          </w:p>
        </w:tc>
        <w:tc>
          <w:tcPr>
            <w:tcW w:type="dxa" w:w="438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Thiếu nhất quán trong cách diễn đạt thuật ngữ và viết tắt giữa các bác sĩ, khoa, phòng</w:t>
            </w:r>
          </w:p>
        </w:tc>
        <w:tc>
          <w:tcPr>
            <w:tcW w:type="dxa" w:w="438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Khó tổng hợp dữ liệu thứ cấp cho nghiên cứu và kiểm định chất lượng</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3</w:t>
            </w:r>
          </w:p>
        </w:tc>
        <w:tc>
          <w:tcPr>
            <w:tcW w:type="dxa" w:w="43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Viết tắt nội viện không có từ điển chuẩn hóa</w:t>
            </w:r>
          </w:p>
        </w:tc>
        <w:tc>
          <w:tcPr>
            <w:tcW w:type="dxa" w:w="43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Nguy cơ hiểu nhầm khi bàn giao ca, hội chẩn liên khoa</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4</w:t>
            </w:r>
          </w:p>
        </w:tc>
        <w:tc>
          <w:tcPr>
            <w:tcW w:type="dxa" w:w="438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Cấu trúc báo cáo chẩn đoán hình ảnh không đồng nhất</w:t>
            </w:r>
          </w:p>
        </w:tc>
        <w:tc>
          <w:tcPr>
            <w:tcW w:type="dxa" w:w="438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Khó trích xuất dữ liệu tự động, khó so sánh ca bệnh theo chuỗi thời gian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5</w:t>
            </w:r>
          </w:p>
        </w:tc>
        <w:tc>
          <w:tcPr>
            <w:tcW w:type="dxa" w:w="43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Thiếu hạ tầng NLP y tế đặc thù cho tiếng Việt</w:t>
            </w:r>
          </w:p>
        </w:tc>
        <w:tc>
          <w:tcPr>
            <w:tcW w:type="dxa" w:w="43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Không thể tận dụng công nghệ AI sẵn có của quốc tế</w:t>
            </w:r>
          </w:p>
        </w:tc>
      </w:tr>
    </w:tbl>
    <w:p>
      <w:pPr>
        <w:pStyle w:val="Heading2"/>
        <w:spacing w:after="120" w:before="240"/>
      </w:pPr>
      <w:r>
        <w:rPr>
          <w:rFonts w:ascii="Times New Roman" w:cs="Times New Roman" w:eastAsia="Times New Roman" w:hAnsi="Times New Roman"/>
          <w:b/>
          <w:bCs/>
          <w:color w:val="1F3864"/>
          <w:sz w:val="26"/>
          <w:szCs w:val="26"/>
        </w:rPr>
        <w:t xml:space="preserve">2.2 Cơ hội</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Nghiên cứu năm 2025 (Bui et al.) chứng minh fine-tune LLM tiếng Việt y khoa bằng LoRA/QLoRA với ~337.000 cặp dữ liệu cải thiện đáng kể chất lượng theo BertScore, Rouge-L và đánh giá bằng LLM.</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Công nghệ PEFT (LoRA/QLoRA) cho phép huấn luyện trên hạ tầng GPU cục bộ với chi phí hợp lý.</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Bộ dữ liệu công khai (MIMIC-IV, MIMIC-CXR, MIMIC-IV-Note, VinDr-CXR, PadChest) có thể dùng để bootstrap trước khi có dữ liệu nội bộ đủ lớn.</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Tiết kiệm thời gian ghi chép theo các nghiên cứu quốc tế có thể đạt đến ~40% trong điều kiện lý tưởng. Tuy nhiên, các nghiên cứu này cũng cảnh báo về sai lệch sự thật, hallucination, giảm chất lượng ở ca phức tạp và niềm tin của bác sĩ. Do đó, mục tiêu nội bộ của dự án (BG-01) đặt thận trọng ở mức ≥ 20%.</w:t>
      </w:r>
    </w:p>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3. CÁC BÊN LIÊN QUAN (STAKEHOLDERS)</w:t>
      </w:r>
    </w:p>
    <w:p>
      <w:pPr>
        <w:pStyle w:val="Heading2"/>
        <w:spacing w:after="120" w:before="240"/>
      </w:pPr>
      <w:r>
        <w:rPr>
          <w:rFonts w:ascii="Times New Roman" w:cs="Times New Roman" w:eastAsia="Times New Roman" w:hAnsi="Times New Roman"/>
          <w:b/>
          <w:bCs/>
          <w:color w:val="1F3864"/>
          <w:sz w:val="26"/>
          <w:szCs w:val="26"/>
        </w:rPr>
        <w:t xml:space="preserve">3.1 Ma trận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760"/>
        <w:gridCol w:w="16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Stakeholder</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Vai trò</w:t>
            </w:r>
          </w:p>
        </w:tc>
        <w:tc>
          <w:tcPr>
            <w:tcW w:type="dxa" w:w="37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Quyền lợi/Quan tâm chính</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ảnh hưởng</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Ban Giám đốc Bệnh viện / Học viện</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Sponsor, phê duyệt ngân sách</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Hiệu quả vận hành, tuân thủ pháp lý, an toàn bệnh nhân</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Rất cao</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Bác sĩ điều trị</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Người dùng cuối chính</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Tiết kiệm thời gian, độ tin cậy của nháp, không tăng gánh nặng kiểm tra</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Rất cao</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Bác sĩ chẩn đoán hình ảnh</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Người dùng cuối (radiology)</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Chuẩn hóa báo cáo, tốc độ</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Điều dưỡng/Hành chính</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Người dùng tiền điền biểu mẫu</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Độ chính xác dữ liệu hành chính</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Trung bình</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Phòng Công nghệ thông tin</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Triển khai và vận hành</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Bảo mật, tích hợp HIS, hiệu năng</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Phòng Pháp chế/Đạo đức</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Tuân thủ pháp luật</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Bảo vệ dữ liệu bệnh nhân, trách nhiệm pháp lý</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Rất cao</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Nhóm nghiên cứu/AI</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Phát triển mô hình</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Chất lượng dữ liệu, infrastructure, benchmark</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Bệnh nhân</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Người chịu tác động gián tiếp</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An toàn thông tin cá nhân, chất lượng hồ sơ</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Cơ quan quản lý nhà nước</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Giám sát, phê duyệt (external regulator)</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Tuân thủ luật KCB, bảo vệ dữ liệu cá nhân</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r>
    </w:tbl>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4. MỤC TIÊU NGHIỆP VỤ</w:t>
      </w:r>
    </w:p>
    <w:p>
      <w:pPr>
        <w:pStyle w:val="Heading2"/>
        <w:spacing w:after="120" w:before="240"/>
      </w:pPr>
      <w:r>
        <w:rPr>
          <w:rFonts w:ascii="Times New Roman" w:cs="Times New Roman" w:eastAsia="Times New Roman" w:hAnsi="Times New Roman"/>
          <w:b/>
          <w:bCs/>
          <w:color w:val="1F3864"/>
          <w:sz w:val="26"/>
          <w:szCs w:val="26"/>
        </w:rPr>
        <w:t xml:space="preserve">4.1 Mục tiêu chiến lược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760"/>
        <w:gridCol w:w="20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2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Mục tiêu</w:t>
            </w:r>
          </w:p>
        </w:tc>
        <w:tc>
          <w:tcPr>
            <w:tcW w:type="dxa" w:w="37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Chỉ số đo lường</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Mốc thời gian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BG-01</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Giảm thời gian ghi chép bệnh án hành chính và cấu trúc</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Thời gian hoàn thành tài liệu giảm ≥ 20% so với baseline (mục tiêu thận trọng so với mức ~40% trong nghiên cứu quốc tế)</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Cuối Giai đoạn 2 (Assisted Mode)</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BG-02</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Tăng tính nhất quán thuật ngữ và cấu trúc văn bản y tế</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Tỷ lệ viết tắt không chuẩn trong bệnh án giảm ≥ 50%</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Cuối Giai đoạn 1</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BG-03</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Tạo nền dữ liệu có cấu trúc cho nghiên cứu và kiểm định chất lượng</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Volume dữ liệu cấu trúc hóa tăng; có thể truy vấn tự động</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24 tháng</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BG-04</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Đảm bảo an toàn bệnh nhân và tuân thủ bảo mật dữ liệu</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Không sự cố rò rỉ PHI; không hallucination nghiêm trọng trong ca triển khai</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Từ ngày đầu pilot</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BG-05</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Xây dựng năng lực nội bộ về AI y tế tiếng Việt</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Có đội ngũ vận hành và phát triển mô hình in-house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24 tháng</w:t>
            </w:r>
          </w:p>
        </w:tc>
      </w:tr>
    </w:tbl>
    <w:p>
      <w:pPr>
        <w:pStyle w:val="Heading2"/>
        <w:spacing w:after="120" w:before="240"/>
      </w:pPr>
      <w:r>
        <w:rPr>
          <w:rFonts w:ascii="Times New Roman" w:cs="Times New Roman" w:eastAsia="Times New Roman" w:hAnsi="Times New Roman"/>
          <w:b/>
          <w:bCs/>
          <w:color w:val="1F3864"/>
          <w:sz w:val="26"/>
          <w:szCs w:val="26"/>
        </w:rPr>
        <w:t xml:space="preserve">4.2 Lưu ý – Không phải mục tiêu</w:t>
      </w:r>
    </w:p>
    <w:p>
      <w:pPr>
        <w:pBdr>
          <w:left w:val="single" w:color="C00000" w:sz="18" w:space="8"/>
        </w:pBdr>
        <w:spacing w:after="160" w:before="100" w:line="320"/>
        <w:ind w:left="200"/>
        <w:jc w:val="both"/>
      </w:pPr>
      <w:r>
        <w:rPr>
          <w:rFonts w:ascii="Times New Roman" w:cs="Times New Roman" w:eastAsia="Times New Roman" w:hAnsi="Times New Roman"/>
          <w:b/>
          <w:bCs/>
          <w:i/>
          <w:iCs/>
          <w:color w:val="C00000"/>
          <w:sz w:val="22"/>
          <w:szCs w:val="22"/>
        </w:rPr>
        <w:t xml:space="preserve">Lưu ý: </w:t>
      </w:r>
      <w:r>
        <w:rPr>
          <w:rFonts w:ascii="Times New Roman" w:cs="Times New Roman" w:eastAsia="Times New Roman" w:hAnsi="Times New Roman"/>
          <w:i/>
          <w:iCs/>
          <w:sz w:val="22"/>
          <w:szCs w:val="22"/>
        </w:rPr>
        <w:t xml:space="preserve">KHÔNG phải mục tiêu của Giai đoạn 1: Thay thế hoàn toàn bác sĩ trong viết bệnh án; triển khai sinh progress note tự do trên mọi chuyên khoa; hoặc ra quyết định lâm sàng tự động.</w:t>
      </w:r>
    </w:p>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5. PHẠM VI DỰ ÁN</w:t>
      </w:r>
    </w:p>
    <w:p>
      <w:pPr>
        <w:pStyle w:val="Heading2"/>
        <w:spacing w:after="120" w:before="240"/>
      </w:pPr>
      <w:r>
        <w:rPr>
          <w:rFonts w:ascii="Times New Roman" w:cs="Times New Roman" w:eastAsia="Times New Roman" w:hAnsi="Times New Roman"/>
          <w:b/>
          <w:bCs/>
          <w:color w:val="1F3864"/>
          <w:sz w:val="26"/>
          <w:szCs w:val="26"/>
        </w:rPr>
        <w:t xml:space="preserve">5.1 Trong phạm vi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236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w:t>
            </w:r>
          </w:p>
        </w:tc>
        <w:tc>
          <w:tcPr>
            <w:tcW w:type="dxa" w:w="6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Chức năng</w:t>
            </w:r>
          </w:p>
        </w:tc>
        <w:tc>
          <w:tcPr>
            <w:tcW w:type="dxa" w:w="2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Giai đoạn ưu tiên</w:t>
            </w:r>
          </w:p>
        </w:tc>
      </w:tr>
      <w:tr>
        <w:tc>
          <w:tcPr>
            <w:tcW w:type="dxa" w:w="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Chuẩn hóa thuật ngữ y khoa (5 lớp: đồng nghĩa, viết tắt, hình thức, section, khuôn mẫu báo cáo)</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1</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2</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Ẩn danh dữ liệu PHI (De-identification): loại bỏ hoặc mã hóa thông tin định danh bệnh nhân</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1 – Bắt buộc</w:t>
            </w:r>
          </w:p>
        </w:tc>
      </w:tr>
      <w:tr>
        <w:tc>
          <w:tcPr>
            <w:tcW w:type="dxa" w:w="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3</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Trích xuất khái niệm lâm sàng (NER): nhận diện và trích xuất thực thể y khoa</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1</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4</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Giải nghĩa và mở rộng viết tắt nội viện theo từ điển nội bộ và ngữ cảnh section</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1</w:t>
            </w:r>
          </w:p>
        </w:tc>
      </w:tr>
      <w:tr>
        <w:tc>
          <w:tcPr>
            <w:tcW w:type="dxa" w:w="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5</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Cấu trúc hóa báo cáo chẩn đoán hình ảnh: chuyển dữ liệu thô sang định dạng FHIR/DICOM SR chuẩn</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1 – Use case ưu tiên</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6</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Sinh nháp discharge summary có section cố định để bác sĩ chỉnh sửa</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1 – Use case ưu tiên</w:t>
            </w:r>
          </w:p>
        </w:tc>
      </w:tr>
      <w:tr>
        <w:tc>
          <w:tcPr>
            <w:tcW w:type="dxa" w:w="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7</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Tiền điền tự động phần hành chính và trường facts có thể kiểm chứng</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1</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8</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RAG nội bộ (phác đồ, mẫu biểu, từ điển thuật ngữ) – kiến trúc Modular/Advanced RAG</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1</w:t>
            </w:r>
          </w:p>
        </w:tc>
      </w:tr>
      <w:tr>
        <w:tc>
          <w:tcPr>
            <w:tcW w:type="dxa" w:w="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9</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Vòng duyệt bác sĩ (Assisted Mode): xem xét, chỉnh sửa và phê duyệt nội dung do AI tạo</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2</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10</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Audit log và active learning: ghi lại lịch sử thao tác và cải thiện mô hình từ phản hồi</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Liên tục</w:t>
            </w:r>
          </w:p>
        </w:tc>
      </w:tr>
      <w:tr>
        <w:tc>
          <w:tcPr>
            <w:tcW w:type="dxa" w:w="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11</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Báo cáo minh bạch (Model Card, Data Sheet, framework CONSORT-AI/SPIRIT-AI)</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1 – Bắt buộc</w:t>
            </w:r>
          </w:p>
        </w:tc>
      </w:tr>
    </w:tbl>
    <w:p>
      <w:pPr>
        <w:pStyle w:val="Heading2"/>
        <w:spacing w:after="120" w:before="240"/>
      </w:pPr>
      <w:r>
        <w:rPr>
          <w:rFonts w:ascii="Times New Roman" w:cs="Times New Roman" w:eastAsia="Times New Roman" w:hAnsi="Times New Roman"/>
          <w:b/>
          <w:bCs/>
          <w:color w:val="1F3864"/>
          <w:sz w:val="26"/>
          <w:szCs w:val="26"/>
        </w:rPr>
        <w:t xml:space="preserve">5.2 Ngoài phạm vi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Hạng mục</w:t>
            </w:r>
          </w:p>
        </w:tc>
        <w:tc>
          <w:tcPr>
            <w:tcW w:type="dxa" w:w="5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Lý do</w:t>
            </w:r>
          </w:p>
        </w:tc>
      </w:tr>
      <w:tr>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Sinh progress note tự do đa chuyên khoa</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sau; rủi ro an toàn cao</w:t>
            </w:r>
          </w:p>
        </w:tc>
      </w:tr>
      <w:tr>
        <w:tc>
          <w:tcPr>
            <w:tcW w:type="dxa" w:w="4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 quyết định lâm sàng tự động</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Ngoài phạm vi AI hỗ trợ có kiểm soát</w:t>
            </w:r>
          </w:p>
        </w:tc>
      </w:tr>
      <w:tr>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Ứng dụng di động bệnh nhân</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Không thuộc phạm vi dự án này</w:t>
            </w:r>
          </w:p>
        </w:tc>
      </w:tr>
      <w:tr>
        <w:tc>
          <w:tcPr>
            <w:tcW w:type="dxa" w:w="4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Dịch thuật đa ngôn ngữ</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Ngoài scope tiếng Việt Giai đoạn 1</w:t>
            </w:r>
          </w:p>
        </w:tc>
      </w:tr>
      <w:tr>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Tích hợp thiết bị y tế (IoT/monitor)</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Hạ tầng riêng, scope khác</w:t>
            </w:r>
          </w:p>
        </w:tc>
      </w:tr>
      <w:tr>
        <w:tc>
          <w:tcPr>
            <w:tcW w:type="dxa" w:w="4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Pretraining LLM từ đầu (from scratch)</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Chi phí quá cao; không khả thi trong 12–24 tháng; không có bằng chứng ưu thế so với DAPT+SFT</w:t>
            </w:r>
          </w:p>
        </w:tc>
      </w:tr>
      <w:tr>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Phân tích ảnh y khoa trực tiếp (vision model thuần)</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Giai đoạn sau; chỉ nhận metadata báo cáo từ PACS</w:t>
            </w:r>
          </w:p>
        </w:tc>
      </w:tr>
    </w:tbl>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6. YÊU CẦU NGHIỆP VỤ (BUSINESS REQUIREMENTS)</w:t>
      </w:r>
    </w:p>
    <w:p>
      <w:pPr>
        <w:pStyle w:val="Heading2"/>
        <w:spacing w:after="120" w:before="240"/>
      </w:pPr>
      <w:r>
        <w:rPr>
          <w:rFonts w:ascii="Times New Roman" w:cs="Times New Roman" w:eastAsia="Times New Roman" w:hAnsi="Times New Roman"/>
          <w:b/>
          <w:bCs/>
          <w:color w:val="1F3864"/>
          <w:sz w:val="26"/>
          <w:szCs w:val="26"/>
        </w:rPr>
        <w:t xml:space="preserve">BR-01: Chuẩn hóa thuật ngữ và viết tắt</w:t>
      </w:r>
    </w:p>
    <w:p>
      <w:pPr>
        <w:spacing w:after="80" w:before="80" w:line="320"/>
        <w:jc w:val="both"/>
      </w:pPr>
      <w:r>
        <w:rPr>
          <w:rFonts w:ascii="Times New Roman" w:cs="Times New Roman" w:eastAsia="Times New Roman" w:hAnsi="Times New Roman"/>
          <w:sz w:val="22"/>
          <w:szCs w:val="22"/>
        </w:rPr>
        <w:t xml:space="preserve">Hệ thống phải chuẩn hóa 5 lớp biến thể ngôn ngữ trong văn bản y tế tiếng Việt:</w:t>
      </w:r>
    </w:p>
    <w:p>
      <w:pPr>
        <w:pStyle w:val="ListParagraph"/>
        <w:numPr>
          <w:ilvl w:val="0"/>
          <w:numId w:val="2"/>
        </w:numPr>
        <w:spacing w:after="60" w:before="60" w:line="320"/>
        <w:jc w:val="both"/>
      </w:pPr>
      <w:r>
        <w:rPr>
          <w:rFonts w:ascii="Times New Roman" w:cs="Times New Roman" w:eastAsia="Times New Roman" w:hAnsi="Times New Roman"/>
          <w:b/>
          <w:bCs/>
          <w:sz w:val="22"/>
          <w:szCs w:val="22"/>
        </w:rPr>
        <w:t xml:space="preserve">Đồng nghĩa khái niệm: </w:t>
      </w:r>
      <w:r>
        <w:rPr>
          <w:rFonts w:ascii="Times New Roman" w:cs="Times New Roman" w:eastAsia="Times New Roman" w:hAnsi="Times New Roman"/>
          <w:sz w:val="22"/>
          <w:szCs w:val="22"/>
        </w:rPr>
        <w:t xml:space="preserve">Ánh xạ thuật ngữ thuần Việt, Hán-Việt, tiếng Anh và viết tắt về cùng canonical term.</w:t>
      </w:r>
    </w:p>
    <w:p>
      <w:pPr>
        <w:pStyle w:val="ListParagraph"/>
        <w:numPr>
          <w:ilvl w:val="0"/>
          <w:numId w:val="2"/>
        </w:numPr>
        <w:spacing w:after="60" w:before="60" w:line="320"/>
        <w:jc w:val="both"/>
      </w:pPr>
      <w:r>
        <w:rPr>
          <w:rFonts w:ascii="Times New Roman" w:cs="Times New Roman" w:eastAsia="Times New Roman" w:hAnsi="Times New Roman"/>
          <w:b/>
          <w:bCs/>
          <w:sz w:val="22"/>
          <w:szCs w:val="22"/>
        </w:rPr>
        <w:t xml:space="preserve">Viết tắt nội viện: </w:t>
      </w:r>
      <w:r>
        <w:rPr>
          <w:rFonts w:ascii="Times New Roman" w:cs="Times New Roman" w:eastAsia="Times New Roman" w:hAnsi="Times New Roman"/>
          <w:sz w:val="22"/>
          <w:szCs w:val="22"/>
        </w:rPr>
        <w:t xml:space="preserve">Giải nghĩa viết tắt theo từ điển nội bộ, theo khoa/phòng và theo ngữ cảnh section.</w:t>
      </w:r>
    </w:p>
    <w:p>
      <w:pPr>
        <w:pStyle w:val="ListParagraph"/>
        <w:numPr>
          <w:ilvl w:val="0"/>
          <w:numId w:val="2"/>
        </w:numPr>
        <w:spacing w:after="60" w:before="60" w:line="320"/>
        <w:jc w:val="both"/>
      </w:pPr>
      <w:r>
        <w:rPr>
          <w:rFonts w:ascii="Times New Roman" w:cs="Times New Roman" w:eastAsia="Times New Roman" w:hAnsi="Times New Roman"/>
          <w:b/>
          <w:bCs/>
          <w:sz w:val="22"/>
          <w:szCs w:val="22"/>
        </w:rPr>
        <w:t xml:space="preserve">Biến thể hình thức: </w:t>
      </w:r>
      <w:r>
        <w:rPr>
          <w:rFonts w:ascii="Times New Roman" w:cs="Times New Roman" w:eastAsia="Times New Roman" w:hAnsi="Times New Roman"/>
          <w:sz w:val="22"/>
          <w:szCs w:val="22"/>
        </w:rPr>
        <w:t xml:space="preserve">Chuẩn hóa có dấu/không dấu, đơn vị đo, ký tự đặc biệt, biểu thức số-chữ.</w:t>
      </w:r>
    </w:p>
    <w:p>
      <w:pPr>
        <w:pStyle w:val="ListParagraph"/>
        <w:numPr>
          <w:ilvl w:val="0"/>
          <w:numId w:val="2"/>
        </w:numPr>
        <w:spacing w:after="60" w:before="60" w:line="320"/>
        <w:jc w:val="both"/>
      </w:pPr>
      <w:r>
        <w:rPr>
          <w:rFonts w:ascii="Times New Roman" w:cs="Times New Roman" w:eastAsia="Times New Roman" w:hAnsi="Times New Roman"/>
          <w:b/>
          <w:bCs/>
          <w:sz w:val="22"/>
          <w:szCs w:val="22"/>
        </w:rPr>
        <w:t xml:space="preserve">Ngôn ngữ section: </w:t>
      </w:r>
      <w:r>
        <w:rPr>
          <w:rFonts w:ascii="Times New Roman" w:cs="Times New Roman" w:eastAsia="Times New Roman" w:hAnsi="Times New Roman"/>
          <w:sz w:val="22"/>
          <w:szCs w:val="22"/>
        </w:rPr>
        <w:t xml:space="preserve">Phân biệt vai trò ngữ nghĩa của cùng một cụm từ khi xuất hiện ở section khác nhau (hành chính, bệnh sử, khám, CLS, chẩn đoán, KHĐT).</w:t>
      </w:r>
    </w:p>
    <w:p>
      <w:pPr>
        <w:pStyle w:val="ListParagraph"/>
        <w:numPr>
          <w:ilvl w:val="0"/>
          <w:numId w:val="2"/>
        </w:numPr>
        <w:spacing w:after="60" w:before="60" w:line="320"/>
        <w:jc w:val="both"/>
      </w:pPr>
      <w:r>
        <w:rPr>
          <w:rFonts w:ascii="Times New Roman" w:cs="Times New Roman" w:eastAsia="Times New Roman" w:hAnsi="Times New Roman"/>
          <w:b/>
          <w:bCs/>
          <w:sz w:val="22"/>
          <w:szCs w:val="22"/>
        </w:rPr>
        <w:t xml:space="preserve">Khuôn mẫu báo cáo: </w:t>
      </w:r>
      <w:r>
        <w:rPr>
          <w:rFonts w:ascii="Times New Roman" w:cs="Times New Roman" w:eastAsia="Times New Roman" w:hAnsi="Times New Roman"/>
          <w:sz w:val="22"/>
          <w:szCs w:val="22"/>
        </w:rPr>
        <w:t xml:space="preserve">Quản lý câu mẫu, template và boilerplate theo khoa/phòng để tránh sinh văn bản lặp hoặc bỏ sót thông tin có điều kiện.</w:t>
      </w:r>
    </w:p>
    <w:p>
      <w:pPr>
        <w:pBdr>
          <w:left w:val="single" w:color="2E5496" w:sz="18" w:space="8"/>
        </w:pBdr>
        <w:spacing w:after="160" w:before="100" w:line="320"/>
        <w:ind w:left="200"/>
        <w:jc w:val="both"/>
      </w:pPr>
      <w:r>
        <w:rPr>
          <w:rFonts w:ascii="Times New Roman" w:cs="Times New Roman" w:eastAsia="Times New Roman" w:hAnsi="Times New Roman"/>
          <w:b/>
          <w:bCs/>
          <w:i/>
          <w:iCs/>
          <w:color w:val="2E5496"/>
          <w:sz w:val="22"/>
          <w:szCs w:val="22"/>
        </w:rPr>
        <w:t xml:space="preserve">Điều kiện chấp nhận: </w:t>
      </w:r>
      <w:r>
        <w:rPr>
          <w:rFonts w:ascii="Times New Roman" w:cs="Times New Roman" w:eastAsia="Times New Roman" w:hAnsi="Times New Roman"/>
          <w:i/>
          <w:iCs/>
          <w:sz w:val="22"/>
          <w:szCs w:val="22"/>
        </w:rPr>
        <w:t xml:space="preserve">Accuracy giải nghĩa viết tắt nhóm nguy cơ cao ≥ 0,95; tỷ lệ áp dụng đúng template theo khoa ≥ 95%.</w:t>
      </w:r>
    </w:p>
    <w:p>
      <w:pPr>
        <w:pStyle w:val="Heading2"/>
        <w:spacing w:after="120" w:before="240"/>
      </w:pPr>
      <w:r>
        <w:rPr>
          <w:rFonts w:ascii="Times New Roman" w:cs="Times New Roman" w:eastAsia="Times New Roman" w:hAnsi="Times New Roman"/>
          <w:b/>
          <w:bCs/>
          <w:color w:val="1F3864"/>
          <w:sz w:val="26"/>
          <w:szCs w:val="26"/>
        </w:rPr>
        <w:t xml:space="preserve">BR-02: Bảo vệ thông tin cá nhân bệnh nhân (PHI)</w:t>
      </w:r>
    </w:p>
    <w:p>
      <w:pPr>
        <w:spacing w:after="80" w:before="80" w:line="320"/>
        <w:jc w:val="both"/>
      </w:pPr>
      <w:r>
        <w:rPr>
          <w:rFonts w:ascii="Times New Roman" w:cs="Times New Roman" w:eastAsia="Times New Roman" w:hAnsi="Times New Roman"/>
          <w:sz w:val="22"/>
          <w:szCs w:val="22"/>
        </w:rPr>
        <w:t xml:space="preserve">Mọi dữ liệu bệnh nhân phải được de-identify trước khi vào bất kỳ tác vụ downstream nào. Không có dữ liệu định danh nào được truyền ra ngoài network bệnh viện.</w:t>
      </w:r>
    </w:p>
    <w:p>
      <w:pPr>
        <w:pBdr>
          <w:left w:val="single" w:color="2E5496" w:sz="18" w:space="8"/>
        </w:pBdr>
        <w:spacing w:after="160" w:before="100" w:line="320"/>
        <w:ind w:left="200"/>
        <w:jc w:val="both"/>
      </w:pPr>
      <w:r>
        <w:rPr>
          <w:rFonts w:ascii="Times New Roman" w:cs="Times New Roman" w:eastAsia="Times New Roman" w:hAnsi="Times New Roman"/>
          <w:b/>
          <w:bCs/>
          <w:i/>
          <w:iCs/>
          <w:color w:val="2E5496"/>
          <w:sz w:val="22"/>
          <w:szCs w:val="22"/>
        </w:rPr>
        <w:t xml:space="preserve">Điều kiện chấp nhận: </w:t>
      </w:r>
      <w:r>
        <w:rPr>
          <w:rFonts w:ascii="Times New Roman" w:cs="Times New Roman" w:eastAsia="Times New Roman" w:hAnsi="Times New Roman"/>
          <w:i/>
          <w:iCs/>
          <w:sz w:val="22"/>
          <w:szCs w:val="22"/>
        </w:rPr>
        <w:t xml:space="preserve">Recall PHI ≥ 0,99 trên nhóm PHI nguy cơ cao; 0 sự cố rò rỉ dữ liệu.</w:t>
      </w:r>
    </w:p>
    <w:p>
      <w:pPr>
        <w:pStyle w:val="Heading2"/>
        <w:spacing w:after="120" w:before="240"/>
      </w:pPr>
      <w:r>
        <w:rPr>
          <w:rFonts w:ascii="Times New Roman" w:cs="Times New Roman" w:eastAsia="Times New Roman" w:hAnsi="Times New Roman"/>
          <w:b/>
          <w:bCs/>
          <w:color w:val="1F3864"/>
          <w:sz w:val="26"/>
          <w:szCs w:val="26"/>
        </w:rPr>
        <w:t xml:space="preserve">BR-03: Hỗ trợ sinh nháp có kiểm soát</w:t>
      </w:r>
    </w:p>
    <w:p>
      <w:pPr>
        <w:spacing w:after="80" w:before="80" w:line="320"/>
        <w:jc w:val="both"/>
      </w:pPr>
      <w:r>
        <w:rPr>
          <w:rFonts w:ascii="Times New Roman" w:cs="Times New Roman" w:eastAsia="Times New Roman" w:hAnsi="Times New Roman"/>
          <w:sz w:val="22"/>
          <w:szCs w:val="22"/>
        </w:rPr>
        <w:t xml:space="preserve">Hệ thống hỗ trợ bác sĩ bằng cách sinh nháp ghi chép/báo cáo. Bác sĩ luôn là người phê duyệt cuối cùng trước khi lưu vào hồ sơ chính thức.</w:t>
      </w:r>
    </w:p>
    <w:p>
      <w:pPr>
        <w:pBdr>
          <w:left w:val="single" w:color="2E5496" w:sz="18" w:space="8"/>
        </w:pBdr>
        <w:spacing w:after="160" w:before="100" w:line="320"/>
        <w:ind w:left="200"/>
        <w:jc w:val="both"/>
      </w:pPr>
      <w:r>
        <w:rPr>
          <w:rFonts w:ascii="Times New Roman" w:cs="Times New Roman" w:eastAsia="Times New Roman" w:hAnsi="Times New Roman"/>
          <w:b/>
          <w:bCs/>
          <w:i/>
          <w:iCs/>
          <w:color w:val="2E5496"/>
          <w:sz w:val="22"/>
          <w:szCs w:val="22"/>
        </w:rPr>
        <w:t xml:space="preserve">Điều kiện chấp nhận: </w:t>
      </w:r>
      <w:r>
        <w:rPr>
          <w:rFonts w:ascii="Times New Roman" w:cs="Times New Roman" w:eastAsia="Times New Roman" w:hAnsi="Times New Roman"/>
          <w:i/>
          <w:iCs/>
          <w:sz w:val="22"/>
          <w:szCs w:val="22"/>
        </w:rPr>
        <w:t xml:space="preserve">Hallucination nghiêm trọng ở trường bắt buộc = 0; tỷ lệ bác sĩ chấp nhận nháp cải thiện qua các chu kỳ.</w:t>
      </w:r>
    </w:p>
    <w:p>
      <w:pPr>
        <w:pStyle w:val="Heading2"/>
        <w:spacing w:after="120" w:before="240"/>
      </w:pPr>
      <w:r>
        <w:rPr>
          <w:rFonts w:ascii="Times New Roman" w:cs="Times New Roman" w:eastAsia="Times New Roman" w:hAnsi="Times New Roman"/>
          <w:b/>
          <w:bCs/>
          <w:color w:val="1F3864"/>
          <w:sz w:val="26"/>
          <w:szCs w:val="26"/>
        </w:rPr>
        <w:t xml:space="preserve">BR-04: Truy nguyên và minh bạch đầu ra</w:t>
      </w:r>
    </w:p>
    <w:p>
      <w:pPr>
        <w:spacing w:after="80" w:before="80" w:line="320"/>
        <w:jc w:val="both"/>
      </w:pPr>
      <w:r>
        <w:rPr>
          <w:rFonts w:ascii="Times New Roman" w:cs="Times New Roman" w:eastAsia="Times New Roman" w:hAnsi="Times New Roman"/>
          <w:sz w:val="22"/>
          <w:szCs w:val="22"/>
        </w:rPr>
        <w:t xml:space="preserve">Mọi nội dung trong output có thể truy nguyên về nguồn tài liệu tham chiếu (phác đồ, hướng dẫn, mẫu biểu). Bác sĩ biết đoạn nào do AI sinh, đoạn nào lấy từ nguồn nào.</w:t>
      </w:r>
    </w:p>
    <w:p>
      <w:pPr>
        <w:pBdr>
          <w:left w:val="single" w:color="2E5496" w:sz="18" w:space="8"/>
        </w:pBdr>
        <w:spacing w:after="160" w:before="100" w:line="320"/>
        <w:ind w:left="200"/>
        <w:jc w:val="both"/>
      </w:pPr>
      <w:r>
        <w:rPr>
          <w:rFonts w:ascii="Times New Roman" w:cs="Times New Roman" w:eastAsia="Times New Roman" w:hAnsi="Times New Roman"/>
          <w:b/>
          <w:bCs/>
          <w:i/>
          <w:iCs/>
          <w:color w:val="2E5496"/>
          <w:sz w:val="22"/>
          <w:szCs w:val="22"/>
        </w:rPr>
        <w:t xml:space="preserve">Điều kiện chấp nhận: </w:t>
      </w:r>
      <w:r>
        <w:rPr>
          <w:rFonts w:ascii="Times New Roman" w:cs="Times New Roman" w:eastAsia="Times New Roman" w:hAnsi="Times New Roman"/>
          <w:i/>
          <w:iCs/>
          <w:sz w:val="22"/>
          <w:szCs w:val="22"/>
        </w:rPr>
        <w:t xml:space="preserve">Tỷ lệ output có gắn citation đầy đủ ≥ 95%; audit log ghi đủ provenance (training data, retrieval doc id) cho mỗi output có thể truy vấn được.</w:t>
      </w:r>
    </w:p>
    <w:p>
      <w:pPr>
        <w:pStyle w:val="Heading2"/>
        <w:spacing w:after="120" w:before="240"/>
      </w:pPr>
      <w:r>
        <w:rPr>
          <w:rFonts w:ascii="Times New Roman" w:cs="Times New Roman" w:eastAsia="Times New Roman" w:hAnsi="Times New Roman"/>
          <w:b/>
          <w:bCs/>
          <w:color w:val="1F3864"/>
          <w:sz w:val="26"/>
          <w:szCs w:val="26"/>
        </w:rPr>
        <w:t xml:space="preserve">BR-05: Tích hợp với hệ thống HIS hiện tại</w:t>
      </w:r>
    </w:p>
    <w:p>
      <w:pPr>
        <w:spacing w:after="80" w:before="80" w:line="320"/>
        <w:jc w:val="both"/>
      </w:pPr>
      <w:r>
        <w:rPr>
          <w:rFonts w:ascii="Times New Roman" w:cs="Times New Roman" w:eastAsia="Times New Roman" w:hAnsi="Times New Roman"/>
          <w:sz w:val="22"/>
          <w:szCs w:val="22"/>
        </w:rPr>
        <w:t xml:space="preserve">Hệ thống nhận đầu vào từ HIS và xuất kết quả về HIS/EHR theo chuẩn dữ liệu bệnh viện mà không yêu cầu thay đổi workflow hiện tại của bác sĩ.</w:t>
      </w:r>
    </w:p>
    <w:p>
      <w:pPr>
        <w:pBdr>
          <w:left w:val="single" w:color="2E5496" w:sz="18" w:space="8"/>
        </w:pBdr>
        <w:spacing w:after="160" w:before="100" w:line="320"/>
        <w:ind w:left="200"/>
        <w:jc w:val="both"/>
      </w:pPr>
      <w:r>
        <w:rPr>
          <w:rFonts w:ascii="Times New Roman" w:cs="Times New Roman" w:eastAsia="Times New Roman" w:hAnsi="Times New Roman"/>
          <w:b/>
          <w:bCs/>
          <w:i/>
          <w:iCs/>
          <w:color w:val="2E5496"/>
          <w:sz w:val="22"/>
          <w:szCs w:val="22"/>
        </w:rPr>
        <w:t xml:space="preserve">Điều kiện chấp nhận: </w:t>
      </w:r>
      <w:r>
        <w:rPr>
          <w:rFonts w:ascii="Times New Roman" w:cs="Times New Roman" w:eastAsia="Times New Roman" w:hAnsi="Times New Roman"/>
          <w:i/>
          <w:iCs/>
          <w:sz w:val="22"/>
          <w:szCs w:val="22"/>
        </w:rPr>
        <w:t xml:space="preserve">100% input/output trao đổi qua chuẩn FHIR R4 hoặc HL7 v2; không yêu cầu thay đổi UI HIS hiện tại; UAT với ≥ 5 bác sĩ xác nhận workflow không bị gián đoạn.</w:t>
      </w:r>
    </w:p>
    <w:p>
      <w:pPr>
        <w:pStyle w:val="Heading2"/>
        <w:spacing w:after="120" w:before="240"/>
      </w:pPr>
      <w:r>
        <w:rPr>
          <w:rFonts w:ascii="Times New Roman" w:cs="Times New Roman" w:eastAsia="Times New Roman" w:hAnsi="Times New Roman"/>
          <w:b/>
          <w:bCs/>
          <w:color w:val="1F3864"/>
          <w:sz w:val="26"/>
          <w:szCs w:val="26"/>
        </w:rPr>
        <w:t xml:space="preserve">BR-06: Báo cáo minh bạch theo chuẩn quốc tế</w:t>
      </w:r>
    </w:p>
    <w:p>
      <w:pPr>
        <w:spacing w:after="80" w:before="80" w:line="320"/>
        <w:jc w:val="both"/>
      </w:pPr>
      <w:r>
        <w:rPr>
          <w:rFonts w:ascii="Times New Roman" w:cs="Times New Roman" w:eastAsia="Times New Roman" w:hAnsi="Times New Roman"/>
          <w:sz w:val="22"/>
          <w:szCs w:val="22"/>
        </w:rPr>
        <w:t xml:space="preserve">Mỗi phiên bản mô hình triển khai phải có tài liệu minh bạch theo các framework quốc tế công nhận. Mỗi pilot/đánh giá lâm sàng phải tuân thủ checklist báo cáo phù hợp.</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Mỗi phiên bản model phải có Model Card mô tả: dữ liệu huấn luyện, đánh giá, hạn chế, các use case được/không được hỗ trợ.</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Mỗi dataset huấn luyện hoặc RAG corpus phải có Data Sheet mô tả: nguồn, kích thước, quá trình ẩn danh, license.</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Mỗi đánh giá lâm sàng tiền cứu phải tuân thủ CONSORT-AI (cho thử nghiệm) hoặc SPIRIT-AI (cho protocol).</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Audit trail và provenance log phải được giữ lại theo chính sách lưu trữ.</w:t>
      </w:r>
    </w:p>
    <w:p>
      <w:pPr>
        <w:pBdr>
          <w:left w:val="single" w:color="2E5496" w:sz="18" w:space="8"/>
        </w:pBdr>
        <w:spacing w:after="160" w:before="100" w:line="320"/>
        <w:ind w:left="200"/>
        <w:jc w:val="both"/>
      </w:pPr>
      <w:r>
        <w:rPr>
          <w:rFonts w:ascii="Times New Roman" w:cs="Times New Roman" w:eastAsia="Times New Roman" w:hAnsi="Times New Roman"/>
          <w:b/>
          <w:bCs/>
          <w:i/>
          <w:iCs/>
          <w:color w:val="2E5496"/>
          <w:sz w:val="22"/>
          <w:szCs w:val="22"/>
        </w:rPr>
        <w:t xml:space="preserve">Điều kiện chấp nhận: </w:t>
      </w:r>
      <w:r>
        <w:rPr>
          <w:rFonts w:ascii="Times New Roman" w:cs="Times New Roman" w:eastAsia="Times New Roman" w:hAnsi="Times New Roman"/>
          <w:i/>
          <w:iCs/>
          <w:sz w:val="22"/>
          <w:szCs w:val="22"/>
        </w:rPr>
        <w:t xml:space="preserve">100% phiên bản model triển khai có Model Card; 100% dataset có Data Sheet; pilot lâm sàng có protocol theo SPIRIT-AI được phê duyệt trước khi bắt đầu.</w:t>
      </w:r>
    </w:p>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7. YÊU CẦU CHỨC NĂNG (FUNCTIONAL REQUIREMENTS)</w:t>
      </w:r>
    </w:p>
    <w:p>
      <w:pPr>
        <w:pStyle w:val="Heading2"/>
        <w:spacing w:after="120" w:before="240"/>
      </w:pPr>
      <w:r>
        <w:rPr>
          <w:rFonts w:ascii="Times New Roman" w:cs="Times New Roman" w:eastAsia="Times New Roman" w:hAnsi="Times New Roman"/>
          <w:b/>
          <w:bCs/>
          <w:color w:val="1F3864"/>
          <w:sz w:val="26"/>
          <w:szCs w:val="26"/>
        </w:rPr>
        <w:t xml:space="preserve">7.1 Module Chuẩn hóa và Xử lý văn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ưu tiên</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FR-NORM-01</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Hệ thống chuẩn hóa Unicode, đơn vị đo, dấu câu và ký tự đặc biệt trong văn bản tiếng Việt y khoa</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FR-NORM-02</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Hệ thống tự động phân đoạn section bệnh án (hành chính, bệnh sử, tiền sử, khám, CLS, chẩn đoán, KHĐT)</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FR-NORM-03</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Hệ thống tra cứu và mở rộng viết tắt theo từ điển nội bộ và ngữ cảnh section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FR-NORM-04</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Hệ thống cảnh báo khi gặp viết tắt chưa có trong từ điển, cho phép bác sĩ bổ sung</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Should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FR-NORM-05</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Hệ thống cho phép quản trị viên cập nhật từ điển viết tắt nội viện theo khoa/phòng</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FR-NORM-06</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Hệ thống quản lý kho khuôn mẫu báo cáo (template/boilerplate) theo khoa, phát hiện và cảnh báo sai lệch khi nháp không khớp template chuẩn</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bl>
    <w:p>
      <w:pPr>
        <w:pStyle w:val="Heading2"/>
        <w:spacing w:after="120" w:before="240"/>
      </w:pPr>
      <w:r>
        <w:rPr>
          <w:rFonts w:ascii="Times New Roman" w:cs="Times New Roman" w:eastAsia="Times New Roman" w:hAnsi="Times New Roman"/>
          <w:b/>
          <w:bCs/>
          <w:color w:val="1F3864"/>
          <w:sz w:val="26"/>
          <w:szCs w:val="26"/>
        </w:rPr>
        <w:t xml:space="preserve">7.2 Module De-identification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ưu tiên</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FR-DEID-01</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Tự động phát hiện và mask 8 nhóm PHI áp dụng theo bối cảnh Việt Nam: tên, ngày sinh, địa chỉ, SĐT, CMND/CCCD, số BHYT, số hồ sơ, thông tin định danh khác (Ghi chú: 8 nhóm là diễn giải áp dụng – nguồn quốc tế tham chiếu HIPAA/GDPR và nguyên tắc tối thiểu hóa dữ liệu)</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FR-DEID-02</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De-identification hoạt động trước mọi tác vụ downstream: huấn luyện, inference, lưu trữ</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FR-DEID-03</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Pseudonymization nhất quán trong cùng một dataset (cùng bệnh nhân → cùng pseudonym)</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FR-DEID-04</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Báo cáo audit log chi tiết mỗi thực thể bị mask</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FR-DEID-05</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Không mask nhầm giá trị lâm sàng hợp lệ (số xét nghiệm, chỉ số sinh tồn)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bl>
    <w:p>
      <w:pPr>
        <w:pStyle w:val="Heading2"/>
        <w:spacing w:after="120" w:before="240"/>
      </w:pPr>
      <w:r>
        <w:rPr>
          <w:rFonts w:ascii="Times New Roman" w:cs="Times New Roman" w:eastAsia="Times New Roman" w:hAnsi="Times New Roman"/>
          <w:b/>
          <w:bCs/>
          <w:color w:val="1F3864"/>
          <w:sz w:val="26"/>
          <w:szCs w:val="26"/>
        </w:rPr>
        <w:t xml:space="preserve">7.3 Module NER – Trích xuất khái niệm lâm sàng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ưu tiên</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FR-NER-01</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Nhận dạng thực thể: bệnh lý, triệu chứng, thuốc, liều dùng, xét nghiệm, kết quả, thủ thuật, giải phẫu</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FR-NER-02</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Gán nhãn entity type và confidence score cho mỗi thực thể</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FR-NER-03</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Trích xuất đúng bối cảnh phủ định ("không sốt", "chưa dùng aspirin")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Should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FR-NER-04</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Liên kết thực thể với ontology chuẩn (ICD, SNOMED nếu có)</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Should Have</w:t>
            </w:r>
          </w:p>
        </w:tc>
      </w:tr>
    </w:tbl>
    <w:p>
      <w:pPr>
        <w:pStyle w:val="Heading2"/>
        <w:spacing w:after="120" w:before="240"/>
      </w:pPr>
      <w:r>
        <w:rPr>
          <w:rFonts w:ascii="Times New Roman" w:cs="Times New Roman" w:eastAsia="Times New Roman" w:hAnsi="Times New Roman"/>
          <w:b/>
          <w:bCs/>
          <w:color w:val="1F3864"/>
          <w:sz w:val="26"/>
          <w:szCs w:val="26"/>
        </w:rPr>
        <w:t xml:space="preserve">7.4 Module Sinh nháp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ưu tiên</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FR-GEN-01</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Sinh nháp discharge summary từ thông tin đầu vào cấu trúc, có 6 section chuẩn cố định</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FR-GEN-02</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Cấu trúc hóa báo cáo chẩn đoán hình ảnh từ free-text mô tả, output tuân thủ FHIR R4/DICOM SR</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FR-GEN-03</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Tiền điền tự động các trường hành chính và facts có thể kiểm chứng</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FR-GEN-04</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Gắn cờ uncertainty khi thông tin đầu vào mơ hồ hoặc thiếu</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FR-GEN-05</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Để trống trường thông tin không có trong đầu vào, không tự bịa (rule "để trống nếu không chắc")</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FR-GEN-06</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Hỗ trợ template theo khoa/phòng có thể tùy chỉnh, được quản lý ở module 7.1</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Should Have</w:t>
            </w:r>
          </w:p>
        </w:tc>
      </w:tr>
    </w:tbl>
    <w:p>
      <w:pPr>
        <w:pStyle w:val="Heading2"/>
        <w:spacing w:after="120" w:before="240"/>
      </w:pPr>
      <w:r>
        <w:rPr>
          <w:rFonts w:ascii="Times New Roman" w:cs="Times New Roman" w:eastAsia="Times New Roman" w:hAnsi="Times New Roman"/>
          <w:b/>
          <w:bCs/>
          <w:color w:val="1F3864"/>
          <w:sz w:val="26"/>
          <w:szCs w:val="26"/>
        </w:rPr>
        <w:t xml:space="preserve">7.5 Module RAG – Truy hồi và neo đầu ra</w:t>
      </w:r>
    </w:p>
    <w:p>
      <w:pPr>
        <w:spacing w:after="80" w:before="80" w:line="320"/>
        <w:jc w:val="both"/>
      </w:pPr>
      <w:r>
        <w:rPr>
          <w:rFonts w:ascii="Times New Roman" w:cs="Times New Roman" w:eastAsia="Times New Roman" w:hAnsi="Times New Roman"/>
          <w:sz w:val="22"/>
          <w:szCs w:val="22"/>
        </w:rPr>
        <w:t xml:space="preserve">Kiến trúc RAG bắt buộc là Modular/Advanced RAG với rerank, citation và faithfulness check. Không sử dụng kiến trúc Naïve RAG cho use case nguy cơ cao như EHR summarization và discharge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ưu tiên</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FR-RAG-01</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Lưu trữ và lập chỉ mục: phác đồ điều trị, hướng dẫn chuyên môn, mẫu biểu, từ điển thuật ngữ, quy ước bệnh viện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FR-RAG-02</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Truy hồi tài liệu liên quan theo query và rerank theo relevance (Modular RAG có rerank stage)</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FR-RAG-03</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Gắn citation nguồn tài liệu vào mỗi đoạn output</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FR-RAG-04</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Thông báo rõ khi không tìm thấy tài liệu phù hợp (no-result handling)</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FR-RAG-05</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Cập nhật kho chỉ mục khi có phiên bản tài liệu mới (không downtime)</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FR-RAG-06</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Faithfulness check: kiểm tra mỗi câu trong output có thực sự được hỗ trợ bởi tài liệu retrieval</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bl>
    <w:p>
      <w:pPr>
        <w:pStyle w:val="Heading2"/>
        <w:spacing w:after="120" w:before="240"/>
      </w:pPr>
      <w:r>
        <w:rPr>
          <w:rFonts w:ascii="Times New Roman" w:cs="Times New Roman" w:eastAsia="Times New Roman" w:hAnsi="Times New Roman"/>
          <w:b/>
          <w:bCs/>
          <w:color w:val="1F3864"/>
          <w:sz w:val="26"/>
          <w:szCs w:val="26"/>
        </w:rPr>
        <w:t xml:space="preserve">7.6 Module Kiểm soát an toàn đầu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ưu tiên</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FR-SAFE-01</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Kiểm tra PHI trong output trước khi hiển thị cho người dùng</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FR-SAFE-02</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Phát hiện và gắn cờ mâu thuẫn nội bộ trong nháp</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FR-SAFE-03</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Chặn output có hallucination nghiêm trọng ở trường bắt buộc (thuốc, dị ứng, liều)</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FR-SAFE-04</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Ước lượng và hiển thị mức độ bất định (uncertainty) ở các trường rủi ro</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FR-SAFE-05</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Output chỉ được lưu vào EHR sau khi bác sĩ phê duyệt</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bl>
    <w:p>
      <w:pPr>
        <w:pStyle w:val="Heading2"/>
        <w:spacing w:after="120" w:before="240"/>
      </w:pPr>
      <w:r>
        <w:rPr>
          <w:rFonts w:ascii="Times New Roman" w:cs="Times New Roman" w:eastAsia="Times New Roman" w:hAnsi="Times New Roman"/>
          <w:b/>
          <w:bCs/>
          <w:color w:val="1F3864"/>
          <w:sz w:val="26"/>
          <w:szCs w:val="26"/>
        </w:rPr>
        <w:t xml:space="preserve">7.7 Module Workflow Bác sĩ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ưu tiên</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FR-WF-01</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Hiển thị nháp với phân biệt rõ nội dung AI sinh / nội dung từ nguồn (color coding hoặc icon)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FR-WF-02</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Cho phép bác sĩ chỉnh sửa trực tiếp trên nháp</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FR-WF-03</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Bác sĩ có thể Phê duyệt / Từ chối / Yêu cầu sinh lại</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FR-WF-04</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Ghi lại diff giữa nháp gốc và bản được duyệt cho active learning</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FR-WF-05</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Hỗ trợ Silent Mode: sinh nháp ngầm không hiển thị trong workflow thật</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Should Have</w:t>
            </w:r>
          </w:p>
        </w:tc>
      </w:tr>
    </w:tbl>
    <w:p>
      <w:pPr>
        <w:pStyle w:val="Heading2"/>
        <w:spacing w:after="120" w:before="240"/>
      </w:pPr>
      <w:r>
        <w:rPr>
          <w:rFonts w:ascii="Times New Roman" w:cs="Times New Roman" w:eastAsia="Times New Roman" w:hAnsi="Times New Roman"/>
          <w:b/>
          <w:bCs/>
          <w:color w:val="1F3864"/>
          <w:sz w:val="26"/>
          <w:szCs w:val="26"/>
        </w:rPr>
        <w:t xml:space="preserve">7.8 Module Audit, Bảo mật và Báo cáo minh bạch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ưu tiên</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FR-AUD-01</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Ghi log toàn bộ: generate, edit, approve, reject, block – với timestamp và user ID</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FR-AUD-02</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Log không thể xóa hoặc sửa bởi bất kỳ user thông thường nào (immutable)</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FR-AUD-03</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Phân quyền theo vai trò (RBAC): Bác sĩ, Điều dưỡng, Quản trị, Nhà nghiên cứu</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FR-AUD-04</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Không truyền dữ liệu bệnh nhân ra ngoài network bệnh viện</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FR-AUD-05</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Sinh và lưu Model Card cho mỗi phiên bản mô hình triển khai (kết nối với BR-06)</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FR-AUD-06</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Sinh và lưu Data Sheet cho mỗi dataset huấn luyện và RAG corpus</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FR-AUD-07</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Tài liệu hóa đánh giá lâm sàng theo CONSORT-AI/SPIRIT-AI</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bl>
    <w:p>
      <w:pPr>
        <w:pStyle w:val="Heading2"/>
        <w:spacing w:after="120" w:before="240"/>
      </w:pPr>
      <w:r>
        <w:rPr>
          <w:rFonts w:ascii="Times New Roman" w:cs="Times New Roman" w:eastAsia="Times New Roman" w:hAnsi="Times New Roman"/>
          <w:b/>
          <w:bCs/>
          <w:color w:val="1F3864"/>
          <w:sz w:val="26"/>
          <w:szCs w:val="26"/>
        </w:rPr>
        <w:t xml:space="preserve">7.9 Module Huấn luyện mô hình</w:t>
      </w:r>
    </w:p>
    <w:p>
      <w:pPr>
        <w:spacing w:after="80" w:before="80" w:line="320"/>
        <w:jc w:val="both"/>
      </w:pPr>
      <w:r>
        <w:rPr>
          <w:rFonts w:ascii="Times New Roman" w:cs="Times New Roman" w:eastAsia="Times New Roman" w:hAnsi="Times New Roman"/>
          <w:sz w:val="22"/>
          <w:szCs w:val="22"/>
        </w:rPr>
        <w:t xml:space="preserve">Pipeline huấn luyện 3 bước theo thứ tự, đảm bảo bám sát kiến trúc Hybrid được khuyến nghị bởi báo cáo nghiên cứu khả thi gốc.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ưu tiên</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FR-TRAIN-01</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Continued Pretraining (DAPT) trên corpus y khoa tiếng Việt công khai và tài liệu nội bộ đã ẩn danh, sử dụng LLM nền có năng lực tiếng Việt hoặc đa ngữ làm backbone</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FR-TRAIN-02</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Supervised Fine-Tuning (SFT) bằng LoRA/QLoRA trên cặp "đầu vào hành chính/lâm sàng → ghi chú/báo cáo chuẩn"</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FR-TRAIN-03</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Pipeline fine-tune có thể chạy lại với dữ liệu mới mỗi quý (chu kỳ tái huấn luyện)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FR-TRAIN-04</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Regression test sau mỗi chu kỳ huấn luyện; rollback tự động nếu chỉ số chính (F1, hallucination rate) suy giảm</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FR-TRAIN-05</w:t>
            </w:r>
          </w:p>
        </w:tc>
        <w:tc>
          <w:tcPr>
            <w:tcW w:type="dxa" w:w="6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Model size ≤ 8B tham số trong Giai đoạn 1 (ràng buộc hạ tầng GPU nội bộ)</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Must Have</w:t>
            </w:r>
          </w:p>
        </w:tc>
      </w:tr>
    </w:tbl>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8. YÊU CẦU PHI CHỨC NĂNG (NON-FUNCTIONAL REQUIREMENTS)</w:t>
      </w:r>
    </w:p>
    <w:p>
      <w:pPr>
        <w:pStyle w:val="Heading2"/>
        <w:spacing w:after="120" w:before="240"/>
      </w:pPr>
      <w:r>
        <w:rPr>
          <w:rFonts w:ascii="Times New Roman" w:cs="Times New Roman" w:eastAsia="Times New Roman" w:hAnsi="Times New Roman"/>
          <w:b/>
          <w:bCs/>
          <w:color w:val="1F3864"/>
          <w:sz w:val="26"/>
          <w:szCs w:val="26"/>
        </w:rPr>
        <w:t xml:space="preserve">8.1 Hiệu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5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w:t>
            </w:r>
          </w:p>
        </w:tc>
        <w:tc>
          <w:tcPr>
            <w:tcW w:type="dxa" w:w="2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Ngưỡng mục tiêu</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NFR-PERF-01</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Latency sinh nháp discharge summary</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vài giây (P95 &lt; 15 giây)</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NFR-PERF-02</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Latency de-identification trên văn bản ≤ 1.000 token</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&lt; 2 giây</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NFR-PERF-03</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Số người dùng đồng thời (concurrent) – ước lượng nội bộ theo quy mô Học viện Quân y</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50 (yêu cầu sizing GPU theo NFR-PERF-04 phải tương thích)</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NFR-PERF-04</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VRAM tối đa trong inference với model 7B (sử dụng quantization 4-bit/8-bit; con số là ước lượng nội bộ tham chiếu nghiên cứu PEFT)</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20 GB cho 1 instance; nếu concurrent ≥ 50 cần dự phòng nhiều instance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NFR-PERF-05</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Uptime hệ thống trong giờ làm việc</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99%</w:t>
            </w:r>
          </w:p>
        </w:tc>
      </w:tr>
    </w:tbl>
    <w:p>
      <w:pPr>
        <w:pStyle w:val="Heading2"/>
        <w:spacing w:after="120" w:before="240"/>
      </w:pPr>
      <w:r>
        <w:rPr>
          <w:rFonts w:ascii="Times New Roman" w:cs="Times New Roman" w:eastAsia="Times New Roman" w:hAnsi="Times New Roman"/>
          <w:b/>
          <w:bCs/>
          <w:color w:val="1F3864"/>
          <w:sz w:val="26"/>
          <w:szCs w:val="26"/>
        </w:rPr>
        <w:t xml:space="preserve">8.2 Độ chính xác (chỉ số tối thiểu trước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Module</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Chỉ số</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Ngưỡng</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De-identification</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Recall PHI nhóm nguy cơ cao</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0,99</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NER lâm sàng</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F1 macro</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0,90</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Giải nghĩa viết tắt nguy cơ cao</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Accuracy</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0,95</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Hallucination nghiêm trọng</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Rate ở trường bắt buộc</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RAG Faithfulness</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Score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ngưỡng nội bộ đã định</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Section segmentation</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Accuracy</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0,90</w:t>
            </w:r>
          </w:p>
        </w:tc>
      </w:tr>
    </w:tbl>
    <w:p>
      <w:pPr>
        <w:pStyle w:val="Heading2"/>
        <w:spacing w:after="120" w:before="240"/>
      </w:pPr>
      <w:r>
        <w:rPr>
          <w:rFonts w:ascii="Times New Roman" w:cs="Times New Roman" w:eastAsia="Times New Roman" w:hAnsi="Times New Roman"/>
          <w:b/>
          <w:bCs/>
          <w:color w:val="1F3864"/>
          <w:sz w:val="26"/>
          <w:szCs w:val="26"/>
        </w:rPr>
        <w:t xml:space="preserve">8.3 Bảo mật</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Toàn bộ hệ thống triển khai on-premise hoặc trong private network bệnh viện.</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Dữ liệu huấn luyện phải được de-identify trước khi sử dụng.</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Mã hóa dữ liệu at-rest và in-transit.</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Xác thực đa yếu tố cho tài khoản quản trị.</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Audit log lưu giữ ≥ 5 năm.</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Nguyên tắc tham chiếu HIPAA/GDPR: tối thiểu hóa dữ liệu, giới hạn mục đích, kiểm soát truy cập theo vai trò.</w:t>
      </w:r>
    </w:p>
    <w:p>
      <w:pPr>
        <w:pStyle w:val="Heading2"/>
        <w:spacing w:after="120" w:before="240"/>
      </w:pPr>
      <w:r>
        <w:rPr>
          <w:rFonts w:ascii="Times New Roman" w:cs="Times New Roman" w:eastAsia="Times New Roman" w:hAnsi="Times New Roman"/>
          <w:b/>
          <w:bCs/>
          <w:color w:val="1F3864"/>
          <w:sz w:val="26"/>
          <w:szCs w:val="26"/>
        </w:rPr>
        <w:t xml:space="preserve">8.4 Khả năng bảo trì và mở rộng</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Cho phép cập nhật từ điển viết tắt mà không cần retrain mô hình.</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Cho phép cập nhật kho chỉ mục RAG không downtime.</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Pipeline fine-tune có thể chạy lại với dữ liệu mới mỗi quý.</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Hỗ trợ mở rộng sang chuyên khoa mới bằng cấu hình (không cần viết lại core).</w:t>
      </w:r>
    </w:p>
    <w:p>
      <w:pPr>
        <w:pStyle w:val="Heading2"/>
        <w:spacing w:after="120" w:before="240"/>
      </w:pPr>
      <w:r>
        <w:rPr>
          <w:rFonts w:ascii="Times New Roman" w:cs="Times New Roman" w:eastAsia="Times New Roman" w:hAnsi="Times New Roman"/>
          <w:b/>
          <w:bCs/>
          <w:color w:val="1F3864"/>
          <w:sz w:val="26"/>
          <w:szCs w:val="26"/>
        </w:rPr>
        <w:t xml:space="preserve">8.5 Tính minh bạch và tuân thủ chuẩn báo cáo</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Mỗi phiên bản model triển khai có Model Card công bố nội bộ.</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Mỗi dataset huấn luyện có Data Sheet đính kèm.</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Mỗi pilot lâm sàng tiền cứu có protocol theo SPIRIT-AI; báo cáo kết quả theo CONSORT-AI.</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Hệ thống cho phép truy vết (lineage) mỗi output về training data và tài liệu retrieval đã sử dụng.</w:t>
      </w:r>
    </w:p>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9. QUY TRÌNH NGHIỆP VỤ (BUSINESS PROCESS FLOWS)</w:t>
      </w:r>
    </w:p>
    <w:p>
      <w:pPr>
        <w:pStyle w:val="Heading2"/>
        <w:spacing w:after="120" w:before="240"/>
      </w:pPr>
      <w:r>
        <w:rPr>
          <w:rFonts w:ascii="Times New Roman" w:cs="Times New Roman" w:eastAsia="Times New Roman" w:hAnsi="Times New Roman"/>
          <w:b/>
          <w:bCs/>
          <w:color w:val="1F3864"/>
          <w:sz w:val="26"/>
          <w:szCs w:val="26"/>
        </w:rPr>
        <w:t xml:space="preserve">9.1 Quy trình hiện tại (As-Is)</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Bác sĩ khám bệnh → Ghi chép tay hoặc đánh máy trực tiếp vào HIS, thường mất 10–20 phút mỗi ca cho phần hành chính và bệnh án.</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Sử dụng viết tắt tự do, không chuẩn hóa: cùng một viết tắt có thể có nghĩa khác nhau ở các khoa khác nhau, gây khó khăn khi bàn giao ca và hội chẩn liên khoa.</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Không có kiểm tra nhất quán thuật ngữ: cùng một bệnh hoặc thuật ngữ có thể xuất hiện dưới nhiều biến thể (Việt/Anh/Hán-Việt/viết tắt) trong cùng một bệnh án.</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Báo cáo chẩn đoán hình ảnh không đồng nhất về cấu trúc giữa các bác sĩ và giữa các ca, gây khó cho phân tích thứ cấp.</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Discharge summary thường được viết vào cuối ca làm việc, có thể bị thiếu thông tin hoặc copy-paste từ ca trước → nguy cơ sai sót lâm sàng.</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Lưu bệnh án vào HIS → Không có audit trail nội dung, không có khả năng truy vết nguồn của các kết luận trong bệnh án.</w:t>
      </w:r>
    </w:p>
    <w:p>
      <w:pPr>
        <w:pStyle w:val="Heading2"/>
        <w:spacing w:after="120" w:before="240"/>
      </w:pPr>
      <w:r>
        <w:rPr>
          <w:rFonts w:ascii="Times New Roman" w:cs="Times New Roman" w:eastAsia="Times New Roman" w:hAnsi="Times New Roman"/>
          <w:b/>
          <w:bCs/>
          <w:color w:val="1F3864"/>
          <w:sz w:val="26"/>
          <w:szCs w:val="26"/>
        </w:rPr>
        <w:t xml:space="preserve">9.2 Quy trình tương lai – Radiology Report (To-Be, Use case 1)</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1: Bác sĩ hình ảnh nhập mô tả free-text hoặc diễn giải</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2a: De-identification check (kiểm tra không có PHI trong radiology note)</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2b: NER trích xuất phát hiện, cấu trúc hóa FINDINGS</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2c: RAG truy hồi template báo cáo chuyên khoa (Modular RAG có rerank)</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2d: LLM sinh nháp FINDINGS + IMPRESSION có cấu trúc, output tuân thủ FHIR R4/DICOM SR</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2e: Safety layer kiểm tra hallucination, mâu thuẫn và faithfulness</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3: Nháp hiển thị cho bác sĩ, có highlight citation nguồn</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4: Bác sĩ duyệt / chỉnh sửa / phê duyệt</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5: Audit log ghi diff; output lưu vào HIS/PACS theo chuẩn DICOM SR</w:t>
      </w:r>
    </w:p>
    <w:p>
      <w:pPr>
        <w:pStyle w:val="Heading2"/>
        <w:spacing w:after="120" w:before="240"/>
      </w:pPr>
      <w:r>
        <w:rPr>
          <w:rFonts w:ascii="Times New Roman" w:cs="Times New Roman" w:eastAsia="Times New Roman" w:hAnsi="Times New Roman"/>
          <w:b/>
          <w:bCs/>
          <w:color w:val="1F3864"/>
          <w:sz w:val="26"/>
          <w:szCs w:val="26"/>
        </w:rPr>
        <w:t xml:space="preserve">9.3 Quy trình tương lai – Discharge Summary (To-Be, Use case 2)</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1: Bác sĩ yêu cầu sinh discharge summary cho ca bệnh</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2: Hệ thống thu thập đầu vào từ HIS qua FHIR R4: thông tin nhập viện, diễn biến, xét nghiệm, thuốc, chẩn đoán</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3a: De-identification toàn bộ PHI</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3b: NER trích xuất danh sách vấn đề, thuốc, thủ thuật</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3c: Normalization chuẩn hóa thuật ngữ và viết tắt theo 5 lớp (BR-01)</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3d: Modular RAG truy hồi template discharge theo khoa, có rerank</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3e: LLM sinh nháp 6 section chuẩn</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3f: Safety layer: PHI check, hallucination check, consistency check, faithfulness check</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4: Hiển thị nháp với cờ bất định ở các trường cần xác nhận</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Bước 5: Bác sĩ phê duyệt, hệ thống lưu vào EHR và tạo audit log có provenance đầy đủ</w:t>
      </w:r>
    </w:p>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10. YÊU CẦU DỮ LIỆU</w:t>
      </w:r>
    </w:p>
    <w:p>
      <w:pPr>
        <w:pStyle w:val="Heading2"/>
        <w:spacing w:after="120" w:before="240"/>
      </w:pPr>
      <w:r>
        <w:rPr>
          <w:rFonts w:ascii="Times New Roman" w:cs="Times New Roman" w:eastAsia="Times New Roman" w:hAnsi="Times New Roman"/>
          <w:b/>
          <w:bCs/>
          <w:color w:val="1F3864"/>
          <w:sz w:val="26"/>
          <w:szCs w:val="26"/>
        </w:rPr>
        <w:t xml:space="preserve">10.1 Nguồn dữ liệu đầu vào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500"/>
        <w:gridCol w:w="29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Nguồn</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Loại</w:t>
            </w:r>
          </w:p>
        </w:tc>
        <w:tc>
          <w:tcPr>
            <w:tcW w:type="dxa" w:w="2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Vai trò</w:t>
            </w:r>
          </w:p>
        </w:tc>
        <w:tc>
          <w:tcPr>
            <w:tcW w:type="dxa" w:w="29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Yêu cầu xử lý</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Bệnh án nội bộ đã ẩn danh</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Văn bản lâm sàng</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Fine-tuning, RAG index, active learning</w:t>
            </w:r>
          </w:p>
        </w:tc>
        <w:tc>
          <w:tcPr>
            <w:tcW w:type="dxa" w:w="29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De-identification bắt buộc; ethical approval</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Từ điển viết tắt nội viện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Bảng tra cứu</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Normalization, abbreviation expansion</w:t>
            </w:r>
          </w:p>
        </w:tc>
        <w:tc>
          <w:tcPr>
            <w:tcW w:type="dxa" w:w="29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Xây dựng theo khoa/phòng từ đầu (xem Giả định 6)</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Phác đồ điều trị, hướng dẫn chuyên môn</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Tài liệu chuẩn</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RAG kho nội bộ</w:t>
            </w:r>
          </w:p>
        </w:tc>
        <w:tc>
          <w:tcPr>
            <w:tcW w:type="dxa" w:w="29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Version control, ngày hiệu lực</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Mẫu biểu, template báo cáo, khuôn mẫu boilerplate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Cấu trúc</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RAG kho nội bộ, chuẩn hóa lớp 5</w:t>
            </w:r>
          </w:p>
        </w:tc>
        <w:tc>
          <w:tcPr>
            <w:tcW w:type="dxa" w:w="29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Phân loại theo khoa, có versioning</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MIMIC-IV (&gt;520.000 lượt nhập viện)</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EHR công khai (US)</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Domain-adaptive pretraining, benchmark</w:t>
            </w:r>
          </w:p>
        </w:tc>
        <w:tc>
          <w:tcPr>
            <w:tcW w:type="dxa" w:w="29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Credentialed access PhysioNet bắt buộc; tuân thủ DUA</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MIMIC-IV-Note (&gt;2,6 triệu ghi chú; 331.000 discharge)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Clinical notes</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DAPT, tóm tắt, discharge generation</w:t>
            </w:r>
          </w:p>
        </w:tc>
        <w:tc>
          <w:tcPr>
            <w:tcW w:type="dxa" w:w="29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Credentialed access PhysioNet</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MIMIC-CXR (227.835 imaging studies)</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Radiology reports + ảnh</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Use case 1: structuring radiology</w:t>
            </w:r>
          </w:p>
        </w:tc>
        <w:tc>
          <w:tcPr>
            <w:tcW w:type="dxa" w:w="29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Credentialed access PhysioNet</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VinDr-CXR (&gt;100.000 CXR Việt Nam)</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Imaging + report</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Use case 1: structuring radiology, thuật ngữ ngực-phổi tiếng Việt</w:t>
            </w:r>
          </w:p>
        </w:tc>
        <w:tc>
          <w:tcPr>
            <w:tcW w:type="dxa" w:w="29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Open dataset đã ẩn danh; tuân thủ license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Longitudinal-MIMIC (26.625 BN longitudinal)</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EHR longitudinal</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Học tiền điền có ngữ cảnh thời gian</w:t>
            </w:r>
          </w:p>
        </w:tc>
        <w:tc>
          <w:tcPr>
            <w:tcW w:type="dxa" w:w="29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Credentialed access PhysioNet</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PadChest (&gt;160.000 ảnh, 67k BN)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Imaging + report</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Mở rộng miền radiology, đa dạng từ vựng</w:t>
            </w:r>
          </w:p>
        </w:tc>
        <w:tc>
          <w:tcPr>
            <w:tcW w:type="dxa" w:w="29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Academic license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Bui et al. 2025 (~337.000 cặp prompt-response y khoa tiếng Việt)</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Instruction pairs</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SFT instruction tuning tiếng Việt y khoa</w:t>
            </w:r>
          </w:p>
        </w:tc>
        <w:tc>
          <w:tcPr>
            <w:tcW w:type="dxa" w:w="29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Open access; bài báo Comput Methods Programs Biomed 2025</w:t>
            </w:r>
          </w:p>
        </w:tc>
      </w:tr>
    </w:tbl>
    <w:p>
      <w:pPr>
        <w:pStyle w:val="Heading2"/>
        <w:spacing w:after="120" w:before="240"/>
      </w:pPr>
      <w:r>
        <w:rPr>
          <w:rFonts w:ascii="Times New Roman" w:cs="Times New Roman" w:eastAsia="Times New Roman" w:hAnsi="Times New Roman"/>
          <w:b/>
          <w:bCs/>
          <w:color w:val="1F3864"/>
          <w:sz w:val="26"/>
          <w:szCs w:val="26"/>
        </w:rPr>
        <w:t xml:space="preserve">10.2 Yêu cầu quản lý dữ liệu</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De-identification: 100% dữ liệu bệnh nhân phải được ẩn danh trước khi dùng cho bất kỳ tác vụ nào (huấn luyện, RAG, lưu trữ, chia sẻ).</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Version control: Tất cả tài liệu RAG có phiên bản và ngày hiệu lực.</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Retention: Audit log lưu ≥ 5 năm; dữ liệu huấn luyện theo chính sách lưu giữ bệnh viện.</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Lineage: Có thể truy vết mỗi output về training data và tài liệu retrieval đã sử dụng.</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Consent: Quy trình đạo đức và pháp chế phê duyệt trước khi dùng dữ liệu nội bộ.</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Credentialing: Truy cập MIMIC family yêu cầu PhysioNet credentialing (CITI training + DUA); cần được cấp trước khi bắt đầu giai đoạn dữ liệu.</w:t>
      </w:r>
    </w:p>
    <w:p>
      <w:pPr>
        <w:pStyle w:val="ListParagraph"/>
        <w:numPr>
          <w:ilvl w:val="0"/>
          <w:numId w:val="2"/>
        </w:numPr>
        <w:spacing w:after="60" w:before="60" w:line="320"/>
        <w:jc w:val="both"/>
      </w:pPr>
      <w:r>
        <w:rPr>
          <w:rFonts w:ascii="Times New Roman" w:cs="Times New Roman" w:eastAsia="Times New Roman" w:hAnsi="Times New Roman"/>
          <w:sz w:val="22"/>
          <w:szCs w:val="22"/>
        </w:rPr>
        <w:t xml:space="preserve">Data Sheet: Mỗi dataset có Data Sheet mô tả: nguồn, kích thước, quy trình ẩn danh, license, hạn chế (theo BR-06).</w:t>
      </w:r>
    </w:p>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11. GIAO DIỆN VÀ TÍCH HỢP HỆ THỐNG</w:t>
      </w:r>
    </w:p>
    <w:p>
      <w:pPr>
        <w:pStyle w:val="Heading2"/>
        <w:spacing w:after="120" w:before="240"/>
      </w:pPr>
      <w:r>
        <w:rPr>
          <w:rFonts w:ascii="Times New Roman" w:cs="Times New Roman" w:eastAsia="Times New Roman" w:hAnsi="Times New Roman"/>
          <w:b/>
          <w:bCs/>
          <w:color w:val="1F3864"/>
          <w:sz w:val="26"/>
          <w:szCs w:val="26"/>
        </w:rPr>
        <w:t xml:space="preserve">11.1 Tích hợp đầu vào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Hệ thống</w:t>
            </w:r>
          </w:p>
        </w:tc>
        <w:tc>
          <w:tcPr>
            <w:tcW w:type="dxa" w:w="2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Giao thức</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Dữ liệu trao đổi</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HIS (Hospital Information System)</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HL7 v2 / FHIR R4</w:t>
            </w:r>
          </w:p>
        </w:tc>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Thông tin nhập viện, xét nghiệm, chẩn đoán, thuốc</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PACS (Picture Archiving)</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DICOM / API nội bộ</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Metadata ảnh chẩn đoán, báo cáo radiology</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LIS (Laboratory Information System)</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HL7 / API</w:t>
            </w:r>
          </w:p>
        </w:tc>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Kết quả xét nghiệm</w:t>
            </w:r>
          </w:p>
        </w:tc>
      </w:tr>
    </w:tbl>
    <w:p>
      <w:pPr>
        <w:pStyle w:val="Heading2"/>
        <w:spacing w:after="120" w:before="240"/>
      </w:pPr>
      <w:r>
        <w:rPr>
          <w:rFonts w:ascii="Times New Roman" w:cs="Times New Roman" w:eastAsia="Times New Roman" w:hAnsi="Times New Roman"/>
          <w:b/>
          <w:bCs/>
          <w:color w:val="1F3864"/>
          <w:sz w:val="26"/>
          <w:szCs w:val="26"/>
        </w:rPr>
        <w:t xml:space="preserve">11.2 Tích hợp đầu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Hệ thống</w:t>
            </w:r>
          </w:p>
        </w:tc>
        <w:tc>
          <w:tcPr>
            <w:tcW w:type="dxa" w:w="2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Giao thức</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Dữ liệu trao đổi</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HIS/EHR</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FHIR R4 / API</w:t>
            </w:r>
          </w:p>
        </w:tc>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Discharge summary, bệnh án đã phê duyệt</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PACS</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DICOM SR / FHIR R4 / API</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Báo cáo radiology có cấu trúc, FHIR-compliant</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Audit System</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Syslog / Database</w:t>
            </w:r>
          </w:p>
        </w:tc>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Log mọi thao tác người dùng và hệ thống</w:t>
            </w:r>
          </w:p>
        </w:tc>
      </w:tr>
    </w:tbl>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12. GIẢ ĐỊNH VÀ RÀNG BUỘC</w:t>
      </w:r>
    </w:p>
    <w:p>
      <w:pPr>
        <w:pStyle w:val="Heading2"/>
        <w:spacing w:after="120" w:before="240"/>
      </w:pPr>
      <w:r>
        <w:rPr>
          <w:rFonts w:ascii="Times New Roman" w:cs="Times New Roman" w:eastAsia="Times New Roman" w:hAnsi="Times New Roman"/>
          <w:b/>
          <w:bCs/>
          <w:color w:val="1F3864"/>
          <w:sz w:val="26"/>
          <w:szCs w:val="26"/>
        </w:rPr>
        <w:t xml:space="preserve">12.1 Giả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Giả định</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w:t>
            </w:r>
          </w:p>
        </w:tc>
        <w:tc>
          <w:tcPr>
            <w:tcW w:type="dxa" w:w="8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Bệnh viện/Học viện có hạ tầng GPU on-premise tối thiểu 1 GPU ≥ 20 GB VRAM cho inference; nếu concurrent ≥ 50 cần dự phòng nhiều instance hoặc GPU bộ nhớ cao hơn.</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2</w:t>
            </w:r>
          </w:p>
        </w:tc>
        <w:tc>
          <w:tcPr>
            <w:tcW w:type="dxa" w:w="8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Có nguồn dữ liệu bệnh án nội bộ đủ đa dạng và có thể được ẩn danh hợp pháp.</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3</w:t>
            </w:r>
          </w:p>
        </w:tc>
        <w:tc>
          <w:tcPr>
            <w:tcW w:type="dxa" w:w="8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Bác sĩ đồng ý tham gia pilot và cung cấp phản hồi.</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4</w:t>
            </w:r>
          </w:p>
        </w:tc>
        <w:tc>
          <w:tcPr>
            <w:tcW w:type="dxa" w:w="8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Phòng pháp chế có thể xây dựng legal-compliance matrix trong vòng 60 ngày đầu.</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5</w:t>
            </w:r>
          </w:p>
        </w:tc>
        <w:tc>
          <w:tcPr>
            <w:tcW w:type="dxa" w:w="8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HIS hiện tại hỗ trợ tích hợp API hoặc HL7/FHIR R4.</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6</w:t>
            </w:r>
          </w:p>
        </w:tc>
        <w:tc>
          <w:tcPr>
            <w:tcW w:type="dxa" w:w="8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Từ điển viết tắt nội viện sẽ phải được xây dựng từ đầu vì không có nguồn công khai đáng tin cậy về tần suất viết tắt trong bệnh án tiếng Việt – đây là deliverable bắt buộc của giai đoạn dữ liệu.</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7</w:t>
            </w:r>
          </w:p>
        </w:tc>
        <w:tc>
          <w:tcPr>
            <w:tcW w:type="dxa" w:w="8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Khung pháp lý Việt Nam cho AI y tế chưa có chi tiết áp dụng được trực tiếp; legal-compliance matrix nội bộ phải được xây dựng và phê duyệt trong dự án, tham chiếu nguyên tắc HIPAA/GDPR.</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8</w:t>
            </w:r>
          </w:p>
        </w:tc>
        <w:tc>
          <w:tcPr>
            <w:tcW w:type="dxa" w:w="8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Tổ chức triển khai có thể hoàn tất PhysioNet credentialing (CITI training + DUA) cho team cần dùng MIMIC family trước giai đoạn dữ liệu.</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9</w:t>
            </w:r>
          </w:p>
        </w:tc>
        <w:tc>
          <w:tcPr>
            <w:tcW w:type="dxa" w:w="8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Nghiên cứu Bui et al. 2025 và các nguồn quốc tế phản ánh đúng xu hướng kỹ thuật áp dụng cho tiếng Việt; tuy nhiên benchmark chuyển giao sang môi trường lâm sàng bệnh viện cần được kiểm chứng riêng.</w:t>
            </w:r>
          </w:p>
        </w:tc>
      </w:tr>
    </w:tbl>
    <w:p>
      <w:pPr>
        <w:pStyle w:val="Heading2"/>
        <w:spacing w:after="120" w:before="240"/>
      </w:pPr>
      <w:r>
        <w:rPr>
          <w:rFonts w:ascii="Times New Roman" w:cs="Times New Roman" w:eastAsia="Times New Roman" w:hAnsi="Times New Roman"/>
          <w:b/>
          <w:bCs/>
          <w:color w:val="1F3864"/>
          <w:sz w:val="26"/>
          <w:szCs w:val="26"/>
        </w:rPr>
        <w:t xml:space="preserve">12.2 Ràng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w:t>
            </w:r>
          </w:p>
        </w:tc>
        <w:tc>
          <w:tcPr>
            <w:tcW w:type="dxa" w:w="5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Ràng buộc</w:t>
            </w:r>
          </w:p>
        </w:tc>
        <w:tc>
          <w:tcPr>
            <w:tcW w:type="dxa" w:w="3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Nguồn gốc</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Toàn bộ xử lý dữ liệu bệnh nhân phải on-premise hoặc trong private network bệnh viện</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Bảo mật / pháp lý</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2</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Bác sĩ bắt buộc phê duyệt trước khi lưu bất kỳ output nào</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An toàn lâm sàng</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3</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Không huấn luyện từ đầu (from scratch) trong Giai đoạn 1</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Ràng buộc nguồn lực, không có bằng chứng ưu thế</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4</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Phải có ethical approval trước khi dùng dữ liệu bệnh nhân</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Đạo đức nghiên cứu</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5</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Model size ≤ 8B tham số trong Giai đoạn 1</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Hạ tầng GPU nội bộ</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6</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RAG bắt buộc kiến trúc Modular/Advanced; không sử dụng Naïve RAG cho use case nguy cơ cao</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An toàn lâm sàng (BR-04)</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7</w:t>
            </w:r>
          </w:p>
        </w:tc>
        <w:tc>
          <w:tcPr>
            <w:tcW w:type="dxa" w:w="5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Mỗi phiên bản model phải có Model Card; mỗi dataset phải có Data Sheet</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Tuân thủ chuẩn báo cáo (BR-06)</w:t>
            </w:r>
          </w:p>
        </w:tc>
      </w:tr>
    </w:tbl>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13. RỦI RO NGHIỆP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300"/>
        <w:gridCol w:w="1500"/>
        <w:gridCol w:w="246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Mã</w:t>
            </w:r>
          </w:p>
        </w:tc>
        <w:tc>
          <w:tcPr>
            <w:tcW w:type="dxa" w:w="33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Rủi ro</w:t>
            </w:r>
          </w:p>
        </w:tc>
        <w:tc>
          <w:tcPr>
            <w:tcW w:type="dxa" w:w="13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Xác suất</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Mức độ tác động</w:t>
            </w:r>
          </w:p>
        </w:tc>
        <w:tc>
          <w:tcPr>
            <w:tcW w:type="dxa" w:w="24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Biện pháp giảm thiểu</w:t>
            </w:r>
          </w:p>
        </w:tc>
      </w:tr>
      <w:tr>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R-01</w:t>
            </w:r>
          </w:p>
        </w:tc>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Thiếu dữ liệu nội bộ đạt chuẩn (không đủ sạch, không đủ đa dạng) – liên quan Giả định 2</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Rất cao</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Bắt đầu thu thập và ẩn danh ngay từ tháng 1; dùng corpus công khai (MIMIC family, VinDr-CXR, PadChest) để bootstrap</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R-02</w:t>
            </w:r>
          </w:p>
        </w:tc>
        <w:tc>
          <w:tcPr>
            <w:tcW w:type="dxa" w:w="33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Viết tắt nội viện mơ hồ gây giải nghĩa sai → nguy cơ lâm sàng – liên quan Giả định 6</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Rất cao</w:t>
            </w:r>
          </w:p>
        </w:tc>
        <w:tc>
          <w:tcPr>
            <w:tcW w:type="dxa" w:w="24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Xây từ điển viết tắt nội bộ theo khoa trước khi pilot; quy tắc "để trống nếu không chắc" (FR-GEN-05)</w:t>
            </w:r>
          </w:p>
        </w:tc>
      </w:tr>
      <w:tr>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R-03</w:t>
            </w:r>
          </w:p>
        </w:tc>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Hallucination ở trường thông tin quan trọng (thuốc, dị ứng)</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Trung bình</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Rất cao</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Safety layer bắt buộc (FR-SAFE-03); bác sĩ phê duyệt; test set kiểm tra trước pilot</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R-04</w:t>
            </w:r>
          </w:p>
        </w:tc>
        <w:tc>
          <w:tcPr>
            <w:tcW w:type="dxa" w:w="33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Bác sĩ lệ thuộc thụ động vào nháp, giảm kiểm tra</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Trung bình</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c>
          <w:tcPr>
            <w:tcW w:type="dxa" w:w="24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Training bác sĩ; đo số lỗi được phát hiện bởi bác sĩ; đánh dấu nháp là "đề xuất"</w:t>
            </w:r>
          </w:p>
        </w:tc>
      </w:tr>
      <w:tr>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R-05</w:t>
            </w:r>
          </w:p>
        </w:tc>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Khoảng trống pháp lý Việt Nam chưa rõ ràng – liên quan Giả định 7</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Trung bình</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Workstream pháp chế độc lập; không triển khai rộng khi chưa có compliance matrix</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R-06</w:t>
            </w:r>
          </w:p>
        </w:tc>
        <w:tc>
          <w:tcPr>
            <w:tcW w:type="dxa" w:w="33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Hạ tầng GPU không đủ tải production khi mở rộng concurrent users (NFR-PERF-03 ≥ 50)</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Trung bình</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Trung bình</w:t>
            </w:r>
          </w:p>
        </w:tc>
        <w:tc>
          <w:tcPr>
            <w:tcW w:type="dxa" w:w="24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Sizing cẩn thận giai đoạn pilot; benchmark tải thực tế; dự phòng nhiều GPU instance hoặc cloud private</w:t>
            </w:r>
          </w:p>
        </w:tc>
      </w:tr>
      <w:tr>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R-07</w:t>
            </w:r>
          </w:p>
        </w:tc>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Chất lượng mô hình giảm sau fine-tune mới (catastrophic forgetting)</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Trung bình</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Regression test sau mỗi chu kỳ huấn luyện (FR-TRAIN-04); rollback tự động nếu F1 giảm</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R-08</w:t>
            </w:r>
          </w:p>
        </w:tc>
        <w:tc>
          <w:tcPr>
            <w:tcW w:type="dxa" w:w="33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Không hoàn tất PhysioNet credentialing kịp thời cho team – liên quan Giả định 8</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Thấp</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Trung bình</w:t>
            </w:r>
          </w:p>
        </w:tc>
        <w:tc>
          <w:tcPr>
            <w:tcW w:type="dxa" w:w="24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Bắt đầu thủ tục CITI training và DUA ngay từ tháng 1; có team backup</w:t>
            </w:r>
          </w:p>
        </w:tc>
      </w:tr>
      <w:tr>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R-09</w:t>
            </w:r>
          </w:p>
        </w:tc>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Triển khai mô hình không có Model Card/Data Sheet → vi phạm BR-06</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Thấp</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Cao</w:t>
            </w:r>
          </w:p>
        </w:tc>
        <w:tc>
          <w:tcPr>
            <w:tcW w:type="dxa" w:w="2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Tự động hóa sinh Model Card trong CI/CD; kiểm tra pre-deployment bắt buộc</w:t>
            </w:r>
          </w:p>
        </w:tc>
      </w:tr>
    </w:tbl>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14. LỘ TRÌNH VÀ MỐC TRIỂN KHAI</w:t>
      </w:r>
    </w:p>
    <w:p>
      <w:pPr>
        <w:pStyle w:val="Heading2"/>
        <w:spacing w:after="120" w:before="240"/>
      </w:pPr>
      <w:r>
        <w:rPr>
          <w:rFonts w:ascii="Times New Roman" w:cs="Times New Roman" w:eastAsia="Times New Roman" w:hAnsi="Times New Roman"/>
          <w:b/>
          <w:bCs/>
          <w:color w:val="1F3864"/>
          <w:sz w:val="26"/>
          <w:szCs w:val="26"/>
        </w:rPr>
        <w:t xml:space="preserve">14.1 Lộ trình 12–24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760"/>
        <w:gridCol w:w="30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Giai đoạn</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Thời gian</w:t>
            </w:r>
          </w:p>
        </w:tc>
        <w:tc>
          <w:tcPr>
            <w:tcW w:type="dxa" w:w="37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Hoạt động chính</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Milestone / Decision Gate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Khởi động</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T1–T2</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Chọn use case đầu, phê duyệt governance, bắt đầu thu thập dữ liệu, khởi động PhysioNet credentialing</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Phê duyệt ethical; bắt đầu xây từ điển viết tắt</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Dữ liệu</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T2–T5</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Thu thập nguồn công khai (MIMIC family, VinDr-CXR, PadChest); ẩn danh dữ liệu nội bộ; xây từ điển thuật ngữ</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Dataset v1 ready; abbreviation dictionary v1; Data Sheet cho mỗi dataset → Gate 1</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Mô hình – GĐ1</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T4–T7</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Baseline sidecar encoder cho de-id và IE</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De-id Recall ≥ 0,99; NER F1 ≥ 0,90 → Gate 2</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Mô hình – GĐ2</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T6–T10</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DAPT + SFT LLM tiếng Việt y khoa (FR-TRAIN); tích hợp Modular RAG nội bộ</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Mô hình draft v1; RAG index v1; Model Card v1</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Đánh giá offline</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T9–T11</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Offline evaluation và failure analysis trên test set chuẩn</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Báo cáo hallucination rate; benchmark report</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Silent Mode</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T11–T14</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Hệ thống sinh nháp ngầm, so sánh với bệnh án thật</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Silent mode report; QA review → Gate 3</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Assisted Mode</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T14–T17</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Bác sĩ nhìn thấy nháp, chỉnh sửa, phê duyệt; protocol theo SPIRIT-AI</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Tỷ lệ chấp nhận ≥ mục tiêu; thời gian ghi chép giảm → Gate 4</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Hardening</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T17–T19</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Bảo mật, audit, tối ưu hiệu năng, legal compliance</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Security audit passed; legal-compliance matrix v1.0</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Mở rộng</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T19–T23</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Thêm chuyên khoa thứ hai</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Specialty #2 pilot; Model Card v2</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Quyết định triển khai</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T23–T24</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Review toàn bộ; quyết định triển khai rộng hoặc dừng; báo cáo CONSORT-AI</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Go/No-Go decision</w:t>
            </w:r>
          </w:p>
        </w:tc>
      </w:tr>
    </w:tbl>
    <w:p>
      <w:pPr>
        <w:pStyle w:val="Heading2"/>
        <w:spacing w:after="120" w:before="240"/>
      </w:pPr>
      <w:r>
        <w:rPr>
          <w:rFonts w:ascii="Times New Roman" w:cs="Times New Roman" w:eastAsia="Times New Roman" w:hAnsi="Times New Roman"/>
          <w:b/>
          <w:bCs/>
          <w:color w:val="1F3864"/>
          <w:sz w:val="26"/>
          <w:szCs w:val="26"/>
        </w:rPr>
        <w:t xml:space="preserve">14.2 Bốn điểm quyết định quan trọng (Decision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3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Gate</w:t>
            </w:r>
          </w:p>
        </w:tc>
        <w:tc>
          <w:tcPr>
            <w:tcW w:type="dxa" w:w="6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Điều kiện để tiếp tục</w:t>
            </w:r>
          </w:p>
        </w:tc>
        <w:tc>
          <w:tcPr>
            <w:tcW w:type="dxa" w:w="1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Vị trí trong roadmap</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Gate 1</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Có được tập dữ liệu nội bộ đã ẩn danh đủ sạch và đủ đa dạng; mỗi dataset có Data Sheet</w:t>
            </w:r>
          </w:p>
        </w:tc>
        <w:tc>
          <w:tcPr>
            <w:tcW w:type="dxa" w:w="1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Cuối giai đoạn Dữ liệu (T5)</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Gate 2</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Sidecar de-identification và NER đạt ngưỡng tin cậy để đưa vào pipeline thật</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Cuối Mô hình – GĐ1 (T7)</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Gate 3</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Trong Silent Mode, mô hình giảm thời gian ghi chép mà không tăng lỗi lâm sàng</w:t>
            </w:r>
          </w:p>
        </w:tc>
        <w:tc>
          <w:tcPr>
            <w:tcW w:type="dxa" w:w="1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Cuối Silent Mode (T14)</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Gate 4</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Trong Assisted Mode, bác sĩ chấp nhận hệ thống như công cụ hỗ trợ thật sự</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Cuối Assisted Mode (T17)</w:t>
            </w:r>
          </w:p>
        </w:tc>
      </w:tr>
    </w:tbl>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15. TIÊU CHÍ CHẤP NHẬN (ACCEPTANCE CRITERIA)</w:t>
      </w:r>
    </w:p>
    <w:p>
      <w:pPr>
        <w:pStyle w:val="Heading2"/>
        <w:spacing w:after="120" w:before="240"/>
      </w:pPr>
      <w:r>
        <w:rPr>
          <w:rFonts w:ascii="Times New Roman" w:cs="Times New Roman" w:eastAsia="Times New Roman" w:hAnsi="Times New Roman"/>
          <w:b/>
          <w:bCs/>
          <w:color w:val="1F3864"/>
          <w:sz w:val="26"/>
          <w:szCs w:val="26"/>
        </w:rPr>
        <w:t xml:space="preserve">15.1 Tiêu chí kỹ thuật (trước pilot lâm sàng)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Tiêu chí</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Ngưỡng bắt buộc</w:t>
            </w:r>
          </w:p>
        </w:tc>
      </w:tr>
      <w:tr>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De-identification Recall PHI nhóm nguy cơ cao</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0,99</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NER F1 macro</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0,90</w:t>
            </w:r>
          </w:p>
        </w:tc>
      </w:tr>
      <w:tr>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Accuracy viết tắt nhóm nguy cơ cao</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0,95</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Hallucination nghiêm trọng ở trường bắt buộc</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w:t>
            </w:r>
          </w:p>
        </w:tc>
      </w:tr>
      <w:tr>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PHI không rò rỉ trong output</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100%</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Section segmentation accuracy</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0,90</w:t>
            </w:r>
          </w:p>
        </w:tc>
      </w:tr>
      <w:tr>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RAG Faithfulness score</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ngưỡng nội bộ đã định</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Tỷ lệ output có gắn citation đầy đủ</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95%</w:t>
            </w:r>
          </w:p>
        </w:tc>
      </w:tr>
      <w:tr>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Mỗi model triển khai có Model Card; mỗi dataset có Data Sheet</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100%</w:t>
            </w:r>
          </w:p>
        </w:tc>
      </w:tr>
    </w:tbl>
    <w:p>
      <w:pPr>
        <w:pStyle w:val="Heading2"/>
        <w:spacing w:after="120" w:before="240"/>
      </w:pPr>
      <w:r>
        <w:rPr>
          <w:rFonts w:ascii="Times New Roman" w:cs="Times New Roman" w:eastAsia="Times New Roman" w:hAnsi="Times New Roman"/>
          <w:b/>
          <w:bCs/>
          <w:color w:val="1F3864"/>
          <w:sz w:val="26"/>
          <w:szCs w:val="26"/>
        </w:rPr>
        <w:t xml:space="preserve">15.2 Tiêu chí vận hành (sau Assisted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Tiêu chí</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Ngưỡng mục tiêu</w:t>
            </w:r>
          </w:p>
        </w:tc>
      </w:tr>
      <w:tr>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Thời gian hoàn tất tài liệu (discharge summary)</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Giảm ≥ 20% so với baseline</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Tỷ lệ bác sĩ chấp nhận nháp (không từ chối hoàn toàn)</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60% sau 3 tháng</w:t>
            </w:r>
          </w:p>
        </w:tc>
      </w:tr>
      <w:tr>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Số chỉnh sửa lớn (major edit) trên mỗi nháp</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Giảm dần qua các chu kỳ</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Latency đầu-cuối P95</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15 giây</w:t>
            </w:r>
          </w:p>
        </w:tc>
      </w:tr>
      <w:tr>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Uptime trong giờ làm việc</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 99%</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Pilot lâm sàng có protocol theo SPIRIT-AI và báo cáo theo CONSORT-AI</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100%</w:t>
            </w:r>
          </w:p>
        </w:tc>
      </w:tr>
    </w:tbl>
    <w:p>
      <w:pPr>
        <w:spacing w:after="60" w:before="60"/>
      </w:pPr>
    </w:p>
    <w:p>
      <w:pPr>
        <w:pStyle w:val="Heading1"/>
        <w:spacing w:after="180" w:before="360"/>
      </w:pPr>
      <w:r>
        <w:rPr>
          <w:rFonts w:ascii="Times New Roman" w:cs="Times New Roman" w:eastAsia="Times New Roman" w:hAnsi="Times New Roman"/>
          <w:b/>
          <w:bCs/>
          <w:color w:val="1F3864"/>
          <w:sz w:val="32"/>
          <w:szCs w:val="32"/>
        </w:rPr>
        <w:t xml:space="preserve">16. BẢNG CHÚ GIẢI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Thuật ngữ</w:t>
            </w:r>
          </w:p>
        </w:tc>
        <w:tc>
          <w:tcPr>
            <w:tcW w:type="dxa" w:w="68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spacing w:after="40" w:before="40" w:line="280"/>
              <w:jc w:val="center"/>
            </w:pPr>
            <w:r>
              <w:rPr>
                <w:rFonts w:ascii="Times New Roman" w:cs="Times New Roman" w:eastAsia="Times New Roman" w:hAnsi="Times New Roman"/>
                <w:b/>
                <w:bCs/>
                <w:color w:val="FFFFFF"/>
                <w:sz w:val="21"/>
                <w:szCs w:val="21"/>
              </w:rPr>
              <w:t xml:space="preserve">Định nghĩa</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LLM</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Large Language Model – Mô hình ngôn ngữ lớn</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SFT</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Supervised Fine-Tuning – Tinh chỉnh có giám sát</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DAPT</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Domain-Adaptive Pre-Training – Tiền huấn luyện thích nghi miền</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PEFT</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Parameter-Efficient Fine-Tuning – Tinh chỉnh hiệu quả tham số</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LoRA/QLoRA</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Phương pháp PEFT giảm số tham số cần huấn luyện</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RAG</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Retrieval-Augmented Generation – Sinh văn bản có tăng cường truy hồi</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Modular RAG / Advanced RAG</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Kiến trúc RAG có rerank, citation, faithfulness check; phù hợp use case nguy cơ cao</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Naïve RAG</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RAG cơ bản chỉ retrieve+generate, không có rerank/check; KHÔNG dùng cho clinical use case</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NER</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Named Entity Recognition – Nhận dạng thực thể có tên</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PHI</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Protected Health Information – Thông tin sức khỏe được bảo vệ</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De-identification</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Ẩn danh hóa – loại bỏ/che PHI khỏi văn bản</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Pseudonymization</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Thay PHI bằng định danh giả nhất quán theo bệnh nhân</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Hallucination</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Lỗi mô hình sinh ra thông tin sai không có cơ sở từ đầu vào</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Faithfulness</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Mức độ output trung thành với tài liệu nguồn được truy hồi</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EHR/HIS</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Electronic Health Record / Hospital Information System</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FHIR</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Fast Healthcare Interoperability Resources – Chuẩn trao đổi dữ liệu y tế (HL7 FHIR R4)</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DICOM SR</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DICOM Structured Reporting – Chuẩn báo cáo có cấu trúc cho radiology</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RBAC</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Role-Based Access Control – Kiểm soát truy cập theo vai trò</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On-premise</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Triển khai tại cơ sở, không dùng cloud công cộng</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Active Learning</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Học chủ động – dùng phản hồi người dùng để cải thiện mô hình</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Silent Mode</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Chế độ hệ thống sinh nháp ngầm, không hiển thị cho bác sĩ trong workflow thật</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Assisted Mode</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Chế độ bác sĩ nhìn thấy nháp và phê duyệt</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Model Card</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Tài liệu minh bạch mô tả mô hình: dữ liệu, đánh giá, hạn chế, use case</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Data Sheet</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Tài liệu mô tả dataset: nguồn, kích thước, ẩn danh, license</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CONSORT-AI</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Checklist báo cáo kết quả thử nghiệm lâm sàng có AI (mở rộng CONSORT)</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SPIRIT-AI</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Checklist protocol thử nghiệm lâm sàng có AI (mở rộng SPIRIT)</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PhysioNet credentialing</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Quy trình cấp quyền truy cập dữ liệu MIMIC: hoàn tất CITI training + ký Data Use Agreement</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MIMIC</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Medical Information Mart for Intensive Care – Bộ dữ liệu EHR công khai có kiểm soát của MIT/BIDMC</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VinDr-CXR</w:t>
            </w:r>
          </w:p>
        </w:tc>
        <w:tc>
          <w:tcPr>
            <w:tcW w:type="dxa" w:w="68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Bộ dữ liệu X-quang ngực mở của Việt Nam (&gt;100.000 ảnh từ 2 bệnh viện)</w:t>
            </w:r>
          </w:p>
        </w:tc>
      </w:tr>
      <w:tr>
        <w:tc>
          <w:tcPr>
            <w:tcW w:type="dxa" w:w="25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HIPAA / GDPR</w:t>
            </w:r>
          </w:p>
        </w:tc>
        <w:tc>
          <w:tcPr>
            <w:tcW w:type="dxa" w:w="68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pPr>
              <w:spacing w:after="40" w:before="40" w:line="280"/>
              <w:jc w:val="left"/>
            </w:pPr>
            <w:r>
              <w:rPr>
                <w:rFonts w:ascii="Times New Roman" w:cs="Times New Roman" w:eastAsia="Times New Roman" w:hAnsi="Times New Roman"/>
                <w:sz w:val="21"/>
                <w:szCs w:val="21"/>
              </w:rPr>
              <w:t xml:space="preserve">Khung pháp lý bảo vệ dữ liệu sức khỏe của Hoa Kỳ / Liên minh Châu Âu, dùng làm tham chiếu nguyên tắc</w:t>
            </w:r>
          </w:p>
        </w:tc>
      </w:tr>
    </w:tbl>
    <w:p>
      <w:pPr>
        <w:spacing w:after="60" w:before="60"/>
      </w:pPr>
    </w:p>
    <w:p>
      <w:pPr>
        <w:spacing w:after="200" w:before="400"/>
        <w:jc w:val="center"/>
      </w:pPr>
      <w:r>
        <w:rPr>
          <w:rFonts w:ascii="Times New Roman" w:cs="Times New Roman" w:eastAsia="Times New Roman" w:hAnsi="Times New Roman"/>
          <w:i/>
          <w:iCs/>
          <w:color w:val="595959"/>
          <w:sz w:val="22"/>
          <w:szCs w:val="22"/>
        </w:rPr>
        <w:t xml:space="preserve">Tài liệu này sẽ được cập nhật khi có thay đổi về yêu cầu, phạm vi hoặc ràng buộc.</w:t>
      </w:r>
    </w:p>
    <w:p>
      <w:pPr>
        <w:spacing w:after="200" w:before="60"/>
        <w:jc w:val="center"/>
      </w:pPr>
      <w:r>
        <w:rPr>
          <w:rFonts w:ascii="Times New Roman" w:cs="Times New Roman" w:eastAsia="Times New Roman" w:hAnsi="Times New Roman"/>
          <w:i/>
          <w:iCs/>
          <w:color w:val="595959"/>
          <w:sz w:val="22"/>
          <w:szCs w:val="22"/>
        </w:rPr>
        <w:t xml:space="preserve">Mọi thay đổi cần được phê duyệt bởi các bên liên quan chính.</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rFonts w:ascii="Times New Roman" w:cs="Times New Roman" w:eastAsia="Times New Roman" w:hAnsi="Times New Roman"/>
        <w:color w:val="595959"/>
        <w:sz w:val="18"/>
        <w:szCs w:val="18"/>
      </w:rPr>
      <w:t xml:space="preserve">Học viện Quân y  |  Trang </w:t>
    </w:r>
    <w:r>
      <w:rPr>
        <w:rFonts w:ascii="Times New Roman" w:cs="Times New Roman" w:eastAsia="Times New Roman" w:hAnsi="Times New Roman"/>
        <w:b/>
        <w:bCs/>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center"/>
    </w:pPr>
    <w:r>
      <w:rPr>
        <w:rFonts w:ascii="Times New Roman" w:cs="Times New Roman" w:eastAsia="Times New Roman" w:hAnsi="Times New Roman"/>
        <w:i/>
        <w:iCs/>
        <w:color w:val="1F3864"/>
        <w:sz w:val="18"/>
        <w:szCs w:val="18"/>
      </w:rPr>
      <w:t xml:space="preserve">Tài liệu BA – Hệ thống AI Tạo Sinh Y Khoa Tiếng Việt (ViMedAI)</w:t>
    </w:r>
    <w:r>
      <w:rPr>
        <w:rFonts w:ascii="Times New Roman" w:cs="Times New Roman" w:eastAsia="Times New Roman" w:hAnsi="Times New Roman"/>
        <w:color w:val="BFBFBF"/>
        <w:sz w:val="18"/>
        <w:szCs w:val="18"/>
      </w:rPr>
      <w:t xml:space="preserve">  |  </w:t>
    </w:r>
    <w:r>
      <w:rPr>
        <w:rFonts w:ascii="Times New Roman" w:cs="Times New Roman" w:eastAsia="Times New Roman" w:hAnsi="Times New Roman"/>
        <w:i/>
        <w:iCs/>
        <w:color w:val="1F3864"/>
        <w:sz w:val="18"/>
        <w:szCs w:val="18"/>
      </w:rPr>
      <w:t xml:space="preserve">Phiên bản 2.0 | 05/05/2026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 ViMedAI v2.0</dc:title>
  <dc:creator>Học viện Quân y</dc:creator>
  <dc:description>Tài liệu phân tích nghiệp vụ – Hệ thống AI Tạo Sinh Y Khoa Tiếng Việt</dc:description>
  <cp:lastModifiedBy>Un-named</cp:lastModifiedBy>
  <cp:revision>1</cp:revision>
  <dcterms:created xsi:type="dcterms:W3CDTF">2026-05-05T02:19:51.474Z</dcterms:created>
  <dcterms:modified xsi:type="dcterms:W3CDTF">2026-05-05T02:19:51.474Z</dcterms:modified>
</cp:coreProperties>
</file>

<file path=docProps/custom.xml><?xml version="1.0" encoding="utf-8"?>
<Properties xmlns="http://schemas.openxmlformats.org/officeDocument/2006/custom-properties" xmlns:vt="http://schemas.openxmlformats.org/officeDocument/2006/docPropsVTypes"/>
</file>