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400" w:sz="12"/>
              <w:left w:val="none" w:color="FFFFFF" w:sz="0"/>
              <w:bottom w:val="none" w:color="FFFFFF" w:sz="0"/>
              <w:right w:val="none" w:color="FFFFFF" w:sz="0"/>
            </w:tcBorders>
            <w:shd w:fill="1A1A2E" w:val="clear"/>
            <w:tcMar>
              <w:top w:type="dxa" w:w="360"/>
              <w:left w:type="dxa" w:w="360"/>
              <w:bottom w:type="dxa" w:w="360"/>
              <w:right w:type="dxa" w:w="360"/>
            </w:tcMar>
          </w:tcPr>
          <w:p>
            <w:pPr>
              <w:spacing w:after="120"/>
              <w:jc w:val="center"/>
            </w:pPr>
            <w:r>
              <w:rPr>
                <w:rFonts w:ascii="Arial" w:cs="Arial" w:eastAsia="Arial" w:hAnsi="Arial"/>
                <w:b/>
                <w:bCs/>
                <w:color w:val="CC4400"/>
                <w:sz w:val="72"/>
                <w:szCs w:val="72"/>
              </w:rPr>
              <w:t xml:space="preserve">SafeMine</w:t>
            </w:r>
          </w:p>
          <w:p>
            <w:pPr>
              <w:spacing w:after="240"/>
              <w:jc w:val="center"/>
            </w:pPr>
            <w:r>
              <w:rPr>
                <w:rFonts w:ascii="Arial" w:cs="Arial" w:eastAsia="Arial" w:hAnsi="Arial"/>
                <w:color w:val="FFFFFF"/>
                <w:sz w:val="32"/>
                <w:szCs w:val="32"/>
              </w:rPr>
              <w:t xml:space="preserve">Mine Incident &amp; Safety Reporting System</w:t>
            </w:r>
          </w:p>
          <w:p>
            <w:pPr>
              <w:spacing w:after="0"/>
              <w:jc w:val="center"/>
            </w:pPr>
            <w:r>
              <w:rPr>
                <w:rFonts w:ascii="Arial" w:cs="Arial" w:eastAsia="Arial" w:hAnsi="Arial"/>
                <w:b/>
                <w:bCs/>
                <w:color w:val="FFAA44"/>
                <w:sz w:val="28"/>
                <w:szCs w:val="28"/>
              </w:rPr>
              <w:t xml:space="preserve">REQUIREMENTS DEFINITION DOCUMENT (RDD)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Document Version</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1.0</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FINAL</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June 2025</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Prepared By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SafeMine Development Team</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Classification</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Confidential</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Target Industry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South African Mining Sector</w:t>
            </w:r>
          </w:p>
        </w:tc>
      </w:tr>
    </w:tbl>
    <w:p>
      <w:r>
        <w:br w:type="page"/>
      </w:r>
    </w:p>
    <w:p>
      <w:pPr>
        <w:pStyle w:val="Heading1"/>
        <w:pBdr>
          <w:bottom w:val="single" w:color="CC4400" w:sz="3" w:space="6"/>
        </w:pBdr>
        <w:spacing w:after="120" w:before="360"/>
      </w:pPr>
      <w:r>
        <w:rPr>
          <w:rFonts w:ascii="Arial" w:cs="Arial" w:eastAsia="Arial" w:hAnsi="Arial"/>
          <w:b/>
          <w:bCs/>
          <w:color w:val="CC4400"/>
          <w:sz w:val="32"/>
          <w:szCs w:val="32"/>
        </w:rPr>
        <w:t xml:space="preserve">1. Introduction</w:t>
      </w:r>
    </w:p>
    <w:p>
      <w:pPr>
        <w:pStyle w:val="Heading2"/>
        <w:spacing w:after="80" w:before="240"/>
      </w:pPr>
      <w:r>
        <w:rPr>
          <w:rFonts w:ascii="Arial" w:cs="Arial" w:eastAsia="Arial" w:hAnsi="Arial"/>
          <w:b/>
          <w:bCs/>
          <w:color w:val="1A1A2E"/>
          <w:sz w:val="26"/>
          <w:szCs w:val="26"/>
        </w:rPr>
        <w:t xml:space="preserve">1.1 Purpose of this Document</w:t>
      </w:r>
    </w:p>
    <w:p>
      <w:pPr>
        <w:spacing w:after="120"/>
      </w:pPr>
      <w:r>
        <w:rPr>
          <w:rFonts w:ascii="Arial" w:cs="Arial" w:eastAsia="Arial" w:hAnsi="Arial"/>
          <w:color w:val="333333"/>
          <w:sz w:val="22"/>
          <w:szCs w:val="22"/>
        </w:rPr>
        <w:t xml:space="preserve">This Requirements Definition Document (RDD) defines the functional, non-functional, and system requirements for SafeMine — a web-based Mine Incident and Safety Reporting System. It serves as the primary reference for design, development, testing, and deployment activities.</w:t>
      </w:r>
    </w:p>
    <w:p>
      <w:pPr>
        <w:spacing w:after="120"/>
      </w:pPr>
      <w:r>
        <w:rPr>
          <w:rFonts w:ascii="Arial" w:cs="Arial" w:eastAsia="Arial" w:hAnsi="Arial"/>
          <w:color w:val="333333"/>
          <w:sz w:val="22"/>
          <w:szCs w:val="22"/>
        </w:rPr>
        <w:t xml:space="preserve">The document is intended for use by:</w:t>
      </w:r>
    </w:p>
    <w:p>
      <w:pPr>
        <w:pStyle w:val="ListParagraph"/>
        <w:numPr>
          <w:ilvl w:val="0"/>
          <w:numId w:val="2"/>
        </w:numPr>
        <w:spacing w:after="80"/>
      </w:pPr>
      <w:r>
        <w:rPr>
          <w:rFonts w:ascii="Arial" w:cs="Arial" w:eastAsia="Arial" w:hAnsi="Arial"/>
          <w:color w:val="333333"/>
          <w:sz w:val="22"/>
          <w:szCs w:val="22"/>
        </w:rPr>
        <w:t xml:space="preserve">Project stakeholders and mine management</w:t>
      </w:r>
    </w:p>
    <w:p>
      <w:pPr>
        <w:pStyle w:val="ListParagraph"/>
        <w:numPr>
          <w:ilvl w:val="0"/>
          <w:numId w:val="2"/>
        </w:numPr>
        <w:spacing w:after="80"/>
      </w:pPr>
      <w:r>
        <w:rPr>
          <w:rFonts w:ascii="Arial" w:cs="Arial" w:eastAsia="Arial" w:hAnsi="Arial"/>
          <w:color w:val="333333"/>
          <w:sz w:val="22"/>
          <w:szCs w:val="22"/>
        </w:rPr>
        <w:t xml:space="preserve">Software development and QA teams</w:t>
      </w:r>
    </w:p>
    <w:p>
      <w:pPr>
        <w:pStyle w:val="ListParagraph"/>
        <w:numPr>
          <w:ilvl w:val="0"/>
          <w:numId w:val="2"/>
        </w:numPr>
        <w:spacing w:after="80"/>
      </w:pPr>
      <w:r>
        <w:rPr>
          <w:rFonts w:ascii="Arial" w:cs="Arial" w:eastAsia="Arial" w:hAnsi="Arial"/>
          <w:color w:val="333333"/>
          <w:sz w:val="22"/>
          <w:szCs w:val="22"/>
        </w:rPr>
        <w:t xml:space="preserve">Safety officers and compliance auditors</w:t>
      </w:r>
    </w:p>
    <w:p>
      <w:pPr>
        <w:pStyle w:val="ListParagraph"/>
        <w:numPr>
          <w:ilvl w:val="0"/>
          <w:numId w:val="2"/>
        </w:numPr>
        <w:spacing w:after="80"/>
      </w:pPr>
      <w:r>
        <w:rPr>
          <w:rFonts w:ascii="Arial" w:cs="Arial" w:eastAsia="Arial" w:hAnsi="Arial"/>
          <w:color w:val="333333"/>
          <w:sz w:val="22"/>
          <w:szCs w:val="22"/>
        </w:rPr>
        <w:t xml:space="preserve">System integrators and IT administrators</w:t>
      </w:r>
    </w:p>
    <w:p>
      <w:pPr>
        <w:spacing w:after="120"/>
      </w:pPr>
      <w:r>
        <w:t xml:space="preserve"/>
      </w:r>
    </w:p>
    <w:p>
      <w:pPr>
        <w:pStyle w:val="Heading2"/>
        <w:spacing w:after="80" w:before="240"/>
      </w:pPr>
      <w:r>
        <w:rPr>
          <w:rFonts w:ascii="Arial" w:cs="Arial" w:eastAsia="Arial" w:hAnsi="Arial"/>
          <w:b/>
          <w:bCs/>
          <w:color w:val="1A1A2E"/>
          <w:sz w:val="26"/>
          <w:szCs w:val="26"/>
        </w:rPr>
        <w:t xml:space="preserve">1.2 Project Background</w:t>
      </w:r>
    </w:p>
    <w:p>
      <w:pPr>
        <w:spacing w:after="120"/>
      </w:pPr>
      <w:r>
        <w:rPr>
          <w:rFonts w:ascii="Arial" w:cs="Arial" w:eastAsia="Arial" w:hAnsi="Arial"/>
          <w:color w:val="333333"/>
          <w:sz w:val="22"/>
          <w:szCs w:val="22"/>
        </w:rPr>
        <w:t xml:space="preserve">South African mines operate under strict safety and compliance regulations governed by the Mine Health and Safety Act (Act 29 of 1996) and the Department of Mineral Resources (DMR). Despite these requirements, the majority of small to medium mining operations continue to manage safety incidents using paper-based forms, spreadsheets, and WhatsApp messages.</w:t>
      </w:r>
    </w:p>
    <w:p>
      <w:pPr>
        <w:spacing w:after="120"/>
      </w:pPr>
      <w:r>
        <w:rPr>
          <w:rFonts w:ascii="Arial" w:cs="Arial" w:eastAsia="Arial" w:hAnsi="Arial"/>
          <w:color w:val="333333"/>
          <w:sz w:val="22"/>
          <w:szCs w:val="22"/>
        </w:rPr>
        <w:t xml:space="preserve">SafeMine addresses this gap by providing a centralised digital platform that enables real-time incident reporting, investigation tracking, corrective action management, and DMR compliance reporting.</w:t>
      </w:r>
    </w:p>
    <w:p>
      <w:pPr>
        <w:spacing w:after="120"/>
      </w:pPr>
      <w:r>
        <w:t xml:space="preserve"/>
      </w:r>
    </w:p>
    <w:p>
      <w:pPr>
        <w:pStyle w:val="Heading2"/>
        <w:spacing w:after="80" w:before="240"/>
      </w:pPr>
      <w:r>
        <w:rPr>
          <w:rFonts w:ascii="Arial" w:cs="Arial" w:eastAsia="Arial" w:hAnsi="Arial"/>
          <w:b/>
          <w:bCs/>
          <w:color w:val="1A1A2E"/>
          <w:sz w:val="26"/>
          <w:szCs w:val="26"/>
        </w:rPr>
        <w:t xml:space="preserve">1.3 Scope</w:t>
      </w:r>
    </w:p>
    <w:p>
      <w:pPr>
        <w:spacing w:after="120"/>
      </w:pPr>
      <w:r>
        <w:rPr>
          <w:rFonts w:ascii="Arial" w:cs="Arial" w:eastAsia="Arial" w:hAnsi="Arial"/>
          <w:color w:val="333333"/>
          <w:sz w:val="22"/>
          <w:szCs w:val="22"/>
        </w:rPr>
        <w:t xml:space="preserve">SafeMine covers the following functional scope:</w:t>
      </w:r>
    </w:p>
    <w:p>
      <w:pPr>
        <w:pStyle w:val="ListParagraph"/>
        <w:numPr>
          <w:ilvl w:val="0"/>
          <w:numId w:val="2"/>
        </w:numPr>
        <w:spacing w:after="80"/>
      </w:pPr>
      <w:r>
        <w:rPr>
          <w:rFonts w:ascii="Arial" w:cs="Arial" w:eastAsia="Arial" w:hAnsi="Arial"/>
          <w:color w:val="333333"/>
          <w:sz w:val="22"/>
          <w:szCs w:val="22"/>
        </w:rPr>
        <w:t xml:space="preserve">Incident reporting and classification</w:t>
      </w:r>
    </w:p>
    <w:p>
      <w:pPr>
        <w:pStyle w:val="ListParagraph"/>
        <w:numPr>
          <w:ilvl w:val="0"/>
          <w:numId w:val="2"/>
        </w:numPr>
        <w:spacing w:after="80"/>
      </w:pPr>
      <w:r>
        <w:rPr>
          <w:rFonts w:ascii="Arial" w:cs="Arial" w:eastAsia="Arial" w:hAnsi="Arial"/>
          <w:color w:val="333333"/>
          <w:sz w:val="22"/>
          <w:szCs w:val="22"/>
        </w:rPr>
        <w:t xml:space="preserve">Incident investigation and root cause analysis</w:t>
      </w:r>
    </w:p>
    <w:p>
      <w:pPr>
        <w:pStyle w:val="ListParagraph"/>
        <w:numPr>
          <w:ilvl w:val="0"/>
          <w:numId w:val="2"/>
        </w:numPr>
        <w:spacing w:after="80"/>
      </w:pPr>
      <w:r>
        <w:rPr>
          <w:rFonts w:ascii="Arial" w:cs="Arial" w:eastAsia="Arial" w:hAnsi="Arial"/>
          <w:color w:val="333333"/>
          <w:sz w:val="22"/>
          <w:szCs w:val="22"/>
        </w:rPr>
        <w:t xml:space="preserve">Corrective action management and tracking</w:t>
      </w:r>
    </w:p>
    <w:p>
      <w:pPr>
        <w:pStyle w:val="ListParagraph"/>
        <w:numPr>
          <w:ilvl w:val="0"/>
          <w:numId w:val="2"/>
        </w:numPr>
        <w:spacing w:after="80"/>
      </w:pPr>
      <w:r>
        <w:rPr>
          <w:rFonts w:ascii="Arial" w:cs="Arial" w:eastAsia="Arial" w:hAnsi="Arial"/>
          <w:color w:val="333333"/>
          <w:sz w:val="22"/>
          <w:szCs w:val="22"/>
        </w:rPr>
        <w:t xml:space="preserve">User management with role-based access control</w:t>
      </w:r>
    </w:p>
    <w:p>
      <w:pPr>
        <w:pStyle w:val="ListParagraph"/>
        <w:numPr>
          <w:ilvl w:val="0"/>
          <w:numId w:val="2"/>
        </w:numPr>
        <w:spacing w:after="80"/>
      </w:pPr>
      <w:r>
        <w:rPr>
          <w:rFonts w:ascii="Arial" w:cs="Arial" w:eastAsia="Arial" w:hAnsi="Arial"/>
          <w:color w:val="333333"/>
          <w:sz w:val="22"/>
          <w:szCs w:val="22"/>
        </w:rPr>
        <w:t xml:space="preserve">Safety dashboard with real-time analytics</w:t>
      </w:r>
    </w:p>
    <w:p>
      <w:pPr>
        <w:pStyle w:val="ListParagraph"/>
        <w:numPr>
          <w:ilvl w:val="0"/>
          <w:numId w:val="2"/>
        </w:numPr>
        <w:spacing w:after="80"/>
      </w:pPr>
      <w:r>
        <w:rPr>
          <w:rFonts w:ascii="Arial" w:cs="Arial" w:eastAsia="Arial" w:hAnsi="Arial"/>
          <w:color w:val="333333"/>
          <w:sz w:val="22"/>
          <w:szCs w:val="22"/>
        </w:rPr>
        <w:t xml:space="preserve">DMR compliance reports</w:t>
      </w:r>
    </w:p>
    <w:p>
      <w:pPr>
        <w:spacing w:after="120"/>
      </w:pPr>
      <w:r>
        <w:t xml:space="preserve"/>
      </w:r>
    </w:p>
    <w:p>
      <w:pPr>
        <w:spacing w:after="120"/>
      </w:pPr>
      <w:r>
        <w:rPr>
          <w:rFonts w:ascii="Arial" w:cs="Arial" w:eastAsia="Arial" w:hAnsi="Arial"/>
          <w:color w:val="333333"/>
          <w:sz w:val="22"/>
          <w:szCs w:val="22"/>
        </w:rPr>
        <w:t xml:space="preserve">Out of scope for version 1.0:</w:t>
      </w:r>
    </w:p>
    <w:p>
      <w:pPr>
        <w:pStyle w:val="ListParagraph"/>
        <w:numPr>
          <w:ilvl w:val="0"/>
          <w:numId w:val="2"/>
        </w:numPr>
        <w:spacing w:after="80"/>
      </w:pPr>
      <w:r>
        <w:rPr>
          <w:rFonts w:ascii="Arial" w:cs="Arial" w:eastAsia="Arial" w:hAnsi="Arial"/>
          <w:color w:val="333333"/>
          <w:sz w:val="22"/>
          <w:szCs w:val="22"/>
        </w:rPr>
        <w:t xml:space="preserve">Integration with payroll or HR systems</w:t>
      </w:r>
    </w:p>
    <w:p>
      <w:pPr>
        <w:pStyle w:val="ListParagraph"/>
        <w:numPr>
          <w:ilvl w:val="0"/>
          <w:numId w:val="2"/>
        </w:numPr>
        <w:spacing w:after="80"/>
      </w:pPr>
      <w:r>
        <w:rPr>
          <w:rFonts w:ascii="Arial" w:cs="Arial" w:eastAsia="Arial" w:hAnsi="Arial"/>
          <w:color w:val="333333"/>
          <w:sz w:val="22"/>
          <w:szCs w:val="22"/>
        </w:rPr>
        <w:t xml:space="preserve">Mobile native application (iOS/Android)</w:t>
      </w:r>
    </w:p>
    <w:p>
      <w:pPr>
        <w:pStyle w:val="ListParagraph"/>
        <w:numPr>
          <w:ilvl w:val="0"/>
          <w:numId w:val="2"/>
        </w:numPr>
        <w:spacing w:after="80"/>
      </w:pPr>
      <w:r>
        <w:rPr>
          <w:rFonts w:ascii="Arial" w:cs="Arial" w:eastAsia="Arial" w:hAnsi="Arial"/>
          <w:color w:val="333333"/>
          <w:sz w:val="22"/>
          <w:szCs w:val="22"/>
        </w:rPr>
        <w:t xml:space="preserve">Automated DMR submission via API</w:t>
      </w:r>
    </w:p>
    <w:p>
      <w:pPr>
        <w:pStyle w:val="ListParagraph"/>
        <w:numPr>
          <w:ilvl w:val="0"/>
          <w:numId w:val="2"/>
        </w:numPr>
        <w:spacing w:after="80"/>
      </w:pPr>
      <w:r>
        <w:rPr>
          <w:rFonts w:ascii="Arial" w:cs="Arial" w:eastAsia="Arial" w:hAnsi="Arial"/>
          <w:color w:val="333333"/>
          <w:sz w:val="22"/>
          <w:szCs w:val="22"/>
        </w:rPr>
        <w:t xml:space="preserve">IoT sensor integration</w:t>
      </w:r>
    </w:p>
    <w:p>
      <w:pPr>
        <w:spacing w:after="120"/>
      </w:pPr>
      <w:r>
        <w:t xml:space="preserve"/>
      </w:r>
    </w:p>
    <w:p>
      <w:pPr>
        <w:pStyle w:val="Heading2"/>
        <w:spacing w:after="80" w:before="240"/>
      </w:pPr>
      <w:r>
        <w:rPr>
          <w:rFonts w:ascii="Arial" w:cs="Arial" w:eastAsia="Arial" w:hAnsi="Arial"/>
          <w:b/>
          <w:bCs/>
          <w:color w:val="1A1A2E"/>
          <w:sz w:val="26"/>
          <w:szCs w:val="26"/>
        </w:rPr>
        <w:t xml:space="preserve">1.4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720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DMR</w:t>
            </w:r>
          </w:p>
        </w:tc>
        <w:tc>
          <w:tcPr>
            <w:tcW w:type="dxa" w:w="7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Department of Mineral Resources and Energy</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RDD</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Requirements Definition Document</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SRS</w:t>
            </w:r>
          </w:p>
        </w:tc>
        <w:tc>
          <w:tcPr>
            <w:tcW w:type="dxa" w:w="7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Software Requirements Specification</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JWT</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JSON Web Token — used for API authentication</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RBAC</w:t>
            </w:r>
          </w:p>
        </w:tc>
        <w:tc>
          <w:tcPr>
            <w:tcW w:type="dxa" w:w="7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Role-Based Access Control</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MHSA</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Mine Health and Safety Act 29 of 1996</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Section 54</w:t>
            </w:r>
          </w:p>
        </w:tc>
        <w:tc>
          <w:tcPr>
            <w:tcW w:type="dxa" w:w="7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Instruction issued by a DMR inspector to stop unsafe mining activities</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Near Miss</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 unplanned event that did not result in injury or damage but had the potential to do so</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PTW</w:t>
            </w:r>
          </w:p>
        </w:tc>
        <w:tc>
          <w:tcPr>
            <w:tcW w:type="dxa" w:w="7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Permit to Work — a formal authorisation system for high-risk tasks</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LTI</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Lost Time Injury — an injury that causes an employee to miss at least one full work shift</w:t>
            </w:r>
          </w:p>
        </w:tc>
      </w:tr>
    </w:tbl>
    <w:p>
      <w:r>
        <w:br w:type="page"/>
      </w:r>
    </w:p>
    <w:p>
      <w:pPr>
        <w:pStyle w:val="Heading1"/>
        <w:pBdr>
          <w:bottom w:val="single" w:color="CC4400" w:sz="3" w:space="6"/>
        </w:pBdr>
        <w:spacing w:after="120" w:before="360"/>
      </w:pPr>
      <w:r>
        <w:rPr>
          <w:rFonts w:ascii="Arial" w:cs="Arial" w:eastAsia="Arial" w:hAnsi="Arial"/>
          <w:b/>
          <w:bCs/>
          <w:color w:val="CC4400"/>
          <w:sz w:val="32"/>
          <w:szCs w:val="32"/>
        </w:rPr>
        <w:t xml:space="preserve">2. Stakeholders &amp; User Roles</w:t>
      </w:r>
    </w:p>
    <w:p>
      <w:pPr>
        <w:pStyle w:val="Heading2"/>
        <w:spacing w:after="80" w:before="240"/>
      </w:pPr>
      <w:r>
        <w:rPr>
          <w:rFonts w:ascii="Arial" w:cs="Arial" w:eastAsia="Arial" w:hAnsi="Arial"/>
          <w:b/>
          <w:bCs/>
          <w:color w:val="1A1A2E"/>
          <w:sz w:val="26"/>
          <w:szCs w:val="26"/>
        </w:rPr>
        <w:t xml:space="preserve">2.1 Stakeholder Summary</w:t>
      </w:r>
    </w:p>
    <w:p>
      <w:pPr>
        <w:spacing w:after="120"/>
      </w:pPr>
      <w:r>
        <w:rPr>
          <w:rFonts w:ascii="Arial" w:cs="Arial" w:eastAsia="Arial" w:hAnsi="Arial"/>
          <w:color w:val="333333"/>
          <w:sz w:val="22"/>
          <w:szCs w:val="22"/>
        </w:rPr>
        <w:t xml:space="preserve">The following stakeholders have been identified for SafeMine: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48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Role in System</w:t>
            </w:r>
          </w:p>
        </w:tc>
        <w:tc>
          <w:tcPr>
            <w:tcW w:type="dxa" w:w="348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Primary Concern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Mine Administrator</w:t>
            </w:r>
          </w:p>
        </w:tc>
        <w:tc>
          <w:tcPr>
            <w:tcW w:type="dxa" w:w="3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System configuration, user management</w:t>
            </w:r>
          </w:p>
        </w:tc>
        <w:tc>
          <w:tcPr>
            <w:tcW w:type="dxa" w:w="3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Control access, audit trail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Mine Manager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View all incidents, generate reports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Compliance, risk overview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Safety Officer</w:t>
            </w:r>
          </w:p>
        </w:tc>
        <w:tc>
          <w:tcPr>
            <w:tcW w:type="dxa" w:w="3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Manage incidents, corrective actions</w:t>
            </w:r>
          </w:p>
        </w:tc>
        <w:tc>
          <w:tcPr>
            <w:tcW w:type="dxa" w:w="3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Investigation quality, DMR compliance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Shift Supervisor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Report and monitor section incidents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Real-time visibility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Worker/Employee</w:t>
            </w:r>
          </w:p>
        </w:tc>
        <w:tc>
          <w:tcPr>
            <w:tcW w:type="dxa" w:w="3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Report incidents from the field</w:t>
            </w:r>
          </w:p>
        </w:tc>
        <w:tc>
          <w:tcPr>
            <w:tcW w:type="dxa" w:w="3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Easy-to-use, fast submission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DMR Inspector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External compliance audits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Section 54 closure, report accuracy</w:t>
            </w:r>
          </w:p>
        </w:tc>
      </w:tr>
    </w:tbl>
    <w:p>
      <w:pPr>
        <w:spacing w:after="120"/>
      </w:pPr>
      <w:r>
        <w:t xml:space="preserve"/>
      </w:r>
    </w:p>
    <w:p>
      <w:r>
        <w:br w:type="page"/>
      </w:r>
    </w:p>
    <w:p>
      <w:pPr>
        <w:pStyle w:val="Heading1"/>
        <w:pBdr>
          <w:bottom w:val="single" w:color="CC4400" w:sz="3" w:space="6"/>
        </w:pBdr>
        <w:spacing w:after="120" w:before="360"/>
      </w:pPr>
      <w:r>
        <w:rPr>
          <w:rFonts w:ascii="Arial" w:cs="Arial" w:eastAsia="Arial" w:hAnsi="Arial"/>
          <w:b/>
          <w:bCs/>
          <w:color w:val="CC4400"/>
          <w:sz w:val="32"/>
          <w:szCs w:val="32"/>
        </w:rPr>
        <w:t xml:space="preserve">3. Functional Requirements</w:t>
      </w:r>
    </w:p>
    <w:p>
      <w:pPr>
        <w:pStyle w:val="Heading2"/>
        <w:spacing w:after="80" w:before="240"/>
      </w:pPr>
      <w:r>
        <w:rPr>
          <w:rFonts w:ascii="Arial" w:cs="Arial" w:eastAsia="Arial" w:hAnsi="Arial"/>
          <w:b/>
          <w:bCs/>
          <w:color w:val="1A1A2E"/>
          <w:sz w:val="26"/>
          <w:szCs w:val="26"/>
        </w:rPr>
        <w:t xml:space="preserve">3.1 Authentication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color w:val="CC4400"/>
                <w:sz w:val="22"/>
                <w:szCs w:val="22"/>
              </w:rPr>
              <w:t xml:space="preserve">Module: AUTH</w:t>
            </w:r>
          </w:p>
          <w:p>
            <w:pPr>
              <w:spacing w:after="0"/>
            </w:pPr>
            <w:r>
              <w:rPr>
                <w:rFonts w:ascii="Arial" w:cs="Arial" w:eastAsia="Arial" w:hAnsi="Arial"/>
                <w:color w:val="444444"/>
                <w:sz w:val="21"/>
                <w:szCs w:val="21"/>
              </w:rPr>
              <w:t xml:space="preserve">Manages user identity verification and session security using JWT tokens.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FR-AUTH-01</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system shall allow registered users to log in using email and password.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FR-AUTH-02</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system shall issue a JWT token on successful authentication.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FR-AUTH-03</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JWT tokens shall expire after 24 hours and require re-authentication.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FR-AUTH-04</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system shall prevent access to all protected routes for unauthenticated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FR-AUTH-05</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Passwords shall be stored using BCrypt hashing with a minimum cost factor of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FR-AUTH-06</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Failed login attempts shall return a generic error message (no user enumeration).</w:t>
            </w:r>
          </w:p>
        </w:tc>
      </w:tr>
    </w:tbl>
    <w:p>
      <w:pPr>
        <w:spacing w:after="120"/>
      </w:pPr>
      <w:r>
        <w:t xml:space="preserve"/>
      </w:r>
    </w:p>
    <w:p>
      <w:pPr>
        <w:pStyle w:val="Heading2"/>
        <w:spacing w:after="80" w:before="240"/>
      </w:pPr>
      <w:r>
        <w:rPr>
          <w:rFonts w:ascii="Arial" w:cs="Arial" w:eastAsia="Arial" w:hAnsi="Arial"/>
          <w:b/>
          <w:bCs/>
          <w:color w:val="1A1A2E"/>
          <w:sz w:val="26"/>
          <w:szCs w:val="26"/>
        </w:rPr>
        <w:t xml:space="preserve">3.2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color w:val="CC4400"/>
                <w:sz w:val="22"/>
                <w:szCs w:val="22"/>
              </w:rPr>
              <w:t xml:space="preserve">Module: USR</w:t>
            </w:r>
          </w:p>
          <w:p>
            <w:pPr>
              <w:spacing w:after="0"/>
            </w:pPr>
            <w:r>
              <w:rPr>
                <w:rFonts w:ascii="Arial" w:cs="Arial" w:eastAsia="Arial" w:hAnsi="Arial"/>
                <w:color w:val="444444"/>
                <w:sz w:val="21"/>
                <w:szCs w:val="21"/>
              </w:rPr>
              <w:t xml:space="preserve">Admin-only module for creating, editing, and managing system users and their roles.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FR-USR-01</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Admin shall be able to create new user accounts with all required profile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FR-USR-02</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Admin shall assign one of five roles to each user: Admin, Manager, Safety Officer, Supervisor, or Worker.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FR-USR-03</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Admin shall be able to edit user details and change roles at any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FR-USR-04</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Admin shall be able to activate or deactivate user accounts without deleting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FR-USR-05</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Admin shall be able to permanently delete user accounts.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FR-USR-06</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system shall prevent duplicate email addresses and employee numbers.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FR-USR-07</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If no password is provided on creation, the system shall assign a default password (SafeMine@2024).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FR-USR-08</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Deactivated users shall not be able to log in.</w:t>
            </w:r>
          </w:p>
        </w:tc>
      </w:tr>
    </w:tbl>
    <w:p>
      <w:pPr>
        <w:spacing w:after="120"/>
      </w:pPr>
      <w:r>
        <w:t xml:space="preserve"/>
      </w:r>
    </w:p>
    <w:p>
      <w:pPr>
        <w:pStyle w:val="Heading2"/>
        <w:spacing w:after="80" w:before="240"/>
      </w:pPr>
      <w:r>
        <w:rPr>
          <w:rFonts w:ascii="Arial" w:cs="Arial" w:eastAsia="Arial" w:hAnsi="Arial"/>
          <w:b/>
          <w:bCs/>
          <w:color w:val="1A1A2E"/>
          <w:sz w:val="26"/>
          <w:szCs w:val="26"/>
        </w:rPr>
        <w:t xml:space="preserve">3.3 Incident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color w:val="CC4400"/>
                <w:sz w:val="22"/>
                <w:szCs w:val="22"/>
              </w:rPr>
              <w:t xml:space="preserve">Module: INC</w:t>
            </w:r>
          </w:p>
          <w:p>
            <w:pPr>
              <w:spacing w:after="0"/>
            </w:pPr>
            <w:r>
              <w:rPr>
                <w:rFonts w:ascii="Arial" w:cs="Arial" w:eastAsia="Arial" w:hAnsi="Arial"/>
                <w:color w:val="444444"/>
                <w:sz w:val="21"/>
                <w:szCs w:val="21"/>
              </w:rPr>
              <w:t xml:space="preserve">Core module enabling any authenticated user to report safety incidents.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FR-INC-01</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Any authenticated user shall be able to report a new incident.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FR-INC-02</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Each incident shall be assigned a unique reference number in format INC-YYYYMM-NNNN.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FR-INC-03</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system shall capture: title, description, incident type, severity, location, section, shift, date/time, immediate actions, and injury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FR-INC-04</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Incident types shall include: Injury, Near Miss, Fatality, Property Damage, Environmental, Fire, Explosion, Electrical, Fall of Ground, Equipment Failure, Hazardous Substance, and 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FR-INC-05</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Severity levels shall include: Low, Medium, High, and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FR-INC-06</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system shall capture injury flag, number of injured persons, and nature of injury.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FR-INC-07</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reporter's identity shall be automatically linked to the incident.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CC4400"/>
                <w:sz w:val="19"/>
                <w:szCs w:val="19"/>
              </w:rPr>
              <w:t xml:space="preserve">FR-INC-08</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Incidents shall default to REPORTED status upon submission.</w:t>
            </w:r>
          </w:p>
        </w:tc>
      </w:tr>
    </w:tbl>
    <w:p>
      <w:pPr>
        <w:spacing w:after="120"/>
      </w:pPr>
      <w:r>
        <w:t xml:space="preserve"/>
      </w:r>
    </w:p>
    <w:p>
      <w:pPr>
        <w:pStyle w:val="Heading2"/>
        <w:spacing w:after="80" w:before="240"/>
      </w:pPr>
      <w:r>
        <w:rPr>
          <w:rFonts w:ascii="Arial" w:cs="Arial" w:eastAsia="Arial" w:hAnsi="Arial"/>
          <w:b/>
          <w:bCs/>
          <w:color w:val="1A1A2E"/>
          <w:sz w:val="26"/>
          <w:szCs w:val="26"/>
        </w:rPr>
        <w:t xml:space="preserve">3.4 Incident Investigation &amp; 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color w:val="CC4400"/>
                <w:sz w:val="22"/>
                <w:szCs w:val="22"/>
              </w:rPr>
              <w:t xml:space="preserve">Module: INV</w:t>
            </w:r>
          </w:p>
          <w:p>
            <w:pPr>
              <w:spacing w:after="0"/>
            </w:pPr>
            <w:r>
              <w:rPr>
                <w:rFonts w:ascii="Arial" w:cs="Arial" w:eastAsia="Arial" w:hAnsi="Arial"/>
                <w:color w:val="444444"/>
                <w:sz w:val="21"/>
                <w:szCs w:val="21"/>
              </w:rPr>
              <w:t xml:space="preserve">Workflow management from initial report through investigation to DMR closure.</w:t>
            </w:r>
          </w:p>
        </w:tc>
      </w:tr>
    </w:tbl>
    <w:p>
      <w:pPr>
        <w:spacing w:after="120"/>
      </w:pPr>
      <w:r>
        <w:t xml:space="preserve"/>
      </w:r>
    </w:p>
    <w:p>
      <w:pPr>
        <w:spacing w:after="120"/>
      </w:pPr>
      <w:r>
        <w:rPr>
          <w:rFonts w:ascii="Arial" w:cs="Arial" w:eastAsia="Arial" w:hAnsi="Arial"/>
          <w:color w:val="333333"/>
          <w:sz w:val="22"/>
          <w:szCs w:val="22"/>
        </w:rPr>
        <w:t xml:space="preserve">The incident status workflow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48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C4400"/>
                <w:sz w:val="19"/>
                <w:szCs w:val="19"/>
              </w:rPr>
              <w:t xml:space="preserve">REPORTED</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Initial state when incident is submitted by any user</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C4400"/>
                <w:sz w:val="19"/>
                <w:szCs w:val="19"/>
              </w:rPr>
              <w:t xml:space="preserve">UNDER_INVESTIGATION</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Safety officer has begun formal investigation</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C4400"/>
                <w:sz w:val="19"/>
                <w:szCs w:val="19"/>
              </w:rPr>
              <w:t xml:space="preserve">CORRECTIVE_ACTION_PENDING</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Root cause identified, corrective actions assigned</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C4400"/>
                <w:sz w:val="19"/>
                <w:szCs w:val="19"/>
              </w:rPr>
              <w:t xml:space="preserve">CORRECTIVE_ACTION_IN_PROGRESS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Assigned personnel are implementing corrective actions</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C4400"/>
                <w:sz w:val="19"/>
                <w:szCs w:val="19"/>
              </w:rPr>
              <w:t xml:space="preserve">CLOSED</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All corrective actions completed and verified</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C4400"/>
                <w:sz w:val="19"/>
                <w:szCs w:val="19"/>
              </w:rPr>
              <w:t xml:space="preserve">DMR_NOTIFIED</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Department of Mineral Resources has been formally notified</w:t>
            </w:r>
          </w:p>
        </w:tc>
      </w:tr>
    </w:tbl>
    <w:p>
      <w:r>
        <w:br w:type="page"/>
      </w:r>
    </w:p>
    <w:p>
      <w:pPr>
        <w:pStyle w:val="Heading1"/>
        <w:pBdr>
          <w:bottom w:val="single" w:color="CC4400" w:sz="3" w:space="6"/>
        </w:pBdr>
        <w:spacing w:after="120" w:before="360"/>
      </w:pPr>
      <w:r>
        <w:rPr>
          <w:rFonts w:ascii="Arial" w:cs="Arial" w:eastAsia="Arial" w:hAnsi="Arial"/>
          <w:b/>
          <w:bCs/>
          <w:color w:val="CC4400"/>
          <w:sz w:val="32"/>
          <w:szCs w:val="32"/>
        </w:rPr>
        <w:t xml:space="preserve">4. Non-Functional Requirements</w:t>
      </w:r>
    </w:p>
    <w:p>
      <w:pPr>
        <w:pStyle w:val="Heading2"/>
        <w:spacing w:after="80" w:before="240"/>
      </w:pPr>
      <w:r>
        <w:rPr>
          <w:rFonts w:ascii="Arial" w:cs="Arial" w:eastAsia="Arial" w:hAnsi="Arial"/>
          <w:b/>
          <w:bCs/>
          <w:color w:val="1A1A2E"/>
          <w:sz w:val="26"/>
          <w:szCs w:val="26"/>
        </w:rPr>
        <w:t xml:space="preserve">4.1 Performance</w:t>
      </w:r>
    </w:p>
    <w:p>
      <w:pPr>
        <w:pStyle w:val="ListParagraph"/>
        <w:numPr>
          <w:ilvl w:val="0"/>
          <w:numId w:val="2"/>
        </w:numPr>
        <w:spacing w:after="80"/>
      </w:pPr>
      <w:r>
        <w:rPr>
          <w:rFonts w:ascii="Arial" w:cs="Arial" w:eastAsia="Arial" w:hAnsi="Arial"/>
          <w:color w:val="333333"/>
          <w:sz w:val="22"/>
          <w:szCs w:val="22"/>
        </w:rPr>
        <w:t xml:space="preserve">API response time shall not exceed 500ms for 95% of requests under normal load.</w:t>
      </w:r>
    </w:p>
    <w:p>
      <w:pPr>
        <w:pStyle w:val="ListParagraph"/>
        <w:numPr>
          <w:ilvl w:val="0"/>
          <w:numId w:val="2"/>
        </w:numPr>
        <w:spacing w:after="80"/>
      </w:pPr>
      <w:r>
        <w:rPr>
          <w:rFonts w:ascii="Arial" w:cs="Arial" w:eastAsia="Arial" w:hAnsi="Arial"/>
          <w:color w:val="333333"/>
          <w:sz w:val="22"/>
          <w:szCs w:val="22"/>
        </w:rPr>
        <w:t xml:space="preserve">The system shall support a minimum of 100 concurrent users without performance degradation.</w:t>
      </w:r>
    </w:p>
    <w:p>
      <w:pPr>
        <w:pStyle w:val="ListParagraph"/>
        <w:numPr>
          <w:ilvl w:val="0"/>
          <w:numId w:val="2"/>
        </w:numPr>
        <w:spacing w:after="80"/>
      </w:pPr>
      <w:r>
        <w:rPr>
          <w:rFonts w:ascii="Arial" w:cs="Arial" w:eastAsia="Arial" w:hAnsi="Arial"/>
          <w:color w:val="333333"/>
          <w:sz w:val="22"/>
          <w:szCs w:val="22"/>
        </w:rPr>
        <w:t xml:space="preserve">Dashboard statistics shall load within 2 seconds.</w:t>
      </w:r>
    </w:p>
    <w:p>
      <w:pPr>
        <w:spacing w:after="120"/>
      </w:pPr>
      <w:r>
        <w:t xml:space="preserve"/>
      </w:r>
    </w:p>
    <w:p>
      <w:pPr>
        <w:pStyle w:val="Heading2"/>
        <w:spacing w:after="80" w:before="240"/>
      </w:pPr>
      <w:r>
        <w:rPr>
          <w:rFonts w:ascii="Arial" w:cs="Arial" w:eastAsia="Arial" w:hAnsi="Arial"/>
          <w:b/>
          <w:bCs/>
          <w:color w:val="1A1A2E"/>
          <w:sz w:val="26"/>
          <w:szCs w:val="26"/>
        </w:rPr>
        <w:t xml:space="preserve">4.2 Security</w:t>
      </w:r>
    </w:p>
    <w:p>
      <w:pPr>
        <w:pStyle w:val="ListParagraph"/>
        <w:numPr>
          <w:ilvl w:val="0"/>
          <w:numId w:val="2"/>
        </w:numPr>
        <w:spacing w:after="80"/>
      </w:pPr>
      <w:r>
        <w:rPr>
          <w:rFonts w:ascii="Arial" w:cs="Arial" w:eastAsia="Arial" w:hAnsi="Arial"/>
          <w:color w:val="333333"/>
          <w:sz w:val="22"/>
          <w:szCs w:val="22"/>
        </w:rPr>
        <w:t xml:space="preserve">All API endpoints (except /api/auth/login) shall require a valid JWT token.</w:t>
      </w:r>
    </w:p>
    <w:p>
      <w:pPr>
        <w:pStyle w:val="ListParagraph"/>
        <w:numPr>
          <w:ilvl w:val="0"/>
          <w:numId w:val="2"/>
        </w:numPr>
        <w:spacing w:after="80"/>
      </w:pPr>
      <w:r>
        <w:rPr>
          <w:rFonts w:ascii="Arial" w:cs="Arial" w:eastAsia="Arial" w:hAnsi="Arial"/>
          <w:color w:val="333333"/>
          <w:sz w:val="22"/>
          <w:szCs w:val="22"/>
        </w:rPr>
        <w:t xml:space="preserve">Role-based access shall be enforced at the API level using Spring Security @PreAuthorize.</w:t>
      </w:r>
    </w:p>
    <w:p>
      <w:pPr>
        <w:pStyle w:val="ListParagraph"/>
        <w:numPr>
          <w:ilvl w:val="0"/>
          <w:numId w:val="2"/>
        </w:numPr>
        <w:spacing w:after="80"/>
      </w:pPr>
      <w:r>
        <w:rPr>
          <w:rFonts w:ascii="Arial" w:cs="Arial" w:eastAsia="Arial" w:hAnsi="Arial"/>
          <w:color w:val="333333"/>
          <w:sz w:val="22"/>
          <w:szCs w:val="22"/>
        </w:rPr>
        <w:t xml:space="preserve">Passwords shall never be returned in API responses.</w:t>
      </w:r>
    </w:p>
    <w:p>
      <w:pPr>
        <w:pStyle w:val="ListParagraph"/>
        <w:numPr>
          <w:ilvl w:val="0"/>
          <w:numId w:val="2"/>
        </w:numPr>
        <w:spacing w:after="80"/>
      </w:pPr>
      <w:r>
        <w:rPr>
          <w:rFonts w:ascii="Arial" w:cs="Arial" w:eastAsia="Arial" w:hAnsi="Arial"/>
          <w:color w:val="333333"/>
          <w:sz w:val="22"/>
          <w:szCs w:val="22"/>
        </w:rPr>
        <w:t xml:space="preserve">HTTPS/TLS shall be enforced in production environments.</w:t>
      </w:r>
    </w:p>
    <w:p>
      <w:pPr>
        <w:pStyle w:val="ListParagraph"/>
        <w:numPr>
          <w:ilvl w:val="0"/>
          <w:numId w:val="2"/>
        </w:numPr>
        <w:spacing w:after="80"/>
      </w:pPr>
      <w:r>
        <w:rPr>
          <w:rFonts w:ascii="Arial" w:cs="Arial" w:eastAsia="Arial" w:hAnsi="Arial"/>
          <w:color w:val="333333"/>
          <w:sz w:val="22"/>
          <w:szCs w:val="22"/>
        </w:rPr>
        <w:t xml:space="preserve">CORS shall be configured to allow only the registered frontend origin.</w:t>
      </w:r>
    </w:p>
    <w:p>
      <w:pPr>
        <w:spacing w:after="120"/>
      </w:pPr>
      <w:r>
        <w:t xml:space="preserve"/>
      </w:r>
    </w:p>
    <w:p>
      <w:pPr>
        <w:pStyle w:val="Heading2"/>
        <w:spacing w:after="80" w:before="240"/>
      </w:pPr>
      <w:r>
        <w:rPr>
          <w:rFonts w:ascii="Arial" w:cs="Arial" w:eastAsia="Arial" w:hAnsi="Arial"/>
          <w:b/>
          <w:bCs/>
          <w:color w:val="1A1A2E"/>
          <w:sz w:val="26"/>
          <w:szCs w:val="26"/>
        </w:rPr>
        <w:t xml:space="preserve">4.3 Usability</w:t>
      </w:r>
    </w:p>
    <w:p>
      <w:pPr>
        <w:pStyle w:val="ListParagraph"/>
        <w:numPr>
          <w:ilvl w:val="0"/>
          <w:numId w:val="2"/>
        </w:numPr>
        <w:spacing w:after="80"/>
      </w:pPr>
      <w:r>
        <w:rPr>
          <w:rFonts w:ascii="Arial" w:cs="Arial" w:eastAsia="Arial" w:hAnsi="Arial"/>
          <w:color w:val="333333"/>
          <w:sz w:val="22"/>
          <w:szCs w:val="22"/>
        </w:rPr>
        <w:t xml:space="preserve">The UI shall be responsive and usable on tablets and desktop browsers.</w:t>
      </w:r>
    </w:p>
    <w:p>
      <w:pPr>
        <w:pStyle w:val="ListParagraph"/>
        <w:numPr>
          <w:ilvl w:val="0"/>
          <w:numId w:val="2"/>
        </w:numPr>
        <w:spacing w:after="80"/>
      </w:pPr>
      <w:r>
        <w:rPr>
          <w:rFonts w:ascii="Arial" w:cs="Arial" w:eastAsia="Arial" w:hAnsi="Arial"/>
          <w:color w:val="333333"/>
          <w:sz w:val="22"/>
          <w:szCs w:val="22"/>
        </w:rPr>
        <w:t xml:space="preserve">Critical actions (submit, delete, status change) shall provide user feedback within 300ms.</w:t>
      </w:r>
    </w:p>
    <w:p>
      <w:pPr>
        <w:pStyle w:val="ListParagraph"/>
        <w:numPr>
          <w:ilvl w:val="0"/>
          <w:numId w:val="2"/>
        </w:numPr>
        <w:spacing w:after="80"/>
      </w:pPr>
      <w:r>
        <w:rPr>
          <w:rFonts w:ascii="Arial" w:cs="Arial" w:eastAsia="Arial" w:hAnsi="Arial"/>
          <w:color w:val="333333"/>
          <w:sz w:val="22"/>
          <w:szCs w:val="22"/>
        </w:rPr>
        <w:t xml:space="preserve">The login screen shall display clickable demo credentials for evaluation purposes.</w:t>
      </w:r>
    </w:p>
    <w:p>
      <w:pPr>
        <w:spacing w:after="120"/>
      </w:pPr>
      <w:r>
        <w:t xml:space="preserve"/>
      </w:r>
    </w:p>
    <w:p>
      <w:pPr>
        <w:pStyle w:val="Heading2"/>
        <w:spacing w:after="80" w:before="240"/>
      </w:pPr>
      <w:r>
        <w:rPr>
          <w:rFonts w:ascii="Arial" w:cs="Arial" w:eastAsia="Arial" w:hAnsi="Arial"/>
          <w:b/>
          <w:bCs/>
          <w:color w:val="1A1A2E"/>
          <w:sz w:val="26"/>
          <w:szCs w:val="26"/>
        </w:rPr>
        <w:t xml:space="preserve">4.4 Reliability &amp; Availability</w:t>
      </w:r>
    </w:p>
    <w:p>
      <w:pPr>
        <w:pStyle w:val="ListParagraph"/>
        <w:numPr>
          <w:ilvl w:val="0"/>
          <w:numId w:val="2"/>
        </w:numPr>
        <w:spacing w:after="80"/>
      </w:pPr>
      <w:r>
        <w:rPr>
          <w:rFonts w:ascii="Arial" w:cs="Arial" w:eastAsia="Arial" w:hAnsi="Arial"/>
          <w:color w:val="333333"/>
          <w:sz w:val="22"/>
          <w:szCs w:val="22"/>
        </w:rPr>
        <w:t xml:space="preserve">Target system uptime: 99.5% during business hours (06:00–22:00 SAST).</w:t>
      </w:r>
    </w:p>
    <w:p>
      <w:pPr>
        <w:pStyle w:val="ListParagraph"/>
        <w:numPr>
          <w:ilvl w:val="0"/>
          <w:numId w:val="2"/>
        </w:numPr>
        <w:spacing w:after="80"/>
      </w:pPr>
      <w:r>
        <w:rPr>
          <w:rFonts w:ascii="Arial" w:cs="Arial" w:eastAsia="Arial" w:hAnsi="Arial"/>
          <w:color w:val="333333"/>
          <w:sz w:val="22"/>
          <w:szCs w:val="22"/>
        </w:rPr>
        <w:t xml:space="preserve">The H2 in-memory database is provided for development; PostgreSQL shall be used in production.</w:t>
      </w:r>
    </w:p>
    <w:p>
      <w:pPr>
        <w:pStyle w:val="ListParagraph"/>
        <w:numPr>
          <w:ilvl w:val="0"/>
          <w:numId w:val="2"/>
        </w:numPr>
        <w:spacing w:after="80"/>
      </w:pPr>
      <w:r>
        <w:rPr>
          <w:rFonts w:ascii="Arial" w:cs="Arial" w:eastAsia="Arial" w:hAnsi="Arial"/>
          <w:color w:val="333333"/>
          <w:sz w:val="22"/>
          <w:szCs w:val="22"/>
        </w:rPr>
        <w:t xml:space="preserve">Database backups shall be scheduled daily in production deployments.</w:t>
      </w:r>
    </w:p>
    <w:p>
      <w:pPr>
        <w:spacing w:after="120"/>
      </w:pPr>
      <w:r>
        <w:t xml:space="preserve"/>
      </w:r>
    </w:p>
    <w:p>
      <w:pPr>
        <w:pStyle w:val="Heading2"/>
        <w:spacing w:after="80" w:before="240"/>
      </w:pPr>
      <w:r>
        <w:rPr>
          <w:rFonts w:ascii="Arial" w:cs="Arial" w:eastAsia="Arial" w:hAnsi="Arial"/>
          <w:b/>
          <w:bCs/>
          <w:color w:val="1A1A2E"/>
          <w:sz w:val="26"/>
          <w:szCs w:val="26"/>
        </w:rPr>
        <w:t xml:space="preserve">4.5 Scalability</w:t>
      </w:r>
    </w:p>
    <w:p>
      <w:pPr>
        <w:pStyle w:val="ListParagraph"/>
        <w:numPr>
          <w:ilvl w:val="0"/>
          <w:numId w:val="2"/>
        </w:numPr>
        <w:spacing w:after="80"/>
      </w:pPr>
      <w:r>
        <w:rPr>
          <w:rFonts w:ascii="Arial" w:cs="Arial" w:eastAsia="Arial" w:hAnsi="Arial"/>
          <w:color w:val="333333"/>
          <w:sz w:val="22"/>
          <w:szCs w:val="22"/>
        </w:rPr>
        <w:t xml:space="preserve">The backend shall be stateless and deployable as a Docker container.</w:t>
      </w:r>
    </w:p>
    <w:p>
      <w:pPr>
        <w:pStyle w:val="ListParagraph"/>
        <w:numPr>
          <w:ilvl w:val="0"/>
          <w:numId w:val="2"/>
        </w:numPr>
        <w:spacing w:after="80"/>
      </w:pPr>
      <w:r>
        <w:rPr>
          <w:rFonts w:ascii="Arial" w:cs="Arial" w:eastAsia="Arial" w:hAnsi="Arial"/>
          <w:color w:val="333333"/>
          <w:sz w:val="22"/>
          <w:szCs w:val="22"/>
        </w:rPr>
        <w:t xml:space="preserve">The system architecture shall support horizontal scaling of the Spring Boot API layer.</w:t>
      </w:r>
    </w:p>
    <w:p>
      <w:pPr>
        <w:pStyle w:val="ListParagraph"/>
        <w:numPr>
          <w:ilvl w:val="0"/>
          <w:numId w:val="2"/>
        </w:numPr>
        <w:spacing w:after="80"/>
      </w:pPr>
      <w:r>
        <w:rPr>
          <w:rFonts w:ascii="Arial" w:cs="Arial" w:eastAsia="Arial" w:hAnsi="Arial"/>
          <w:color w:val="333333"/>
          <w:sz w:val="22"/>
          <w:szCs w:val="22"/>
        </w:rPr>
        <w:t xml:space="preserve">The database schema shall support multi-mine tenancy in a future release.</w:t>
      </w:r>
    </w:p>
    <w:p>
      <w:r>
        <w:br w:type="page"/>
      </w:r>
    </w:p>
    <w:p>
      <w:pPr>
        <w:pStyle w:val="Heading1"/>
        <w:pBdr>
          <w:bottom w:val="single" w:color="CC4400" w:sz="3" w:space="6"/>
        </w:pBdr>
        <w:spacing w:after="120" w:before="360"/>
      </w:pPr>
      <w:r>
        <w:rPr>
          <w:rFonts w:ascii="Arial" w:cs="Arial" w:eastAsia="Arial" w:hAnsi="Arial"/>
          <w:b/>
          <w:bCs/>
          <w:color w:val="CC4400"/>
          <w:sz w:val="32"/>
          <w:szCs w:val="32"/>
        </w:rPr>
        <w:t xml:space="preserve">5. System Constraints</w:t>
      </w:r>
    </w:p>
    <w:p>
      <w:pPr>
        <w:pStyle w:val="Heading2"/>
        <w:spacing w:after="80" w:before="240"/>
      </w:pPr>
      <w:r>
        <w:rPr>
          <w:rFonts w:ascii="Arial" w:cs="Arial" w:eastAsia="Arial" w:hAnsi="Arial"/>
          <w:b/>
          <w:bCs/>
          <w:color w:val="1A1A2E"/>
          <w:sz w:val="26"/>
          <w:szCs w:val="26"/>
        </w:rPr>
        <w:t xml:space="preserve">5.1 Technology Constraints</w:t>
      </w:r>
    </w:p>
    <w:p>
      <w:pPr>
        <w:pStyle w:val="ListParagraph"/>
        <w:numPr>
          <w:ilvl w:val="0"/>
          <w:numId w:val="2"/>
        </w:numPr>
        <w:spacing w:after="80"/>
      </w:pPr>
      <w:r>
        <w:rPr>
          <w:rFonts w:ascii="Arial" w:cs="Arial" w:eastAsia="Arial" w:hAnsi="Arial"/>
          <w:color w:val="333333"/>
          <w:sz w:val="22"/>
          <w:szCs w:val="22"/>
        </w:rPr>
        <w:t xml:space="preserve">Backend: Java 17, Spring Boot 3.2, Spring Security, Spring Data JPA</w:t>
      </w:r>
    </w:p>
    <w:p>
      <w:pPr>
        <w:pStyle w:val="ListParagraph"/>
        <w:numPr>
          <w:ilvl w:val="0"/>
          <w:numId w:val="2"/>
        </w:numPr>
        <w:spacing w:after="80"/>
      </w:pPr>
      <w:r>
        <w:rPr>
          <w:rFonts w:ascii="Arial" w:cs="Arial" w:eastAsia="Arial" w:hAnsi="Arial"/>
          <w:color w:val="333333"/>
          <w:sz w:val="22"/>
          <w:szCs w:val="22"/>
        </w:rPr>
        <w:t xml:space="preserve">Frontend: Angular 17 with standalone components, Angular Material</w:t>
      </w:r>
    </w:p>
    <w:p>
      <w:pPr>
        <w:pStyle w:val="ListParagraph"/>
        <w:numPr>
          <w:ilvl w:val="0"/>
          <w:numId w:val="2"/>
        </w:numPr>
        <w:spacing w:after="80"/>
      </w:pPr>
      <w:r>
        <w:rPr>
          <w:rFonts w:ascii="Arial" w:cs="Arial" w:eastAsia="Arial" w:hAnsi="Arial"/>
          <w:color w:val="333333"/>
          <w:sz w:val="22"/>
          <w:szCs w:val="22"/>
        </w:rPr>
        <w:t xml:space="preserve">Database: H2 (development), PostgreSQL 14+ (production)</w:t>
      </w:r>
    </w:p>
    <w:p>
      <w:pPr>
        <w:pStyle w:val="ListParagraph"/>
        <w:numPr>
          <w:ilvl w:val="0"/>
          <w:numId w:val="2"/>
        </w:numPr>
        <w:spacing w:after="80"/>
      </w:pPr>
      <w:r>
        <w:rPr>
          <w:rFonts w:ascii="Arial" w:cs="Arial" w:eastAsia="Arial" w:hAnsi="Arial"/>
          <w:color w:val="333333"/>
          <w:sz w:val="22"/>
          <w:szCs w:val="22"/>
        </w:rPr>
        <w:t xml:space="preserve">Authentication: JWT (JJWT 0.12.3)</w:t>
      </w:r>
    </w:p>
    <w:p>
      <w:pPr>
        <w:pStyle w:val="ListParagraph"/>
        <w:numPr>
          <w:ilvl w:val="0"/>
          <w:numId w:val="2"/>
        </w:numPr>
        <w:spacing w:after="80"/>
      </w:pPr>
      <w:r>
        <w:rPr>
          <w:rFonts w:ascii="Arial" w:cs="Arial" w:eastAsia="Arial" w:hAnsi="Arial"/>
          <w:color w:val="333333"/>
          <w:sz w:val="22"/>
          <w:szCs w:val="22"/>
        </w:rPr>
        <w:t xml:space="preserve">Build tools: Maven (backend), Angular CLI (frontend)</w:t>
      </w:r>
    </w:p>
    <w:p>
      <w:pPr>
        <w:spacing w:after="120"/>
      </w:pPr>
      <w:r>
        <w:t xml:space="preserve"/>
      </w:r>
    </w:p>
    <w:p>
      <w:pPr>
        <w:pStyle w:val="Heading2"/>
        <w:spacing w:after="80" w:before="240"/>
      </w:pPr>
      <w:r>
        <w:rPr>
          <w:rFonts w:ascii="Arial" w:cs="Arial" w:eastAsia="Arial" w:hAnsi="Arial"/>
          <w:b/>
          <w:bCs/>
          <w:color w:val="1A1A2E"/>
          <w:sz w:val="26"/>
          <w:szCs w:val="26"/>
        </w:rPr>
        <w:t xml:space="preserve">5.2 Regulatory Constraints</w:t>
      </w:r>
    </w:p>
    <w:p>
      <w:pPr>
        <w:pStyle w:val="ListParagraph"/>
        <w:numPr>
          <w:ilvl w:val="0"/>
          <w:numId w:val="2"/>
        </w:numPr>
        <w:spacing w:after="80"/>
      </w:pPr>
      <w:r>
        <w:rPr>
          <w:rFonts w:ascii="Arial" w:cs="Arial" w:eastAsia="Arial" w:hAnsi="Arial"/>
          <w:color w:val="333333"/>
          <w:sz w:val="22"/>
          <w:szCs w:val="22"/>
        </w:rPr>
        <w:t xml:space="preserve">The system must support data capture aligned with DMR incident reporting requirements (MHSA Section 54).</w:t>
      </w:r>
    </w:p>
    <w:p>
      <w:pPr>
        <w:pStyle w:val="ListParagraph"/>
        <w:numPr>
          <w:ilvl w:val="0"/>
          <w:numId w:val="2"/>
        </w:numPr>
        <w:spacing w:after="80"/>
      </w:pPr>
      <w:r>
        <w:rPr>
          <w:rFonts w:ascii="Arial" w:cs="Arial" w:eastAsia="Arial" w:hAnsi="Arial"/>
          <w:color w:val="333333"/>
          <w:sz w:val="22"/>
          <w:szCs w:val="22"/>
        </w:rPr>
        <w:t xml:space="preserve">Incident data must be retained for a minimum of 5 years per mine safety regulations.</w:t>
      </w:r>
    </w:p>
    <w:p>
      <w:pPr>
        <w:pStyle w:val="ListParagraph"/>
        <w:numPr>
          <w:ilvl w:val="0"/>
          <w:numId w:val="2"/>
        </w:numPr>
        <w:spacing w:after="80"/>
      </w:pPr>
      <w:r>
        <w:rPr>
          <w:rFonts w:ascii="Arial" w:cs="Arial" w:eastAsia="Arial" w:hAnsi="Arial"/>
          <w:color w:val="333333"/>
          <w:sz w:val="22"/>
          <w:szCs w:val="22"/>
        </w:rPr>
        <w:t xml:space="preserve">The system must be accessible to users with varying levels of technical literacy.</w:t>
      </w:r>
    </w:p>
    <w:p>
      <w:pPr>
        <w:spacing w:after="120"/>
      </w:pPr>
      <w:r>
        <w:t xml:space="preserve"/>
      </w:r>
    </w:p>
    <w:p>
      <w:pPr>
        <w:pStyle w:val="Heading2"/>
        <w:spacing w:after="80" w:before="240"/>
      </w:pPr>
      <w:r>
        <w:rPr>
          <w:rFonts w:ascii="Arial" w:cs="Arial" w:eastAsia="Arial" w:hAnsi="Arial"/>
          <w:b/>
          <w:bCs/>
          <w:color w:val="1A1A2E"/>
          <w:sz w:val="26"/>
          <w:szCs w:val="26"/>
        </w:rPr>
        <w:t xml:space="preserve">5.3 Operational Constraints</w:t>
      </w:r>
    </w:p>
    <w:p>
      <w:pPr>
        <w:pStyle w:val="ListParagraph"/>
        <w:numPr>
          <w:ilvl w:val="0"/>
          <w:numId w:val="2"/>
        </w:numPr>
        <w:spacing w:after="80"/>
      </w:pPr>
      <w:r>
        <w:rPr>
          <w:rFonts w:ascii="Arial" w:cs="Arial" w:eastAsia="Arial" w:hAnsi="Arial"/>
          <w:color w:val="333333"/>
          <w:sz w:val="22"/>
          <w:szCs w:val="22"/>
        </w:rPr>
        <w:t xml:space="preserve">Mine sites may have limited or unreliable internet connectivity — the frontend must handle API timeouts gracefully.</w:t>
      </w:r>
    </w:p>
    <w:p>
      <w:pPr>
        <w:pStyle w:val="ListParagraph"/>
        <w:numPr>
          <w:ilvl w:val="0"/>
          <w:numId w:val="2"/>
        </w:numPr>
        <w:spacing w:after="80"/>
      </w:pPr>
      <w:r>
        <w:rPr>
          <w:rFonts w:ascii="Arial" w:cs="Arial" w:eastAsia="Arial" w:hAnsi="Arial"/>
          <w:color w:val="333333"/>
          <w:sz w:val="22"/>
          <w:szCs w:val="22"/>
        </w:rPr>
        <w:t xml:space="preserve">Users may access the system from shared or mobile devices.</w:t>
      </w:r>
    </w:p>
    <w:p>
      <w:pPr>
        <w:spacing w:after="120"/>
      </w:pPr>
      <w:r>
        <w:t xml:space="preserve"/>
      </w:r>
    </w:p>
    <w:p>
      <w:r>
        <w:br w:type="page"/>
      </w:r>
    </w:p>
    <w:p>
      <w:pPr>
        <w:pStyle w:val="Heading1"/>
        <w:pBdr>
          <w:bottom w:val="single" w:color="CC4400" w:sz="3" w:space="6"/>
        </w:pBdr>
        <w:spacing w:after="120" w:before="360"/>
      </w:pPr>
      <w:r>
        <w:rPr>
          <w:rFonts w:ascii="Arial" w:cs="Arial" w:eastAsia="Arial" w:hAnsi="Arial"/>
          <w:b/>
          <w:bCs/>
          <w:color w:val="CC4400"/>
          <w:sz w:val="32"/>
          <w:szCs w:val="32"/>
        </w:rPr>
        <w:t xml:space="preserve">6. Assumptions &amp; Dependencies</w:t>
      </w:r>
    </w:p>
    <w:p>
      <w:pPr>
        <w:pStyle w:val="Heading2"/>
        <w:spacing w:after="80" w:before="240"/>
      </w:pPr>
      <w:r>
        <w:rPr>
          <w:rFonts w:ascii="Arial" w:cs="Arial" w:eastAsia="Arial" w:hAnsi="Arial"/>
          <w:b/>
          <w:bCs/>
          <w:color w:val="1A1A2E"/>
          <w:sz w:val="26"/>
          <w:szCs w:val="26"/>
        </w:rPr>
        <w:t xml:space="preserve">6.1 Assumptions</w:t>
      </w:r>
    </w:p>
    <w:p>
      <w:pPr>
        <w:pStyle w:val="ListParagraph"/>
        <w:numPr>
          <w:ilvl w:val="0"/>
          <w:numId w:val="2"/>
        </w:numPr>
        <w:spacing w:after="80"/>
      </w:pPr>
      <w:r>
        <w:rPr>
          <w:rFonts w:ascii="Arial" w:cs="Arial" w:eastAsia="Arial" w:hAnsi="Arial"/>
          <w:color w:val="333333"/>
          <w:sz w:val="22"/>
          <w:szCs w:val="22"/>
        </w:rPr>
        <w:t xml:space="preserve">Each mine operates as a single organisational unit within one SafeMine instance.</w:t>
      </w:r>
    </w:p>
    <w:p>
      <w:pPr>
        <w:pStyle w:val="ListParagraph"/>
        <w:numPr>
          <w:ilvl w:val="0"/>
          <w:numId w:val="2"/>
        </w:numPr>
        <w:spacing w:after="80"/>
      </w:pPr>
      <w:r>
        <w:rPr>
          <w:rFonts w:ascii="Arial" w:cs="Arial" w:eastAsia="Arial" w:hAnsi="Arial"/>
          <w:color w:val="333333"/>
          <w:sz w:val="22"/>
          <w:szCs w:val="22"/>
        </w:rPr>
        <w:t xml:space="preserve">User registration is managed exclusively by the Admin role — no self-registration.</w:t>
      </w:r>
    </w:p>
    <w:p>
      <w:pPr>
        <w:pStyle w:val="ListParagraph"/>
        <w:numPr>
          <w:ilvl w:val="0"/>
          <w:numId w:val="2"/>
        </w:numPr>
        <w:spacing w:after="80"/>
      </w:pPr>
      <w:r>
        <w:rPr>
          <w:rFonts w:ascii="Arial" w:cs="Arial" w:eastAsia="Arial" w:hAnsi="Arial"/>
          <w:color w:val="333333"/>
          <w:sz w:val="22"/>
          <w:szCs w:val="22"/>
        </w:rPr>
        <w:t xml:space="preserve">All dates and times are stored and displayed in SAST (UTC+2).</w:t>
      </w:r>
    </w:p>
    <w:p>
      <w:pPr>
        <w:pStyle w:val="ListParagraph"/>
        <w:numPr>
          <w:ilvl w:val="0"/>
          <w:numId w:val="2"/>
        </w:numPr>
        <w:spacing w:after="80"/>
      </w:pPr>
      <w:r>
        <w:rPr>
          <w:rFonts w:ascii="Arial" w:cs="Arial" w:eastAsia="Arial" w:hAnsi="Arial"/>
          <w:color w:val="333333"/>
          <w:sz w:val="22"/>
          <w:szCs w:val="22"/>
        </w:rPr>
        <w:t xml:space="preserve">Internet access is available at mine offices and control rooms.</w:t>
      </w:r>
    </w:p>
    <w:p>
      <w:pPr>
        <w:spacing w:after="120"/>
      </w:pPr>
      <w:r>
        <w:t xml:space="preserve"/>
      </w:r>
    </w:p>
    <w:p>
      <w:pPr>
        <w:pStyle w:val="Heading2"/>
        <w:spacing w:after="80" w:before="240"/>
      </w:pPr>
      <w:r>
        <w:rPr>
          <w:rFonts w:ascii="Arial" w:cs="Arial" w:eastAsia="Arial" w:hAnsi="Arial"/>
          <w:b/>
          <w:bCs/>
          <w:color w:val="1A1A2E"/>
          <w:sz w:val="26"/>
          <w:szCs w:val="26"/>
        </w:rPr>
        <w:t xml:space="preserve">6.2 Dependencies</w:t>
      </w:r>
    </w:p>
    <w:p>
      <w:pPr>
        <w:pStyle w:val="ListParagraph"/>
        <w:numPr>
          <w:ilvl w:val="0"/>
          <w:numId w:val="2"/>
        </w:numPr>
        <w:spacing w:after="80"/>
      </w:pPr>
      <w:r>
        <w:rPr>
          <w:rFonts w:ascii="Arial" w:cs="Arial" w:eastAsia="Arial" w:hAnsi="Arial"/>
          <w:color w:val="333333"/>
          <w:sz w:val="22"/>
          <w:szCs w:val="22"/>
        </w:rPr>
        <w:t xml:space="preserve">Google Fonts CDN availability for Inter typeface in the frontend.</w:t>
      </w:r>
    </w:p>
    <w:p>
      <w:pPr>
        <w:pStyle w:val="ListParagraph"/>
        <w:numPr>
          <w:ilvl w:val="0"/>
          <w:numId w:val="2"/>
        </w:numPr>
        <w:spacing w:after="80"/>
      </w:pPr>
      <w:r>
        <w:rPr>
          <w:rFonts w:ascii="Arial" w:cs="Arial" w:eastAsia="Arial" w:hAnsi="Arial"/>
          <w:color w:val="333333"/>
          <w:sz w:val="22"/>
          <w:szCs w:val="22"/>
        </w:rPr>
        <w:t xml:space="preserve">SMTP server availability for email notifications (Phase 2).</w:t>
      </w:r>
    </w:p>
    <w:p>
      <w:pPr>
        <w:pStyle w:val="ListParagraph"/>
        <w:numPr>
          <w:ilvl w:val="0"/>
          <w:numId w:val="2"/>
        </w:numPr>
        <w:spacing w:after="80"/>
      </w:pPr>
      <w:r>
        <w:rPr>
          <w:rFonts w:ascii="Arial" w:cs="Arial" w:eastAsia="Arial" w:hAnsi="Arial"/>
          <w:color w:val="333333"/>
          <w:sz w:val="22"/>
          <w:szCs w:val="22"/>
        </w:rPr>
        <w:t xml:space="preserve">PayFast/Ozow payment gateway availability for SaaS billing (Phase 2).</w:t>
      </w:r>
    </w:p>
    <w:p>
      <w:pPr>
        <w:spacing w:after="120"/>
      </w:pPr>
      <w:r>
        <w:t xml:space="preserve"/>
      </w:r>
    </w:p>
    <w:p>
      <w:r>
        <w:br w:type="page"/>
      </w:r>
    </w:p>
    <w:p>
      <w:pPr>
        <w:pStyle w:val="Heading1"/>
        <w:pBdr>
          <w:bottom w:val="single" w:color="CC4400" w:sz="3" w:space="6"/>
        </w:pBdr>
        <w:spacing w:after="120" w:before="360"/>
      </w:pPr>
      <w:r>
        <w:rPr>
          <w:rFonts w:ascii="Arial" w:cs="Arial" w:eastAsia="Arial" w:hAnsi="Arial"/>
          <w:b/>
          <w:bCs/>
          <w:color w:val="CC4400"/>
          <w:sz w:val="32"/>
          <w:szCs w:val="32"/>
        </w:rP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180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80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76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Incident data loss due to server failure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6600"/>
                <w:sz w:val="19"/>
                <w:szCs w:val="19"/>
              </w:rPr>
              <w:t xml:space="preserve">Medium</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0000"/>
                <w:sz w:val="19"/>
                <w:szCs w:val="19"/>
              </w:rPr>
              <w:t xml:space="preserve">High</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Daily automated backups; database replication in production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Unauthorised access to sensitive incident data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6600"/>
                <w:sz w:val="19"/>
                <w:szCs w:val="19"/>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0000"/>
                <w:sz w:val="19"/>
                <w:szCs w:val="19"/>
              </w:rPr>
              <w:t xml:space="preserve">High</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JWT authentication + RBAC + HTTPS enforcement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Low user adoption by field workers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6600"/>
                <w:sz w:val="19"/>
                <w:szCs w:val="19"/>
              </w:rPr>
              <w:t xml:space="preserve">Medium</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0000"/>
                <w:sz w:val="19"/>
                <w:szCs w:val="19"/>
              </w:rPr>
              <w:t xml:space="preserve">High</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Intuitive UI; mobile-responsive; training sessions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Non-compliance with DMR reporting formats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6600"/>
                <w:sz w:val="19"/>
                <w:szCs w:val="19"/>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0000"/>
                <w:sz w:val="19"/>
                <w:szCs w:val="19"/>
              </w:rPr>
              <w:t xml:space="preserve">Critical</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DMR report format validated against Act 29 of 1996</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Performance degradation under high load</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06600"/>
                <w:sz w:val="19"/>
                <w:szCs w:val="19"/>
              </w:rPr>
              <w:t xml:space="preserve">Low</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6600"/>
                <w:sz w:val="19"/>
                <w:szCs w:val="19"/>
              </w:rPr>
              <w:t xml:space="preserve">Medium</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Load testing before deployment; horizontal scaling</w:t>
            </w:r>
          </w:p>
        </w:tc>
      </w:tr>
    </w:tbl>
    <w:p>
      <w:pPr>
        <w:spacing w:after="120"/>
      </w:pPr>
      <w:r>
        <w:t xml:space="preserve"/>
      </w:r>
    </w:p>
    <w:p>
      <w:r>
        <w:br w:type="page"/>
      </w:r>
    </w:p>
    <w:p>
      <w:pPr>
        <w:pStyle w:val="Heading1"/>
        <w:pBdr>
          <w:bottom w:val="single" w:color="CC4400" w:sz="3" w:space="6"/>
        </w:pBdr>
        <w:spacing w:after="120" w:before="360"/>
      </w:pPr>
      <w:r>
        <w:rPr>
          <w:rFonts w:ascii="Arial" w:cs="Arial" w:eastAsia="Arial" w:hAnsi="Arial"/>
          <w:b/>
          <w:bCs/>
          <w:color w:val="CC4400"/>
          <w:sz w:val="32"/>
          <w:szCs w:val="32"/>
        </w:rPr>
        <w:t xml:space="preserve">8. Document Approval</w:t>
      </w:r>
    </w:p>
    <w:p>
      <w:pPr>
        <w:spacing w:after="120"/>
      </w:pPr>
      <w:r>
        <w:rPr>
          <w:rFonts w:ascii="Arial" w:cs="Arial" w:eastAsia="Arial" w:hAnsi="Arial"/>
          <w:color w:val="333333"/>
          <w:sz w:val="22"/>
          <w:szCs w:val="22"/>
        </w:rPr>
        <w:t xml:space="preserve">This document requires sign-off from the following stakeholders before development proceeds: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2520"/>
        <w:gridCol w:w="1440"/>
      </w:tblGrid>
      <w:tr>
        <w:trPr>
          <w:tblHeader/>
        </w:trPr>
        <w:tc>
          <w:tcPr>
            <w:tcW w:type="dxa" w:w="288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2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2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440"/>
            <w:tcBorders>
              <w:top w:val="single" w:color="DDDDDD" w:sz="1"/>
              <w:left w:val="single" w:color="DDDDDD" w:sz="1"/>
              <w:bottom w:val="single" w:color="DDDDDD" w:sz="1"/>
              <w:right w:val="single" w:color="DDDDDD" w:sz="1"/>
            </w:tcBorders>
            <w:shd w:fill="CC4400"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88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sz w:val="20"/>
                <w:szCs w:val="20"/>
              </w:rPr>
              <w:t xml:space="preserve"/>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Mine Manager</w:t>
            </w:r>
          </w:p>
        </w:tc>
        <w:tc>
          <w:tcPr>
            <w:tcW w:type="dxa" w:w="252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sz w:val="20"/>
                <w:szCs w:val="20"/>
              </w:rPr>
              <w:t xml:space="preserve"/>
            </w:r>
          </w:p>
        </w:tc>
        <w:tc>
          <w:tcPr>
            <w:tcW w:type="dxa" w:w="144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sz w:val="20"/>
                <w:szCs w:val="20"/>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Safety Manager</w:t>
            </w:r>
          </w:p>
        </w:tc>
        <w:tc>
          <w:tcPr>
            <w:tcW w:type="dxa" w:w="252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44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288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sz w:val="20"/>
                <w:szCs w:val="20"/>
              </w:rPr>
              <w:t xml:space="preserve"/>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IT Manager</w:t>
            </w:r>
          </w:p>
        </w:tc>
        <w:tc>
          <w:tcPr>
            <w:tcW w:type="dxa" w:w="252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sz w:val="20"/>
                <w:szCs w:val="20"/>
              </w:rPr>
              <w:t xml:space="preserve"/>
            </w:r>
          </w:p>
        </w:tc>
        <w:tc>
          <w:tcPr>
            <w:tcW w:type="dxa" w:w="144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sz w:val="20"/>
                <w:szCs w:val="20"/>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Project Sponsor</w:t>
            </w:r>
          </w:p>
        </w:tc>
        <w:tc>
          <w:tcPr>
            <w:tcW w:type="dxa" w:w="252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44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20"/>
              <w:left w:type="dxa" w:w="180"/>
              <w:bottom w:type="dxa" w:w="120"/>
              <w:right w:type="dxa" w:w="180"/>
            </w:tcMar>
          </w:tcPr>
          <w:p>
            <w:pPr>
              <w:spacing w:after="60"/>
            </w:pPr>
            <w:r>
              <w:rPr>
                <w:rFonts w:ascii="Arial" w:cs="Arial" w:eastAsia="Arial" w:hAnsi="Arial"/>
                <w:b/>
                <w:bCs/>
                <w:color w:val="CC4400"/>
                <w:sz w:val="22"/>
                <w:szCs w:val="22"/>
              </w:rPr>
              <w:t xml:space="preserve">Document Control</w:t>
            </w:r>
          </w:p>
          <w:p>
            <w:pPr>
              <w:spacing w:after="0"/>
            </w:pPr>
            <w:r>
              <w:rPr>
                <w:rFonts w:ascii="Arial" w:cs="Arial" w:eastAsia="Arial" w:hAnsi="Arial"/>
                <w:color w:val="444444"/>
                <w:sz w:val="21"/>
                <w:szCs w:val="21"/>
              </w:rPr>
              <w:t xml:space="preserve">This document is subject to version control. Any changes must be reviewed and re-approved by all signatories. Changes are tracked in the project repository under /docs/.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888888"/>
        <w:sz w:val="16"/>
        <w:szCs w:val="16"/>
      </w:rPr>
      <w:t xml:space="preserve">CONFIDENTIAL  |  SafeMine v1.0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4400" w:sz="2" w:space="4"/>
      </w:pBdr>
      <w:jc w:val="right"/>
    </w:pPr>
    <w:r>
      <w:rPr>
        <w:rFonts w:ascii="Arial" w:cs="Arial" w:eastAsia="Arial" w:hAnsi="Arial"/>
        <w:b/>
        <w:bCs/>
        <w:color w:val="CC4400"/>
        <w:sz w:val="18"/>
        <w:szCs w:val="18"/>
      </w:rPr>
      <w:t xml:space="preserve">SafeMine </w:t>
    </w:r>
    <w:r>
      <w:rPr>
        <w:rFonts w:ascii="Arial" w:cs="Arial" w:eastAsia="Arial" w:hAnsi="Arial"/>
        <w:color w:val="888888"/>
        <w:sz w:val="18"/>
        <w:szCs w:val="18"/>
      </w:rPr>
      <w:t xml:space="preserve">| Requirements Definition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C440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2026-06-25T09:30:11.076Z</dcterms:created>
  <dcterms:modified xsi:type="dcterms:W3CDTF">2026-06-25T09:30:11.077Z</dcterms:modified>
</cp:coreProperties>
</file>

<file path=docProps/custom.xml><?xml version="1.0" encoding="utf-8"?>
<Properties xmlns="http://schemas.openxmlformats.org/officeDocument/2006/custom-properties" xmlns:vt="http://schemas.openxmlformats.org/officeDocument/2006/docPropsVTypes"/>
</file>