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ptos" w:hAnsi="Aptos"/>
          <w:b/>
          <w:color w:val="754A2D"/>
          <w:sz w:val="22"/>
        </w:rPr>
        <w:t>BIG MARKETPLACE</w:t>
      </w:r>
    </w:p>
    <w:p>
      <w:pPr>
        <w:pStyle w:val="Title"/>
      </w:pPr>
      <w:r>
        <w:t>BIG Prism Supplier Passport Developer Brief</w:t>
      </w:r>
    </w:p>
    <w:p>
      <w:r>
        <w:rPr>
          <w:b/>
          <w:color w:val="754A2D"/>
          <w:sz w:val="28"/>
        </w:rPr>
        <w:t>Build ready functional and technical specification</w:t>
      </w:r>
    </w:p>
    <w:p>
      <w:r>
        <w:t>Version 2  |  October 2026</w:t>
      </w:r>
    </w:p>
    <w:p/>
    <w:p>
      <w:r>
        <w:rPr>
          <w:b/>
        </w:rPr>
        <w:t>Purpose</w:t>
      </w:r>
      <w:r/>
    </w:p>
    <w:p>
      <w:r>
        <w:t>This brief defines how BIG Prism must generate, display, assess, download and route a supplier passport. It assumes that the corporate dashboards already exist. The work described here adds the Passport Register, passport assessment engine, evidence workflow, full passport view, downloadable outputs and decision routing.</w:t>
      </w:r>
    </w:p>
    <w:p>
      <w:r>
        <w:rPr>
          <w:b/>
        </w:rPr>
        <w:t>Core design decision</w:t>
      </w:r>
      <w:r/>
    </w:p>
    <w:p>
      <w:r>
        <w:t>The Supplier Passport, Preferred Supplier List and Tender or RFP or RFQ modules are separate records and workflows. A green passport may create eligibility for the Preferred Supplier List. It must never create a tender application, supplier appointment or award. The tender module may later match an opportunity only to suppliers who are eligible under its own rules.</w:t>
      </w:r>
    </w:p>
    <w:p/>
    <w:p>
      <w:r>
        <w:t>Prepared for the BIG Marketplace product and development team</w:t>
      </w:r>
    </w:p>
    <w:p>
      <w:r>
        <w:br w:type="page"/>
      </w:r>
    </w:p>
    <w:p>
      <w:pPr>
        <w:pStyle w:val="Heading1"/>
      </w:pPr>
      <w:r>
        <w:t>1 Executive implementation summary</w:t>
      </w:r>
    </w:p>
    <w:p>
      <w:r>
        <w:t>Build the Passport as a reusable, versioned assessment of a supplier against a corporate, procurement category and, where relevant, a site. The Passport must combine supplier profile data, uploaded evidence, external verification, corporate rules, assessment results and decision history. Every status and recommendation must be explainable.</w:t>
      </w:r>
    </w:p>
    <w:p>
      <w:pPr>
        <w:pStyle w:val="Heading2"/>
      </w:pPr>
      <w:r>
        <w:t>1.1 Required outputs</w:t>
      </w:r>
    </w:p>
    <w:p>
      <w:pPr>
        <w:pStyle w:val="ListBullet"/>
        <w:spacing w:after="40"/>
      </w:pPr>
      <w:r>
        <w:t>A corporate Passport Register showing all assessed and in-progress suppliers.</w:t>
      </w:r>
    </w:p>
    <w:p>
      <w:pPr>
        <w:pStyle w:val="ListBullet"/>
        <w:spacing w:after="40"/>
      </w:pPr>
      <w:r>
        <w:t>A full passport page with section results, requirements, evidence, verifications, risks and actions.</w:t>
      </w:r>
    </w:p>
    <w:p>
      <w:pPr>
        <w:pStyle w:val="ListBullet"/>
        <w:spacing w:after="40"/>
      </w:pPr>
      <w:r>
        <w:t>A rule-based red, orange or green readiness result against the corporate’s published requirements brief.</w:t>
      </w:r>
    </w:p>
    <w:p>
      <w:pPr>
        <w:pStyle w:val="ListBullet"/>
        <w:spacing w:after="40"/>
      </w:pPr>
      <w:r>
        <w:t>A readiness stage: Registered, Pre-qualified, Tender-ready or Site-ready.</w:t>
      </w:r>
    </w:p>
    <w:p>
      <w:pPr>
        <w:pStyle w:val="ListBullet"/>
        <w:spacing w:after="40"/>
      </w:pPr>
      <w:r>
        <w:t>A downloadable full Passport PDF and a separate downloadable evidence pack.</w:t>
      </w:r>
    </w:p>
    <w:p>
      <w:pPr>
        <w:pStyle w:val="ListBullet"/>
        <w:spacing w:after="40"/>
      </w:pPr>
      <w:r>
        <w:t>Decision routing to Preferred Supplier, Enterprise Development, Supplier Development, Hold, Reject or Manual Review.</w:t>
      </w:r>
    </w:p>
    <w:p>
      <w:pPr>
        <w:pStyle w:val="ListBullet"/>
        <w:spacing w:after="40"/>
      </w:pPr>
      <w:r>
        <w:t>Automatic creation, suspension and reinstatement of Preferred Supplier List records when authorised rules are met.</w:t>
      </w:r>
    </w:p>
    <w:p>
      <w:pPr>
        <w:pStyle w:val="ListBullet"/>
        <w:spacing w:after="40"/>
      </w:pPr>
      <w:r>
        <w:t>Notifications, expiry monitoring and a complete audit trail.</w:t>
      </w:r>
    </w:p>
    <w:p>
      <w:pPr>
        <w:pStyle w:val="Heading2"/>
      </w:pPr>
      <w:r>
        <w:t>1.2 Non-negotiable rules</w:t>
      </w:r>
    </w:p>
    <w:p>
      <w:pPr>
        <w:pStyle w:val="ListBullet"/>
        <w:spacing w:after="40"/>
      </w:pPr>
      <w:r>
        <w:t>The corporate’s published requirements brief is the controlling ruleset. BIG may provide templates, but it must not impose one universal definition of green.</w:t>
      </w:r>
    </w:p>
    <w:p>
      <w:pPr>
        <w:pStyle w:val="ListBullet"/>
        <w:spacing w:after="40"/>
      </w:pPr>
      <w:r>
        <w:t>A weighted score cannot override a failed mandatory requirement in the applicable corporate brief.</w:t>
      </w:r>
    </w:p>
    <w:p>
      <w:pPr>
        <w:pStyle w:val="ListBullet"/>
        <w:spacing w:after="40"/>
      </w:pPr>
      <w:r>
        <w:t>Green status is specific to the corporate and approved categories. Site-ready status may also be site-specific.</w:t>
      </w:r>
    </w:p>
    <w:p>
      <w:pPr>
        <w:pStyle w:val="ListBullet"/>
        <w:spacing w:after="40"/>
      </w:pPr>
      <w:r>
        <w:t>Orange must state what prevents green status, who owns the action and when it is due.</w:t>
      </w:r>
    </w:p>
    <w:p>
      <w:pPr>
        <w:pStyle w:val="ListBullet"/>
        <w:spacing w:after="40"/>
      </w:pPr>
      <w:r>
        <w:t>Red must distinguish a remediable failure from a permanent or serious exclusion.</w:t>
      </w:r>
    </w:p>
    <w:p>
      <w:pPr>
        <w:pStyle w:val="ListBullet"/>
        <w:spacing w:after="40"/>
      </w:pPr>
      <w:r>
        <w:t>Corporate users must be able to inspect and download the evidence supporting a result, subject to permissions.</w:t>
      </w:r>
    </w:p>
    <w:p>
      <w:pPr>
        <w:pStyle w:val="ListBullet"/>
        <w:spacing w:after="40"/>
      </w:pPr>
      <w:r>
        <w:t>All automated decisions, manual reviews and overrides must be stored with user, timestamp and reason.</w:t>
      </w:r>
    </w:p>
    <w:p>
      <w:pPr>
        <w:pStyle w:val="ListBullet"/>
        <w:spacing w:after="40"/>
      </w:pPr>
      <w:r>
        <w:t>Preferred-list eligibility and tender participation remain separate.</w:t>
      </w:r>
    </w:p>
    <w:p>
      <w:pPr>
        <w:pStyle w:val="Heading1"/>
      </w:pPr>
      <w:r>
        <w:t>2 Product boundaries and record relationships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Record</w:t>
            </w:r>
          </w:p>
        </w:tc>
        <w:tc>
          <w:tcPr>
            <w:tcW w:type="dxa" w:w="302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Purpose</w:t>
            </w:r>
          </w:p>
        </w:tc>
        <w:tc>
          <w:tcPr>
            <w:tcW w:type="dxa" w:w="295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Created when</w:t>
            </w:r>
          </w:p>
        </w:tc>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Must not do</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Profile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Universal supplier identity, offering and baseline business data</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registers or updates profile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Store corporate decisions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Passport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Readiness assessment for a corporate and category, optionally a site</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invites supplier, supplier requests assessment, or administrator initiates it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Create a tender application or award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Preferred Supplier List record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Records that the corporate accepts the supplier for defined categories and conditions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 green passport meets configured auto-routing rules or an authorised user approves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Replace the Passport evidence or become a tender</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ED or SD Recommendation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Records a development recommendation and identified gaps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An orange or selected red result meets routing rules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Change readiness to green without reassessment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Tender RFP RFQ</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Specific sourcing event, requirement and supplier responses</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posts a job</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Determine general supplier readiness outside its own requirement</w:t>
            </w:r>
          </w:p>
        </w:tc>
      </w:tr>
    </w:tbl>
    <w:p>
      <w:pPr>
        <w:spacing w:after="20"/>
      </w:pPr>
    </w:p>
    <w:p>
      <w:r>
        <w:t>Relationship rule: one supplier may have several passports. The minimum uniqueness key is supplier ID + corporate ID + category ID. Add site ID where site-level approval is required. Each reassessment creates a new version while retaining the prior version.</w:t>
      </w:r>
    </w:p>
    <w:p>
      <w:pPr>
        <w:pStyle w:val="Heading2"/>
      </w:pPr>
      <w:r>
        <w:t>2.1 Corporate requirements brief is the source of truth</w:t>
      </w:r>
    </w:p>
    <w:p>
      <w:r>
        <w:t>The existing corporate requirements section must feed the Passport engine directly. Do not build a duplicate requirements-capture journey inside the Passport module. A corporate first defines what green means for its organisation, category and, where relevant, site. Prism then assesses each supplier against that published brief.</w:t>
      </w:r>
    </w:p>
    <w:p>
      <w:r>
        <w:t>BIG may provide a standard starter template containing typical legal, compliance, capability, capacity, financial, HSEQ and transformation requirements. The corporate may adopt, amend, remove or add requirements. Once published, the corporate version becomes the controlling ruleset for new Passport assessments in its scope.</w:t>
      </w:r>
    </w:p>
    <w:p>
      <w:pPr>
        <w:pStyle w:val="Heading2"/>
      </w:pPr>
      <w:r>
        <w:t>2.2 Required structure of the corporate brief</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Field</w:t>
            </w:r>
          </w:p>
        </w:tc>
        <w:tc>
          <w:tcPr>
            <w:tcW w:type="dxa" w:w="792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Required behaviour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Brief identity</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Corporate, business unit, brief name, description and owner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Scope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Applicable supplier categories, subcategories, sites, regions and supplier types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Requirement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Plain-language condition the supplier must meet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 classification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Hard exclusion, mandatory, scored or informational</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Expected response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Data type, allowed values, units and guidance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Evidence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Required evidence type, acceptable issuer, validity period and whether download is permitted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Verification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Required V-level, allowed verification method and responsible reviewer role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Result mapping</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Corporate-defined conditions for pass, partial, fail, pending and not applicable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Colour effect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Whether fail produces red, partial or pending produces orange, or the result only affects ranking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Threshold</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Minimum value, score or condition where relevant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Route effect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Preferred Supplier, ED, SD, hold, reject or manual-review instruction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Approval</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Auto-route or approval-required setting and authorised role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Validity</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Effective date, review date, expiry and reassessment trigger</w:t>
            </w:r>
          </w:p>
        </w:tc>
      </w:tr>
    </w:tbl>
    <w:p>
      <w:pPr>
        <w:spacing w:after="20"/>
      </w:pPr>
    </w:p>
    <w:p>
      <w:r>
        <w:t>A brief must have Draft, Published, Superseded and Retired states. Only a Published brief may create a new Passport assessment. Publishing must create an immutable brief version. Each Passport version must retain the exact brief version used so that the decision remains reproducible.</w:t>
      </w:r>
    </w:p>
    <w:p>
      <w:pPr>
        <w:pStyle w:val="Heading2"/>
      </w:pPr>
      <w:r>
        <w:t>2.3 Contractor staff and legal appointment requirements</w:t>
      </w:r>
    </w:p>
    <w:p>
      <w:r>
        <w:t>Add a dedicated Contractor Staff Requirements section to the existing corporate requirements journey. This section must allow the corporate to define the people, credentials and statutory or legal appointments a supplier must provide for a category, scope or site. Store these as structured, repeatable role requirements rather than one free-text field.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Field</w:t>
            </w:r>
          </w:p>
        </w:tc>
        <w:tc>
          <w:tcPr>
            <w:tcW w:type="dxa" w:w="770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Examples and behaviour</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Required role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Contract manager, supervisor, artisan, safety officer, engineer, operator or another controlled role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Minimum headcount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Required number, minimum shift coverage and any reserve requirement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Legal or statutory appointment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Appointment title, governing law or site rule, appointment reference and whether a signed appointment letter is required</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Qualification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Minimum qualification, trade test, degree, diploma or recognised equivalent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Professional registration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Required council or professional body, registration type and current status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Licence or certificate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Driving licence, equipment licence, competency certificate or another role-specific credential</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Experience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Minimum years and required sector, equipment, commodity or site experience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Medical and fitness</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Medical category, fitness standard, issue date and expiry</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Training</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Safety, technical, product, OEM, environmental or corporate-specific training</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Induction and access</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Corporate or site induction, security clearance and site eligibility</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Employment relationship</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Employee, approved subcontractor or either, including subcontractor approval rules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Availability</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Available now, mobilisation lead time, shift pattern and location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Evidence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CV, ID where permitted, qualification, registration, licence, medical, training record and appointment letter</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Verification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Required V-level, verification source and reviewer</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Timing gate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Prequalification, tender-ready, pre-mobilisation or site-ready</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Colour effect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Red, orange or informational outcome if the role or credential is missing</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Substitution rule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Whether an equivalent credential or replacement person may be proposed and who approves it</w:t>
            </w:r>
          </w:p>
        </w:tc>
      </w:tr>
    </w:tbl>
    <w:p>
      <w:pPr>
        <w:spacing w:after="20"/>
      </w:pPr>
    </w:p>
    <w:p>
      <w:r>
        <w:t>The corporate must be able to create a reusable staff-requirement template and apply it to several categories or sites. A Passport must compare the requirement with named supplier personnel where names are required, or with evidenced workforce capacity where named mobilisation personnel are not yet required.</w:t>
      </w:r>
    </w:p>
    <w:p>
      <w:r>
        <w:t>Timing rule: do not mark a supplier red during prequalification for an appointment that only becomes legally or operationally necessary after award. The brief must identify the stage at which each staff requirement becomes mandatory. Prism may show the item as future or pending until that stage, then enforce it before the supplier becomes site-ready.</w:t>
      </w:r>
    </w:p>
    <w:p>
      <w:pPr>
        <w:pStyle w:val="Heading2"/>
      </w:pPr>
      <w:r>
        <w:t>2.4 Requirement hierarchy and RFP overlay</w:t>
      </w:r>
    </w:p>
    <w:p>
      <w:r>
        <w:t>Prism needs a layered requirements model. The standing Passport determines whether the supplier may enter the corporate’s Preferred Supplier List. An RFP, RFQ or specific job may then add or replace requirements for that opportunity without rewriting the standing Passport.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Layer</w:t>
            </w:r>
          </w:p>
        </w:tc>
        <w:tc>
          <w:tcPr>
            <w:tcW w:type="dxa" w:w="40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Purpose</w:t>
            </w:r>
          </w:p>
        </w:tc>
        <w:tc>
          <w:tcPr>
            <w:tcW w:type="dxa" w:w="374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Example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1 Corporate base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Standing minimum requirements for every supplier of that corporate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Entity, tax, B-BBEE, banking, ethics and baseline insurance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2 Category product or service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Requirements that apply to a defined procurement category or offering</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Security licences, food-safety certification, engineering registration or cleaning standards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3 Site or region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Requirements that apply to a location or operating environment</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Mine induction, local presence, security clearance or site-specific insurance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4 RFP RFQ or job overlay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Additional or superseding requirements for one live scope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Load-and-haul legal appointments, named operators, equipment capacity and mobilisation plan</w:t>
            </w:r>
          </w:p>
        </w:tc>
      </w:tr>
    </w:tbl>
    <w:p>
      <w:pPr>
        <w:spacing w:after="20"/>
      </w:pPr>
    </w:p>
    <w:p>
      <w:r>
        <w:t>Precedence rule: the most specific applicable published requirement takes precedence for the opportunity assessment: RFP or job, then site, then category or offering, then corporate base. The effective requirement set must show which layer supplied each rule and which lower-level rule, if any, it replaced.</w:t>
      </w:r>
    </w:p>
    <w:p>
      <w:r>
        <w:t>An RFP overlay must not alter the completed standing Passport. It creates a separate Opportunity Readiness Assessment linked to the base Passport and tender. The supplier should complete only the additional or changed requirements because Prism reuses current Passport data and evidence.</w:t>
      </w:r>
    </w:p>
    <w:p>
      <w:r>
        <w:t>A green standing Passport means the supplier is eligible for the Preferred Supplier List within its approved categories. It does not mean the supplier is automatically ready for every RFP. Opportunity readiness needs its own red, orange or green result and rationale.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81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Scenario</w:t>
            </w:r>
          </w:p>
        </w:tc>
        <w:tc>
          <w:tcPr>
            <w:tcW w:type="dxa" w:w="302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Standing Passport</w:t>
            </w:r>
          </w:p>
        </w:tc>
        <w:tc>
          <w:tcPr>
            <w:tcW w:type="dxa" w:w="331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Opportunity result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Preferred supplier invited to load-and-haul RFP but lacks required legal appointment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Remains green if the appointment is not a standing PSL requirement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Orange or red for that RFP according to its timing and severity rules</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Preferred supplier considered for cleaning RFP where that appointment is irrelevant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Remains green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 is not applicable; assess cleaning-specific rules</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RFP verification identifies expired tax status or confirmed fraud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Trigger base Passport reassessment or suspension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Red for the RFP and potentially broader corporate scope</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RFP adds higher insurance cover for one contract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Base Passport remains unchanged</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must evidence the higher cover for that RFP</w:t>
            </w:r>
          </w:p>
        </w:tc>
      </w:tr>
    </w:tbl>
    <w:p>
      <w:pPr>
        <w:spacing w:after="20"/>
      </w:pPr>
    </w:p>
    <w:p>
      <w:r>
        <w:t>Guardrail: an RFP overlay may strengthen, narrow or replace a configurable requirement for that opportunity. It may not silently weaken a statutory, regulatory or corporate hard exclusion. Any permitted exception must use the formal override workflow with approver, reason and expiry.</w:t>
      </w:r>
    </w:p>
    <w:p>
      <w:pPr>
        <w:pStyle w:val="Heading1"/>
      </w:pPr>
      <w:r>
        <w:t>3 End to end workflow</w:t>
      </w:r>
    </w:p>
    <w:p>
      <w:pPr>
        <w:pStyle w:val="ListNumber"/>
        <w:spacing w:after="60"/>
      </w:pPr>
      <w:r>
        <w:t>Corporate completes and publishes its requirements brief in the existing requirements section. The brief defines scope, gates, evidence, verification, thresholds, colour effects, route rules and approval authorities.</w:t>
      </w:r>
    </w:p>
    <w:p>
      <w:pPr>
        <w:pStyle w:val="ListNumber"/>
        <w:spacing w:after="60"/>
      </w:pPr>
      <w:r>
        <w:t>A standing Passport case is opened and linked to a supplier, corporate, category, optional site and the applicable published brief version. An opportunity assessment is opened later only when a supplier is considered for a specific RFP, RFQ or job.</w:t>
      </w:r>
    </w:p>
    <w:p>
      <w:pPr>
        <w:pStyle w:val="ListNumber"/>
        <w:spacing w:after="60"/>
      </w:pPr>
      <w:r>
        <w:t>Prism pre-populates fields and evidence already held in the supplier profile and Vault. The supplier is asked only for missing or expired items.</w:t>
      </w:r>
    </w:p>
    <w:p>
      <w:pPr>
        <w:pStyle w:val="ListNumber"/>
        <w:spacing w:after="60"/>
      </w:pPr>
      <w:r>
        <w:t>Supplier completes required fields, uploads evidence and submits the Passport for assessment.</w:t>
      </w:r>
    </w:p>
    <w:p>
      <w:pPr>
        <w:pStyle w:val="ListNumber"/>
        <w:spacing w:after="60"/>
      </w:pPr>
      <w:r>
        <w:t>System validates completeness, file metadata, expiry dates, rule applicability and duplicate evidence.</w:t>
      </w:r>
    </w:p>
    <w:p>
      <w:pPr>
        <w:pStyle w:val="ListNumber"/>
        <w:spacing w:after="60"/>
      </w:pPr>
      <w:r>
        <w:t>Automated and manual verification tasks run according to the required V0 to V4 level.</w:t>
      </w:r>
    </w:p>
    <w:p>
      <w:pPr>
        <w:pStyle w:val="ListNumber"/>
        <w:spacing w:after="60"/>
      </w:pPr>
      <w:r>
        <w:t>The rules engine evaluates hard exclusions, mandatory gates, verification, capability, capacity, financial readiness and HSEQ readiness.</w:t>
      </w:r>
    </w:p>
    <w:p>
      <w:pPr>
        <w:pStyle w:val="ListNumber"/>
        <w:spacing w:after="60"/>
      </w:pPr>
      <w:r>
        <w:t>Prism assigns section statuses, overall red, orange or green status, readiness stage, reasons, gaps and recommended route.</w:t>
      </w:r>
    </w:p>
    <w:p>
      <w:pPr>
        <w:pStyle w:val="ListNumber"/>
        <w:spacing w:after="60"/>
      </w:pPr>
      <w:r>
        <w:t>Authorised corporate user reviews cases requiring approval or override.</w:t>
      </w:r>
    </w:p>
    <w:p>
      <w:pPr>
        <w:pStyle w:val="ListNumber"/>
        <w:spacing w:after="60"/>
      </w:pPr>
      <w:r>
        <w:t>System creates or updates the Preferred Supplier List record, ED recommendation, SD recommendation, hold or rejection record.</w:t>
      </w:r>
    </w:p>
    <w:p>
      <w:pPr>
        <w:pStyle w:val="ListNumber"/>
        <w:spacing w:after="60"/>
      </w:pPr>
      <w:r>
        <w:t>Monitoring continues after the decision. Expiry, adverse verification or material profile changes trigger reassessment.</w:t>
      </w:r>
    </w:p>
    <w:p>
      <w:pPr>
        <w:pStyle w:val="Heading1"/>
      </w:pPr>
      <w:r>
        <w:t>4 Passport Register</w:t>
      </w:r>
    </w:p>
    <w:p>
      <w:r>
        <w:t>Add a separate Passport Register to the corporate dashboard. It is the operational work queue and portfolio view for supplier readiness. The default view must show only the highest-value fields. Users can add optional columns and save filters.</w:t>
      </w:r>
    </w:p>
    <w:p>
      <w:pPr>
        <w:pStyle w:val="Heading2"/>
      </w:pPr>
      <w:r>
        <w:t>4.1 Default table columns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Column</w:t>
            </w:r>
          </w:p>
        </w:tc>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Source or logic</w:t>
            </w:r>
          </w:p>
        </w:tc>
        <w:tc>
          <w:tcPr>
            <w:tcW w:type="dxa" w:w="61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Why it matters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Supplier profile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Primary record link</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Supplier 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System</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Stable reference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Approved or assessed category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Passport scope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Shows what the result applies to</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Requirements brief</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Passport ruleset snapshot</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Shows the corporate criteria and version used</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Site or region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Passport scope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Shown where approval is location-specific</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BIG Score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Current baseline score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Overall credibility context</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Passport status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Workflow state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Draft, submitted, under review, completed, expired or suspended</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Passport colour</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Rules engine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Red, orange or green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Readiness stage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Rules engine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Registered, pre-qualified, tender-ready or site-ready</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 completeness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Calculated percentage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Highlights missing evidence</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Verification level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Assessment</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Highest achieved and required level</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Critical gaps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Calculated count</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Immediate attention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Open actions</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Action register</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Tracks remediation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Recommended route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Routing engine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Preferred, ED, SD, hold, reject or manual review</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Supply-chain relationship</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data or declaration</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Existing supplier, new supplier or unknown</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Last assessed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Assessment version</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Freshness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Valid until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Policy and earliest critical expiry</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Controls continuing eligibility</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Owner</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Workflow assignment</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Accountability</w:t>
            </w:r>
          </w:p>
        </w:tc>
      </w:tr>
    </w:tbl>
    <w:p>
      <w:pPr>
        <w:spacing w:after="20"/>
      </w:pPr>
    </w:p>
    <w:p>
      <w:pPr>
        <w:pStyle w:val="Heading2"/>
      </w:pPr>
      <w:r>
        <w:t>4.2 Optional columns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Group</w:t>
            </w:r>
          </w:p>
        </w:tc>
        <w:tc>
          <w:tcPr>
            <w:tcW w:type="dxa" w:w="79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Optional columns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Transformation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B-BBEE level, black ownership, women ownership, youth ownership, local status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Commercial</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Revenue band, maximum approved contract value, financial grade, working-capital flag</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Operational</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Capacity status, personnel readiness, equipment readiness, geographic coverage</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Risk</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Critical risk count, warning count, concentration risk, continuity risk, adverse finding</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Compliance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Tax status, CIPC status, COIDA status, insurance status, next critical expiry</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Engagement</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Invitation date, submission date, days in stage, last supplier activity</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Decision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approver, decision date, override flag, PSL status, ED or SD status</w:t>
            </w:r>
          </w:p>
        </w:tc>
      </w:tr>
    </w:tbl>
    <w:p>
      <w:pPr>
        <w:spacing w:after="20"/>
      </w:pPr>
    </w:p>
    <w:p>
      <w:pPr>
        <w:pStyle w:val="Heading2"/>
      </w:pPr>
      <w:r>
        <w:t>4.3 Filters and saved views</w:t>
      </w:r>
    </w:p>
    <w:p>
      <w:pPr>
        <w:pStyle w:val="ListBullet"/>
        <w:spacing w:after="40"/>
      </w:pPr>
      <w:r>
        <w:t>Corporate and business unit</w:t>
      </w:r>
    </w:p>
    <w:p>
      <w:pPr>
        <w:pStyle w:val="ListBullet"/>
        <w:spacing w:after="40"/>
      </w:pPr>
      <w:r>
        <w:t>Requirements brief and version</w:t>
      </w:r>
    </w:p>
    <w:p>
      <w:pPr>
        <w:pStyle w:val="ListBullet"/>
        <w:spacing w:after="40"/>
      </w:pPr>
      <w:r>
        <w:t>Category and subcategory</w:t>
      </w:r>
    </w:p>
    <w:p>
      <w:pPr>
        <w:pStyle w:val="ListBullet"/>
        <w:spacing w:after="40"/>
      </w:pPr>
      <w:r>
        <w:t>Site, region and local radius</w:t>
      </w:r>
    </w:p>
    <w:p>
      <w:pPr>
        <w:pStyle w:val="ListBullet"/>
        <w:spacing w:after="40"/>
      </w:pPr>
      <w:r>
        <w:t>Passport colour and readiness stage</w:t>
      </w:r>
    </w:p>
    <w:p>
      <w:pPr>
        <w:pStyle w:val="ListBullet"/>
        <w:spacing w:after="40"/>
      </w:pPr>
      <w:r>
        <w:t>Workflow status</w:t>
      </w:r>
    </w:p>
    <w:p>
      <w:pPr>
        <w:pStyle w:val="ListBullet"/>
        <w:spacing w:after="40"/>
      </w:pPr>
      <w:r>
        <w:t>Recommended route</w:t>
      </w:r>
    </w:p>
    <w:p>
      <w:pPr>
        <w:pStyle w:val="ListBullet"/>
        <w:spacing w:after="40"/>
      </w:pPr>
      <w:r>
        <w:t>Supply-chain relationship</w:t>
      </w:r>
    </w:p>
    <w:p>
      <w:pPr>
        <w:pStyle w:val="ListBullet"/>
        <w:spacing w:after="40"/>
      </w:pPr>
      <w:r>
        <w:t>Verification level</w:t>
      </w:r>
    </w:p>
    <w:p>
      <w:pPr>
        <w:pStyle w:val="ListBullet"/>
        <w:spacing w:after="40"/>
      </w:pPr>
      <w:r>
        <w:t>Evidence completeness</w:t>
      </w:r>
    </w:p>
    <w:p>
      <w:pPr>
        <w:pStyle w:val="ListBullet"/>
        <w:spacing w:after="40"/>
      </w:pPr>
      <w:r>
        <w:t>Expiry window</w:t>
      </w:r>
    </w:p>
    <w:p>
      <w:pPr>
        <w:pStyle w:val="ListBullet"/>
        <w:spacing w:after="40"/>
      </w:pPr>
      <w:r>
        <w:t>Owner and reviewer</w:t>
      </w:r>
    </w:p>
    <w:p>
      <w:pPr>
        <w:pStyle w:val="ListBullet"/>
        <w:spacing w:after="40"/>
      </w:pPr>
      <w:r>
        <w:t>B-BBEE and ownership attributes</w:t>
      </w:r>
    </w:p>
    <w:p>
      <w:pPr>
        <w:pStyle w:val="ListBullet"/>
        <w:spacing w:after="40"/>
      </w:pPr>
      <w:r>
        <w:t>Critical gaps and overdue actions</w:t>
      </w:r>
    </w:p>
    <w:p>
      <w:pPr>
        <w:pStyle w:val="Heading2"/>
      </w:pPr>
      <w:r>
        <w:t>4.4 Row actions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Action</w:t>
            </w:r>
          </w:p>
        </w:tc>
        <w:tc>
          <w:tcPr>
            <w:tcW w:type="dxa" w:w="59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Behaviour</w:t>
            </w:r>
          </w:p>
        </w:tc>
        <w:tc>
          <w:tcPr>
            <w:tcW w:type="dxa" w:w="23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Permission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Open full passport</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Opens the complete passport workspace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Authorised corporate reviewer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View evidence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Opens evidence library filtered to this passport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 permission required</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Download passport</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Generates current PDF snapshot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View and download permission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Download evidence pack</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Generates ZIP and evidence index</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Restricted download permission</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View BIG Score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Opens score breakdown and rationale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Corporate viewer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View gaps and actions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Opens remediation plan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and assigned supplier users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Assign reviewer</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Changes workflow owner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Passport administrator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Request information</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Creates targeted supplier request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Reviewer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Verify or reject evidence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Records evidence decision and reason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Verifier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Approve route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Confirms recommended decision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Authorised approver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Override result</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Records exception, reason and expiry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Senior authorised approver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Reassess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Creates new assessment version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Reviewer or administrator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Suspend or reinstate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Updates Passport and linked PSL state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Authorised approver</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View history</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Shows version and event audit trail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Corporate viewer</w:t>
            </w:r>
          </w:p>
        </w:tc>
      </w:tr>
    </w:tbl>
    <w:p>
      <w:pPr>
        <w:spacing w:after="20"/>
      </w:pPr>
    </w:p>
    <w:p>
      <w:pPr>
        <w:pStyle w:val="Heading1"/>
      </w:pPr>
      <w:r>
        <w:t>5 Full Passport page</w:t>
      </w:r>
    </w:p>
    <w:p>
      <w:r>
        <w:t>Use a persistent summary header followed by section tabs or an anchored long-form view. Do not make the user return to the register to understand the decision.</w:t>
      </w:r>
    </w:p>
    <w:p>
      <w:pPr>
        <w:pStyle w:val="Heading2"/>
      </w:pPr>
      <w:r>
        <w:t>5.1 Summary header</w:t>
      </w:r>
    </w:p>
    <w:p>
      <w:pPr>
        <w:pStyle w:val="ListBullet"/>
        <w:spacing w:after="40"/>
      </w:pPr>
      <w:r>
        <w:t>Supplier identity and primary category</w:t>
      </w:r>
    </w:p>
    <w:p>
      <w:pPr>
        <w:pStyle w:val="ListBullet"/>
        <w:spacing w:after="40"/>
      </w:pPr>
      <w:r>
        <w:t>Corporate, category and site scope</w:t>
      </w:r>
    </w:p>
    <w:p>
      <w:pPr>
        <w:pStyle w:val="ListBullet"/>
        <w:spacing w:after="40"/>
      </w:pPr>
      <w:r>
        <w:t>Corporate requirements brief name and version</w:t>
      </w:r>
    </w:p>
    <w:p>
      <w:pPr>
        <w:pStyle w:val="ListBullet"/>
        <w:spacing w:after="40"/>
      </w:pPr>
      <w:r>
        <w:t>BIG Score</w:t>
      </w:r>
    </w:p>
    <w:p>
      <w:pPr>
        <w:pStyle w:val="ListBullet"/>
        <w:spacing w:after="40"/>
      </w:pPr>
      <w:r>
        <w:t>Passport colour and readiness stage</w:t>
      </w:r>
    </w:p>
    <w:p>
      <w:pPr>
        <w:pStyle w:val="ListBullet"/>
        <w:spacing w:after="40"/>
      </w:pPr>
      <w:r>
        <w:t>Personnel readiness and required legal appointments</w:t>
      </w:r>
    </w:p>
    <w:p>
      <w:pPr>
        <w:pStyle w:val="ListBullet"/>
        <w:spacing w:after="40"/>
      </w:pPr>
      <w:r>
        <w:t>Workflow status</w:t>
      </w:r>
    </w:p>
    <w:p>
      <w:pPr>
        <w:pStyle w:val="ListBullet"/>
        <w:spacing w:after="40"/>
      </w:pPr>
      <w:r>
        <w:t>Required versus achieved verification level</w:t>
      </w:r>
    </w:p>
    <w:p>
      <w:pPr>
        <w:pStyle w:val="ListBullet"/>
        <w:spacing w:after="40"/>
      </w:pPr>
      <w:r>
        <w:t>Recommended route</w:t>
      </w:r>
    </w:p>
    <w:p>
      <w:pPr>
        <w:pStyle w:val="ListBullet"/>
        <w:spacing w:after="40"/>
      </w:pPr>
      <w:r>
        <w:t>Validity dates</w:t>
      </w:r>
    </w:p>
    <w:p>
      <w:pPr>
        <w:pStyle w:val="ListBullet"/>
        <w:spacing w:after="40"/>
      </w:pPr>
      <w:r>
        <w:t>Critical gaps and open actions</w:t>
      </w:r>
    </w:p>
    <w:p>
      <w:pPr>
        <w:pStyle w:val="ListBullet"/>
        <w:spacing w:after="40"/>
      </w:pPr>
      <w:r>
        <w:t>Primary actions: download, request information, reassess and decide</w:t>
      </w:r>
    </w:p>
    <w:p>
      <w:pPr>
        <w:pStyle w:val="Heading2"/>
      </w:pPr>
      <w:r>
        <w:t>5.2 Passport sections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Section</w:t>
            </w:r>
          </w:p>
        </w:tc>
        <w:tc>
          <w:tcPr>
            <w:tcW w:type="dxa" w:w="432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Core content</w:t>
            </w:r>
          </w:p>
        </w:tc>
        <w:tc>
          <w:tcPr>
            <w:tcW w:type="dxa" w:w="388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Evidence examples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1 Identity and ownership</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Entity, directors, beneficial ownership, addresses, contacts, B-BBEE attributes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CIPC records, IDs where permitted, B-BBEE certificate or affidavit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2 Offering and classification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Products, services, taxonomy, category, geography, OEM or reseller status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Catalogues, authorisation letters, product sheets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3 Compliance Vault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Tax, CSD, COIDA, UIF, licences, insurance and corporate declarations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Certificates, permits, policies and authoritative verification results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4 Capability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Experience, competencies, certifications, systems, delivery method and management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CVs, certifications, SOPs, quality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5 Capacity and availability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Workload, people, equipment, facilities, lead times and continuity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Resource schedules, asset register, lease agreements, capacity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6 Financial readiness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Revenue, profitability, cash flow, working capital, debt and concentration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Financial statements, management accounts, bank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7 Track record and references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Contracts, scope, values, delivery, quality, safety and disputes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Purchase orders, completion certificates, verified references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8 People and credentials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Corporate-required roles, headcount, qualifications, legal appointments, licences, medicals, inductions and availability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CVs, certificates, professional registrations, medicals, training records and signed appointment letters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9 Equipment and resources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Asset identity, ownership, capacity, location, condition and certification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Asset records, photos, certificates, telematics where relevant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10 HSEQ and safety file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Policies, risk assessments, method statements, incidents, PPE and site rules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Safety file, ISO certificates, incident records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11 Corporate requirements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Buyer-specific declarations, policies, thresholds and approval rules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Signed declarations and buyer-defined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12 Results and development plan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Section results, gaps, risks, actions, route and decision history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Assessment output and action evidence</w:t>
            </w:r>
          </w:p>
        </w:tc>
      </w:tr>
    </w:tbl>
    <w:p>
      <w:pPr>
        <w:spacing w:after="20"/>
      </w:pPr>
    </w:p>
    <w:p>
      <w:pPr>
        <w:pStyle w:val="Heading2"/>
      </w:pPr>
      <w:r>
        <w:t>5.3 Requirement row design</w:t>
      </w:r>
    </w:p>
    <w:p>
      <w:r>
        <w:t>Every assessed requirement must render as a repeatable row with the following fields. This row is the core unit of explainability.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Field</w:t>
            </w:r>
          </w:p>
        </w:tc>
        <w:tc>
          <w:tcPr>
            <w:tcW w:type="dxa" w:w="806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Description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Requirement</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Plain-language condition being tested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Applicability</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Why it applies to this corporate, category or site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Requirement type</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Hard exclusion, mandatory, scored or informational</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Captured response</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Supplier or system value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Evidence required</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Expected document, data or verification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 received</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Linked evidence items and versions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Verification</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Method, level, source, verifier and date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Result</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 partial, fail, pending, not applicable or waived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Risk severity</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Critical, high, medium, low or none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Gap reason</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Specific reason for partial, fail or pending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Corrective action</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Action, owner, due date and status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Decision note</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Reviewer or approver rationale</w:t>
            </w:r>
          </w:p>
        </w:tc>
      </w:tr>
    </w:tbl>
    <w:p>
      <w:pPr>
        <w:spacing w:after="20"/>
      </w:pPr>
    </w:p>
    <w:p>
      <w:pPr>
        <w:pStyle w:val="Heading1"/>
      </w:pPr>
      <w:r>
        <w:t>6 Evidence and proof workflow</w:t>
      </w:r>
    </w:p>
    <w:p>
      <w:pPr>
        <w:pStyle w:val="Heading2"/>
      </w:pPr>
      <w:r>
        <w:t>6.1 Evidence object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Field</w:t>
            </w:r>
          </w:p>
        </w:tc>
        <w:tc>
          <w:tcPr>
            <w:tcW w:type="dxa" w:w="792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Required behaviour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Evidence ID</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Immutable system identifier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Supplier and passport IDs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Allow evidence reuse without losing assessment context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Requirement ID</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Links proof to the exact rule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Document type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Controlled taxonomy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File name and format</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Original filename and MIME type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Version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Increment when evidence is replaced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Issue and expiry dates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Drive validity and reminders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Issuer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Organisation that issued the evidence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Upload source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corporate, API, administrator or verifier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Visibility classification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Corporate-visible, supplier-visible, restricted or internal</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Verification 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Not reviewed, verified, rejected, expired or superseded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Verification metadata</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Method, source, verifier, timestamp and notes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Integrity metadata</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File hash, upload timestamp and malware scan result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Download permissions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Role-based access and audit logging</w:t>
            </w:r>
          </w:p>
        </w:tc>
      </w:tr>
    </w:tbl>
    <w:p>
      <w:pPr>
        <w:spacing w:after="20"/>
      </w:pPr>
    </w:p>
    <w:p>
      <w:pPr>
        <w:pStyle w:val="Heading2"/>
      </w:pPr>
      <w:r>
        <w:t>6.2 Supplier evidence journey</w:t>
      </w:r>
    </w:p>
    <w:p>
      <w:pPr>
        <w:spacing w:after="60"/>
      </w:pPr>
      <w:r>
        <w:t>1.  System pre-populates reusable, valid Vault evidence.</w:t>
      </w:r>
    </w:p>
    <w:p>
      <w:pPr>
        <w:spacing w:after="60"/>
      </w:pPr>
      <w:r>
        <w:t>2.  Supplier sees requirements grouped by section with missing and expiring items prioritised.</w:t>
      </w:r>
    </w:p>
    <w:p>
      <w:pPr>
        <w:spacing w:after="60"/>
      </w:pPr>
      <w:r>
        <w:t>3.  Supplier can upload, replace or link an existing Vault item.</w:t>
      </w:r>
    </w:p>
    <w:p>
      <w:pPr>
        <w:spacing w:after="60"/>
      </w:pPr>
      <w:r>
        <w:t>4.  System validates file type, size, duplicate hash, required dates and mandatory metadata.</w:t>
      </w:r>
    </w:p>
    <w:p>
      <w:pPr>
        <w:spacing w:after="60"/>
      </w:pPr>
      <w:r>
        <w:t>5.  Supplier submits the section or full Passport.</w:t>
      </w:r>
    </w:p>
    <w:p>
      <w:pPr>
        <w:spacing w:after="60"/>
      </w:pPr>
      <w:r>
        <w:t>6.  Verifier accepts, rejects or requests clarification. A rejection requires a reason.</w:t>
      </w:r>
    </w:p>
    <w:p>
      <w:pPr>
        <w:spacing w:after="60"/>
      </w:pPr>
      <w:r>
        <w:t>7.  Accepted evidence becomes the current evidence version. Prior versions remain in history.</w:t>
      </w:r>
    </w:p>
    <w:p>
      <w:pPr>
        <w:spacing w:after="60"/>
      </w:pPr>
      <w:r>
        <w:t>8.  Expiry or invalidation automatically affects linked Passport requirements and may trigger reassessment.</w:t>
      </w:r>
    </w:p>
    <w:p>
      <w:pPr>
        <w:pStyle w:val="Heading2"/>
      </w:pPr>
      <w:r>
        <w:t>6.3 Evidence access and download</w:t>
      </w:r>
    </w:p>
    <w:p>
      <w:pPr>
        <w:pStyle w:val="ListBullet"/>
        <w:spacing w:after="40"/>
      </w:pPr>
      <w:r>
        <w:t>Viewing and downloading are separate permissions.</w:t>
      </w:r>
    </w:p>
    <w:p>
      <w:pPr>
        <w:pStyle w:val="ListBullet"/>
        <w:spacing w:after="40"/>
      </w:pPr>
      <w:r>
        <w:t>Every evidence view and download must create an audit event.</w:t>
      </w:r>
    </w:p>
    <w:p>
      <w:pPr>
        <w:pStyle w:val="ListBullet"/>
        <w:spacing w:after="40"/>
      </w:pPr>
      <w:r>
        <w:t>Restricted personal, financial and medical evidence must follow a narrower permission set.</w:t>
      </w:r>
    </w:p>
    <w:p>
      <w:pPr>
        <w:pStyle w:val="ListBullet"/>
        <w:spacing w:after="40"/>
      </w:pPr>
      <w:r>
        <w:t>Corporate users should download only evidence relevant to their Passport and permitted purpose.</w:t>
      </w:r>
    </w:p>
    <w:p>
      <w:pPr>
        <w:pStyle w:val="ListBullet"/>
        <w:spacing w:after="40"/>
      </w:pPr>
      <w:r>
        <w:t>The evidence pack must contain an index that maps files to Passport sections and requirements.</w:t>
      </w:r>
    </w:p>
    <w:p>
      <w:pPr>
        <w:pStyle w:val="ListBullet"/>
        <w:spacing w:after="40"/>
      </w:pPr>
      <w:r>
        <w:t>Superseded or rejected evidence must not appear in the default pack, but must remain in audit history.</w:t>
      </w:r>
    </w:p>
    <w:p>
      <w:pPr>
        <w:pStyle w:val="ListBullet"/>
        <w:spacing w:after="40"/>
      </w:pPr>
      <w:r>
        <w:t>The download job should expire after a configurable period and must not expose permanent public URLs.</w:t>
      </w:r>
    </w:p>
    <w:p>
      <w:pPr>
        <w:pStyle w:val="Heading1"/>
      </w:pPr>
      <w:r>
        <w:t>7 Assessment and readiness engine</w:t>
      </w:r>
    </w:p>
    <w:p>
      <w:r>
        <w:t>The engine must evaluate the supplier against the requirement definitions and result mappings in the applicable corporate brief. Do not infer one platform-wide green threshold. The same supplier may be green for one corporate or category and orange or red for another because the controlling briefs differ.</w:t>
      </w:r>
    </w:p>
    <w:p>
      <w:pPr>
        <w:pStyle w:val="Heading2"/>
      </w:pPr>
      <w:r>
        <w:t>7.1 Processing order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7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Order</w:t>
            </w:r>
          </w:p>
        </w:tc>
        <w:tc>
          <w:tcPr>
            <w:tcW w:type="dxa" w:w="338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Test</w:t>
            </w:r>
          </w:p>
        </w:tc>
        <w:tc>
          <w:tcPr>
            <w:tcW w:type="dxa" w:w="59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Outcome</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1</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Hard exclusions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Any confirmed applicable failure produces red</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Mandatory gates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Fail produces red; unresolved but remediable produces orange</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3</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Evidence and verification level</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Insufficient proof produces orange unless configured as a hard exclusion</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Capability and capacity</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Confirms ability and current availability</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5</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Financial and HSEQ readiness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Applies corporate thresholds and critical risk rules</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category and site alignment</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Applies scope-specific requirements</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7</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Scored factors</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Ranks suppliers that have passed gates; cannot override a gate</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result mapping</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Applies the brief’s configured colour and route effects</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9</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Stage and route</w:t>
            </w:r>
          </w:p>
        </w:tc>
        <w:tc>
          <w:tcPr>
            <w:tcW w:type="dxa" w:w="59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Assigns readiness stage and recommendation</w:t>
            </w:r>
          </w:p>
        </w:tc>
      </w:tr>
    </w:tbl>
    <w:p>
      <w:pPr>
        <w:spacing w:after="20"/>
      </w:pPr>
    </w:p>
    <w:p>
      <w:pPr>
        <w:pStyle w:val="Heading2"/>
      </w:pPr>
      <w:r>
        <w:t>7.2 Colour definitions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Colour</w:t>
            </w:r>
          </w:p>
        </w:tc>
        <w:tc>
          <w:tcPr>
            <w:tcW w:type="dxa" w:w="453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Rule</w:t>
            </w:r>
          </w:p>
        </w:tc>
        <w:tc>
          <w:tcPr>
            <w:tcW w:type="dxa" w:w="446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Operational meaning</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Red</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At least one failed hard exclusion or critical mandatory gate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Not ready or ineligible for the defined scope</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Orange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No confirmed hard exclusion, but at least one unresolved mandatory gap, insufficient verification or material risk</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Potentially suitable, but development or remediation is required</w:t>
            </w:r>
          </w:p>
        </w:tc>
      </w:tr>
      <w:tr>
        <w:trPr>
          <w:cantSplit/>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Green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All mandatory gates pass, required verification is achieved and no unresolved critical risk exists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Ready for corporate approval or configured automatic Preferred Supplier routing</w:t>
            </w:r>
          </w:p>
        </w:tc>
      </w:tr>
    </w:tbl>
    <w:p>
      <w:pPr>
        <w:spacing w:after="20"/>
      </w:pPr>
    </w:p>
    <w:p>
      <w:pPr>
        <w:pStyle w:val="Heading2"/>
      </w:pPr>
      <w:r>
        <w:t>7.3 Readiness stages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Stage</w:t>
            </w:r>
          </w:p>
        </w:tc>
        <w:tc>
          <w:tcPr>
            <w:tcW w:type="dxa" w:w="820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Minimum meaning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Registered</w:t>
            </w:r>
          </w:p>
        </w:tc>
        <w:tc>
          <w:tcPr>
            <w:tcW w:type="dxa" w:w="820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Profile exists; prequalification is incomplete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Pre-qualified</w:t>
            </w:r>
          </w:p>
        </w:tc>
        <w:tc>
          <w:tcPr>
            <w:tcW w:type="dxa" w:w="820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Minimum identity and compliance gates pass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Tender-ready</w:t>
            </w:r>
          </w:p>
        </w:tc>
        <w:tc>
          <w:tcPr>
            <w:tcW w:type="dxa" w:w="820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can participate in a relevant sourcing process, subject to tender-specific requirements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Site-ready</w:t>
            </w:r>
          </w:p>
        </w:tc>
        <w:tc>
          <w:tcPr>
            <w:tcW w:type="dxa" w:w="820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Operational, people, equipment and HSEQ requirements pass for the defined site or scope</w:t>
            </w:r>
          </w:p>
        </w:tc>
      </w:tr>
    </w:tbl>
    <w:p>
      <w:pPr>
        <w:spacing w:after="20"/>
      </w:pPr>
    </w:p>
    <w:p>
      <w:pPr>
        <w:pStyle w:val="Heading2"/>
      </w:pPr>
      <w:r>
        <w:t>7.4 Deterministic status logic</w:t>
      </w:r>
    </w:p>
    <w:p>
      <w:r>
        <w:t>Implement status determination from the published corporate brief, with a deterministic system result stored separately from any manual override. The rules below describe the default framework. The brief controls the specific requirements, thresholds and permitted exceptions.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633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Condition</w:t>
            </w:r>
          </w:p>
        </w:tc>
        <w:tc>
          <w:tcPr>
            <w:tcW w:type="dxa" w:w="381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System result</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Confirmed hard exclusion</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Red</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Failed critical mandatory requirement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Red</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Mandatory evidence absent and deadline passed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Red or orange according to configured severity</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Mandatory item pending evidence or verification</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6"/>
              </w:rPr>
              <w:t>Orange</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Required verification level not achieved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Orange unless configured as red</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Material capacity, financial or HSEQ risk unresolved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Orange or red according to severity</w:t>
            </w:r>
          </w:p>
        </w:tc>
      </w:tr>
      <w:tr>
        <w:trPr>
          <w:cantSplit/>
        </w:trPr>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All mandatory requirements in the applicable corporate brief pass and required verification is achieved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6"/>
              </w:rPr>
              <w:t>Green</w:t>
            </w:r>
          </w:p>
        </w:tc>
      </w:tr>
    </w:tbl>
    <w:p>
      <w:pPr>
        <w:spacing w:after="20"/>
      </w:pPr>
    </w:p>
    <w:p>
      <w:r>
        <w:t>Store: system colour, effective colour, override flag, override reason, override approver, override expiry and underlying failed or pending requirement IDs.</w:t>
      </w:r>
    </w:p>
    <w:p>
      <w:pPr>
        <w:pStyle w:val="Heading1"/>
      </w:pPr>
      <w:r>
        <w:t>8 Decision routing</w:t>
      </w:r>
    </w:p>
    <w:p>
      <w:pPr>
        <w:pStyle w:val="Heading2"/>
      </w:pPr>
      <w:r>
        <w:t>8.1 Required supplier relationship field</w:t>
      </w:r>
    </w:p>
    <w:p>
      <w:r>
        <w:t>The routing engine needs a corporate-specific supply-chain relationship, independent of whether the supplier has a BIG profile.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Value</w:t>
            </w:r>
          </w:p>
        </w:tc>
        <w:tc>
          <w:tcPr>
            <w:tcW w:type="dxa" w:w="756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Meaning</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Existing active supplier</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Currently transacting or approved in the corporate supply chain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Existing inactive supplier</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Previously approved or transacted, but not active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New supplier</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Not yet part of the corporate supply chain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Unknown</w:t>
            </w:r>
          </w:p>
        </w:tc>
        <w:tc>
          <w:tcPr>
            <w:tcW w:type="dxa" w:w="75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Relationship has not been confirmed and requires review</w:t>
            </w:r>
          </w:p>
        </w:tc>
      </w:tr>
    </w:tbl>
    <w:p>
      <w:pPr>
        <w:spacing w:after="20"/>
      </w:pPr>
    </w:p>
    <w:p>
      <w:pPr>
        <w:pStyle w:val="Heading2"/>
      </w:pPr>
      <w:r>
        <w:t>8.2 Default routing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Passport result</w:t>
            </w:r>
          </w:p>
        </w:tc>
        <w:tc>
          <w:tcPr>
            <w:tcW w:type="dxa" w:w="194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Relationship</w:t>
            </w:r>
          </w:p>
        </w:tc>
        <w:tc>
          <w:tcPr>
            <w:tcW w:type="dxa" w:w="208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Default recommendation</w:t>
            </w:r>
          </w:p>
        </w:tc>
        <w:tc>
          <w:tcPr>
            <w:tcW w:type="dxa" w:w="468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System action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Green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Any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Preferred Supplier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Create or update PSL record if auto-routing is enabled; otherwise queue for approval</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Orange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New supplier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Enterprise Development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Create ED recommendation with gaps and action plan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Orange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Existing active or inactive supplier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Supplier Development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Create SD recommendation with gaps and action plan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Orange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Unknown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Manual Review</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 relationship confirmation before routing</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Red remediable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New supplier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ED or Hold</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Apply corporate policy and severity rules</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Red remediable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Existing supplier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SD, Hold or Suspend</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Apply risk severity and corporate policy</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Red non-remediable or serious exclusion</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Any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Reject or Suspend</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Prevent PSL eligibility; require senior review for override</w:t>
            </w:r>
          </w:p>
        </w:tc>
      </w:tr>
    </w:tbl>
    <w:p>
      <w:pPr>
        <w:spacing w:after="20"/>
      </w:pPr>
    </w:p>
    <w:p>
      <w:pPr>
        <w:pStyle w:val="Heading2"/>
      </w:pPr>
      <w:r>
        <w:t>8.3 ED and SD recommendation record</w:t>
      </w:r>
    </w:p>
    <w:p>
      <w:pPr>
        <w:pStyle w:val="ListBullet"/>
        <w:spacing w:after="40"/>
      </w:pPr>
      <w:r>
        <w:t>Supplier and corporate IDs</w:t>
      </w:r>
    </w:p>
    <w:p>
      <w:pPr>
        <w:pStyle w:val="ListBullet"/>
        <w:spacing w:after="40"/>
      </w:pPr>
      <w:r>
        <w:t>Source Passport and version</w:t>
      </w:r>
    </w:p>
    <w:p>
      <w:pPr>
        <w:pStyle w:val="ListBullet"/>
        <w:spacing w:after="40"/>
      </w:pPr>
      <w:r>
        <w:t>Recommended programme type</w:t>
      </w:r>
    </w:p>
    <w:p>
      <w:pPr>
        <w:pStyle w:val="ListBullet"/>
        <w:spacing w:after="40"/>
      </w:pPr>
      <w:r>
        <w:t>Reason and affected sections</w:t>
      </w:r>
    </w:p>
    <w:p>
      <w:pPr>
        <w:pStyle w:val="ListBullet"/>
        <w:spacing w:after="40"/>
      </w:pPr>
      <w:r>
        <w:t>Gap list and risk severity</w:t>
      </w:r>
    </w:p>
    <w:p>
      <w:pPr>
        <w:pStyle w:val="ListBullet"/>
        <w:spacing w:after="40"/>
      </w:pPr>
      <w:r>
        <w:t>Recommended interventions</w:t>
      </w:r>
    </w:p>
    <w:p>
      <w:pPr>
        <w:pStyle w:val="ListBullet"/>
        <w:spacing w:after="40"/>
      </w:pPr>
      <w:r>
        <w:t>Action owners and due dates</w:t>
      </w:r>
    </w:p>
    <w:p>
      <w:pPr>
        <w:pStyle w:val="ListBullet"/>
        <w:spacing w:after="40"/>
      </w:pPr>
      <w:r>
        <w:t>Target readiness stage</w:t>
      </w:r>
    </w:p>
    <w:p>
      <w:pPr>
        <w:pStyle w:val="ListBullet"/>
        <w:spacing w:after="40"/>
      </w:pPr>
      <w:r>
        <w:t>Estimated reassessment date</w:t>
      </w:r>
    </w:p>
    <w:p>
      <w:pPr>
        <w:pStyle w:val="ListBullet"/>
        <w:spacing w:after="40"/>
      </w:pPr>
      <w:r>
        <w:t>Programme acceptance or rejection</w:t>
      </w:r>
    </w:p>
    <w:p>
      <w:pPr>
        <w:pStyle w:val="ListBullet"/>
        <w:spacing w:after="40"/>
      </w:pPr>
      <w:r>
        <w:t>Programme status and outcome</w:t>
      </w:r>
    </w:p>
    <w:p>
      <w:pPr>
        <w:pStyle w:val="ListBullet"/>
        <w:spacing w:after="40"/>
      </w:pPr>
      <w:r>
        <w:t>Link to the new Passport version created after intervention</w:t>
      </w:r>
    </w:p>
    <w:p>
      <w:r>
        <w:t>A recommendation is not the same as programme enrolment. The relevant ED or SD user must accept, decline or defer it. Prism must retain both the system recommendation and the programme decision.</w:t>
      </w:r>
    </w:p>
    <w:p>
      <w:pPr>
        <w:pStyle w:val="Heading1"/>
      </w:pPr>
      <w:r>
        <w:t>9 Preferred Supplier List workflow</w:t>
      </w:r>
    </w:p>
    <w:p>
      <w:pPr>
        <w:pStyle w:val="Heading2"/>
      </w:pPr>
      <w:r>
        <w:t>9.1 Entry conditions</w:t>
      </w:r>
    </w:p>
    <w:p>
      <w:r>
        <w:t>A supplier may enter the Preferred Supplier List only when the effective Passport result is green and all configured approval conditions are met. The corporate may choose automatic entry or approval-required entry by category.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Configuration</w:t>
            </w:r>
          </w:p>
        </w:tc>
        <w:tc>
          <w:tcPr>
            <w:tcW w:type="dxa" w:w="784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Behaviour</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Automatic</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Green triggers creation of an active PSL record</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Approval required</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Green creates a pending PSL record for an authorised approver</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Manual only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No automatic record; authorised user must create the PSL entry from the Passport</w:t>
            </w:r>
          </w:p>
        </w:tc>
      </w:tr>
    </w:tbl>
    <w:p>
      <w:pPr>
        <w:spacing w:after="20"/>
      </w:pPr>
    </w:p>
    <w:p>
      <w:pPr>
        <w:pStyle w:val="Heading2"/>
      </w:pPr>
      <w:r>
        <w:t>9.2 Preferred Supplier List record fields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Field group</w:t>
            </w:r>
          </w:p>
        </w:tc>
        <w:tc>
          <w:tcPr>
            <w:tcW w:type="dxa" w:w="792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Fields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Identity</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PSL ID, supplier ID, corporate ID and source Passport version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Scope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Approved categories, products or services, sites and regions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Pending, active, suspended, expired, removed or rejected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Approval</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Approval source, approver, date, conditions and override flag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Limits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Maximum contract value, capacity limit and other conditions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Validity</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Effective date, review date, expiry and next reassessment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Monitoring</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Critical document expiry, adverse flags and suspension reason</w:t>
            </w:r>
          </w:p>
        </w:tc>
      </w:tr>
    </w:tbl>
    <w:p>
      <w:pPr>
        <w:spacing w:after="20"/>
      </w:pPr>
    </w:p>
    <w:p>
      <w:pPr>
        <w:pStyle w:val="Heading2"/>
      </w:pPr>
      <w:r>
        <w:t>9.3 Suspension and reinstatement</w:t>
      </w:r>
    </w:p>
    <w:p>
      <w:r>
        <w:t>Recalculate eligibility when a critical document expires, authoritative status changes, adverse risk is confirmed, capacity materially changes, the Passport expires or the corporate suspends the supplier. Do not delete the PSL record. Change its status and retain the history.</w:t>
      </w:r>
    </w:p>
    <w:p>
      <w:pPr>
        <w:pStyle w:val="ListBullet"/>
        <w:spacing w:after="40"/>
      </w:pPr>
      <w:r>
        <w:t>Green to orange: suspend or mark conditional according to corporate policy.</w:t>
      </w:r>
    </w:p>
    <w:p>
      <w:pPr>
        <w:pStyle w:val="ListBullet"/>
        <w:spacing w:after="40"/>
      </w:pPr>
      <w:r>
        <w:t>Green to red: suspend immediately for the affected scope.</w:t>
      </w:r>
    </w:p>
    <w:p>
      <w:pPr>
        <w:pStyle w:val="ListBullet"/>
        <w:spacing w:after="40"/>
      </w:pPr>
      <w:r>
        <w:t>Orange or red back to green: require reassessment and configured approval before reinstatement.</w:t>
      </w:r>
    </w:p>
    <w:p>
      <w:pPr>
        <w:pStyle w:val="ListBullet"/>
        <w:spacing w:after="40"/>
      </w:pPr>
      <w:r>
        <w:t>A category-specific failure must not automatically remove unrelated approved categories unless the underlying risk is universal.</w:t>
      </w:r>
    </w:p>
    <w:p>
      <w:pPr>
        <w:pStyle w:val="Heading1"/>
      </w:pPr>
      <w:r>
        <w:t>10 Separation from Tender RFP and RFQ</w:t>
      </w:r>
    </w:p>
    <w:p>
      <w:r>
        <w:t>The Tender module remains a separate sourcing workflow. Preferred status makes a supplier eligible for matching; it does not create participation or guarantee selection. The Tender module may, however, call the Passport engine to create an Opportunity Readiness Assessment using the RFP-specific overlay.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Passport and PSL responsibility</w:t>
            </w:r>
          </w:p>
        </w:tc>
        <w:tc>
          <w:tcPr>
            <w:tcW w:type="dxa" w:w="511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Tender responsibility</w:t>
            </w:r>
          </w:p>
        </w:tc>
      </w:tr>
      <w:tr>
        <w:trPr>
          <w:cantSplit/>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Establish whether a supplier is approved for a corporate and category</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Define a specific job, scope, quantity, location, dates and commercial requirements</w:t>
            </w:r>
          </w:p>
        </w:tc>
      </w:tr>
      <w:tr>
        <w:trPr>
          <w:cantSplit/>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Maintain general and site readiness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Apply tender-specific mandatory requirements</w:t>
            </w:r>
          </w:p>
        </w:tc>
      </w:tr>
      <w:tr>
        <w:trPr>
          <w:cantSplit/>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Provide the eligible supplier pool</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Match or invite eligible suppliers and apply the RFP overlay</w:t>
            </w:r>
          </w:p>
        </w:tc>
      </w:tr>
      <w:tr>
        <w:trPr>
          <w:cantSplit/>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Monitor Passport validity</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Receive questions, submissions, quotes and bid evidence</w:t>
            </w:r>
          </w:p>
        </w:tc>
      </w:tr>
      <w:tr>
        <w:trPr>
          <w:cantSplit/>
        </w:trP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Suspend eligibility when readiness changes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Evaluate bids and record sourcing decisions</w:t>
            </w:r>
          </w:p>
        </w:tc>
      </w:tr>
    </w:tbl>
    <w:p>
      <w:pPr>
        <w:spacing w:after="20"/>
      </w:pPr>
    </w:p>
    <w:p>
      <w:pPr>
        <w:pStyle w:val="Heading2"/>
      </w:pPr>
      <w:r>
        <w:t>10.1 Integration rule</w:t>
      </w:r>
    </w:p>
    <w:p>
      <w:r>
        <w:t>When a tender is posted, the matching service may query active Preferred Supplier List records by corporate, category, geography, site, capacity and validity. It then resolves the effective requirement set using the RFP overlay and creates an Opportunity Readiness Assessment for each participating or shortlisted supplier. The supplier must still accept an invitation or apply. Keep tender score, bid status and award history outside the standing Passport record, while allowing links between the tender, base Passport and opportunity assessment.</w:t>
      </w:r>
    </w:p>
    <w:p>
      <w:pPr>
        <w:pStyle w:val="Heading2"/>
      </w:pPr>
      <w:r>
        <w:t>10.2 Opportunity Readiness Assessment</w:t>
      </w:r>
    </w:p>
    <w:p>
      <w:pPr>
        <w:pStyle w:val="ListBullet"/>
        <w:spacing w:after="40"/>
      </w:pPr>
      <w:r>
        <w:t>Links to the tender or job, supplier, base Passport version and effective RFP requirement version.</w:t>
      </w:r>
    </w:p>
    <w:p>
      <w:pPr>
        <w:pStyle w:val="ListBullet"/>
        <w:spacing w:after="40"/>
      </w:pPr>
      <w:r>
        <w:t>Reuses valid base Passport data and evidence and asks only for deltas.</w:t>
      </w:r>
    </w:p>
    <w:p>
      <w:pPr>
        <w:pStyle w:val="ListBullet"/>
        <w:spacing w:after="40"/>
      </w:pPr>
      <w:r>
        <w:t>Shows every effective requirement with its source layer and any superseded rule.</w:t>
      </w:r>
    </w:p>
    <w:p>
      <w:pPr>
        <w:pStyle w:val="ListBullet"/>
        <w:spacing w:after="40"/>
      </w:pPr>
      <w:r>
        <w:t>Produces a separate opportunity colour, gaps, actions and validity period.</w:t>
      </w:r>
    </w:p>
    <w:p>
      <w:pPr>
        <w:pStyle w:val="ListBullet"/>
        <w:spacing w:after="40"/>
      </w:pPr>
      <w:r>
        <w:t>Determines eligibility for that tender stage but does not add or remove the supplier from the Preferred Supplier List.</w:t>
      </w:r>
    </w:p>
    <w:p>
      <w:pPr>
        <w:pStyle w:val="ListBullet"/>
        <w:spacing w:after="40"/>
      </w:pPr>
      <w:r>
        <w:t>Can trigger base Passport review only when the finding has wider relevance, such as fraud, entity status, tax status or another standing hard exclusion.</w:t>
      </w:r>
    </w:p>
    <w:p>
      <w:pPr>
        <w:pStyle w:val="ListBullet"/>
        <w:spacing w:after="40"/>
      </w:pPr>
      <w:r>
        <w:t>Freezes the requirement and evidence snapshot used for the sourcing decision.</w:t>
      </w:r>
    </w:p>
    <w:p>
      <w:pPr>
        <w:pStyle w:val="Heading1"/>
      </w:pPr>
      <w:r>
        <w:t>11 Downloadable outputs</w:t>
      </w:r>
    </w:p>
    <w:p>
      <w:pPr>
        <w:pStyle w:val="Heading2"/>
      </w:pPr>
      <w:r>
        <w:t>11.1 Full Passport PDF</w:t>
      </w:r>
    </w:p>
    <w:p>
      <w:r>
        <w:t>Generate a dated, versioned PDF snapshot with a unique Passport reference and verification statement. The PDF must include:</w:t>
      </w:r>
    </w:p>
    <w:p>
      <w:pPr>
        <w:pStyle w:val="ListBullet"/>
        <w:spacing w:after="40"/>
      </w:pPr>
      <w:r>
        <w:t>Supplier and assessment scope</w:t>
      </w:r>
    </w:p>
    <w:p>
      <w:pPr>
        <w:pStyle w:val="ListBullet"/>
        <w:spacing w:after="40"/>
      </w:pPr>
      <w:r>
        <w:t>Executive readiness result and route</w:t>
      </w:r>
    </w:p>
    <w:p>
      <w:pPr>
        <w:pStyle w:val="ListBullet"/>
        <w:spacing w:after="40"/>
      </w:pPr>
      <w:r>
        <w:t>BIG Score and relevant section scores</w:t>
      </w:r>
    </w:p>
    <w:p>
      <w:pPr>
        <w:pStyle w:val="ListBullet"/>
        <w:spacing w:after="40"/>
      </w:pPr>
      <w:r>
        <w:t>Readiness stage, colour and validity</w:t>
      </w:r>
    </w:p>
    <w:p>
      <w:pPr>
        <w:pStyle w:val="ListBullet"/>
        <w:spacing w:after="40"/>
      </w:pPr>
      <w:r>
        <w:t>Section-by-section results</w:t>
      </w:r>
    </w:p>
    <w:p>
      <w:pPr>
        <w:pStyle w:val="ListBullet"/>
        <w:spacing w:after="40"/>
      </w:pPr>
      <w:r>
        <w:t>Requirement-level result and evidence references</w:t>
      </w:r>
    </w:p>
    <w:p>
      <w:pPr>
        <w:pStyle w:val="ListBullet"/>
        <w:spacing w:after="40"/>
      </w:pPr>
      <w:r>
        <w:t>Verification level and method</w:t>
      </w:r>
    </w:p>
    <w:p>
      <w:pPr>
        <w:pStyle w:val="ListBullet"/>
        <w:spacing w:after="40"/>
      </w:pPr>
      <w:r>
        <w:t>Critical gaps, risks and corrective actions</w:t>
      </w:r>
    </w:p>
    <w:p>
      <w:pPr>
        <w:pStyle w:val="ListBullet"/>
        <w:spacing w:after="40"/>
      </w:pPr>
      <w:r>
        <w:t>Corporate decision, conditions and approver</w:t>
      </w:r>
    </w:p>
    <w:p>
      <w:pPr>
        <w:pStyle w:val="ListBullet"/>
        <w:spacing w:after="40"/>
      </w:pPr>
      <w:r>
        <w:t>Assessment and decision audit summary</w:t>
      </w:r>
    </w:p>
    <w:p>
      <w:pPr>
        <w:pStyle w:val="ListBullet"/>
        <w:spacing w:after="40"/>
      </w:pPr>
      <w:r>
        <w:t>Evidence index without exposing unauthorised files</w:t>
      </w:r>
    </w:p>
    <w:p>
      <w:pPr>
        <w:pStyle w:val="ListBullet"/>
        <w:spacing w:after="40"/>
      </w:pPr>
      <w:r>
        <w:t>Disclaimer that readiness applies only to the stated corporate, categories and sites</w:t>
      </w:r>
    </w:p>
    <w:p>
      <w:pPr>
        <w:pStyle w:val="Heading2"/>
      </w:pPr>
      <w:r>
        <w:t>11.2 Evidence pack</w:t>
      </w:r>
    </w:p>
    <w:p>
      <w:r>
        <w:t>Generate a separate ZIP file so the Passport PDF remains readable. The ZIP should contain folders by Passport section, permitted current evidence files and a machine-readable and human-readable evidence index. The index must include evidence ID, file name, requirement, issuer, issue date, expiry, verification status and file hash.</w:t>
      </w:r>
    </w:p>
    <w:p>
      <w:pPr>
        <w:pStyle w:val="Heading2"/>
      </w:pPr>
      <w:r>
        <w:t>11.3 Download controls</w:t>
      </w:r>
    </w:p>
    <w:p>
      <w:pPr>
        <w:pStyle w:val="ListBullet"/>
        <w:spacing w:after="40"/>
      </w:pPr>
      <w:r>
        <w:t>Generate asynchronously for large packs and show job status</w:t>
      </w:r>
    </w:p>
    <w:p>
      <w:pPr>
        <w:pStyle w:val="ListBullet"/>
        <w:spacing w:after="40"/>
      </w:pPr>
      <w:r>
        <w:t>Use short-lived authenticated download links</w:t>
      </w:r>
    </w:p>
    <w:p>
      <w:pPr>
        <w:pStyle w:val="ListBullet"/>
        <w:spacing w:after="40"/>
      </w:pPr>
      <w:r>
        <w:t>Record user, corporate, purpose, timestamp and output version</w:t>
      </w:r>
    </w:p>
    <w:p>
      <w:pPr>
        <w:pStyle w:val="ListBullet"/>
        <w:spacing w:after="40"/>
      </w:pPr>
      <w:r>
        <w:t>Apply document watermarks where corporate policy requires them</w:t>
      </w:r>
    </w:p>
    <w:p>
      <w:pPr>
        <w:pStyle w:val="ListBullet"/>
        <w:spacing w:after="40"/>
      </w:pPr>
      <w:r>
        <w:t>Exclude restricted evidence unless the user has explicit permission</w:t>
      </w:r>
    </w:p>
    <w:p>
      <w:pPr>
        <w:pStyle w:val="ListBullet"/>
        <w:spacing w:after="40"/>
      </w:pPr>
      <w:r>
        <w:t>Display failures and omitted files in the evidence index</w:t>
      </w:r>
    </w:p>
    <w:p>
      <w:pPr>
        <w:pStyle w:val="ListBullet"/>
        <w:spacing w:after="40"/>
      </w:pPr>
      <w:r>
        <w:t>Do not silently produce an incomplete pack</w:t>
      </w:r>
    </w:p>
    <w:p>
      <w:pPr>
        <w:pStyle w:val="Heading1"/>
      </w:pPr>
      <w:r>
        <w:t>12 Data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Entity</w:t>
            </w:r>
          </w:p>
        </w:tc>
        <w:tc>
          <w:tcPr>
            <w:tcW w:type="dxa" w:w="40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Purpose</w:t>
            </w:r>
          </w:p>
        </w:tc>
        <w:tc>
          <w:tcPr>
            <w:tcW w:type="dxa" w:w="352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Key relationships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Assessment header and current effective result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supplier, corporate, category and optional site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passport_version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Immutable assessment snapshot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 and ruleset version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passport_section_result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Result for each Passport dimension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passport_version and section definition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passport_requirement_result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Requirement-level answer and decision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passport_version, requirement and evidence links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corporate_requirement_brief</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Existing corporate requirement configuration used by Prism</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corporate, categories, sites, owner and status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corporate_requirement_brief_version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Immutable published snapshot controlling an assessment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brief, version, effective dates and publisher</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passport_rule_set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Compiled executable representation of a published brief version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brief version, corporate, category, site and effective dates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passport_requirement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Reusable requirement definition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rule set and evidence type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corporate_staff_requirement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Structured role, headcount, credential, appointment and timing requirement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brief version, category and optional site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passport_personnel_match</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Maps required roles to named people or evidenced workforce capacity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 version, staff requirement and personnel credentials</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opportunity_requirement_overlay</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RFP, RFQ or job-specific additions and superseding rules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tender, category, site and published version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opportunity_readiness_assessment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result for one sourcing opportunity</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tender, supplier, base Passport version and overlay version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effective_requirement_resolution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Records source, precedence and superseded requirement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opportunity assessment and resolved requirement</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evidence_item</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File or structured proof with versioning</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and Vault</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passport_evidence_link</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Connects evidence to requirement result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 requirement result and evidence item</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verification_record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Method, level and outcome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evidence or captured value</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passport_action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Gap remediation task</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 version and requirement</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passport_decision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System route and corporate decision</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passport version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development_recommendation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ED or SD recommendation and programme response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passport decision</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preferred_supplier_record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Corporate approval for defined scope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 version and supplier</w:t>
            </w:r>
          </w:p>
        </w:tc>
      </w:tr>
      <w:tr>
        <w:trPr>
          <w:cantSplit/>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passport_event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Append-only audit event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all Passport-related entities</w:t>
            </w:r>
          </w:p>
        </w:tc>
      </w:tr>
    </w:tbl>
    <w:p>
      <w:pPr>
        <w:spacing w:after="20"/>
      </w:pPr>
    </w:p>
    <w:p>
      <w:pPr>
        <w:pStyle w:val="Heading2"/>
      </w:pPr>
      <w:r>
        <w:t>12.1 Important technical constraints</w:t>
      </w:r>
    </w:p>
    <w:p>
      <w:pPr>
        <w:pStyle w:val="ListBullet"/>
        <w:spacing w:after="40"/>
      </w:pPr>
      <w:r>
        <w:t>Do not overwrite completed Passport versions. Create a new version for reassessment.</w:t>
      </w:r>
    </w:p>
    <w:p>
      <w:pPr>
        <w:pStyle w:val="ListBullet"/>
        <w:spacing w:after="40"/>
      </w:pPr>
      <w:r>
        <w:t>Store both the corporate brief version and compiled ruleset version used to produce every result.</w:t>
      </w:r>
    </w:p>
    <w:p>
      <w:pPr>
        <w:pStyle w:val="ListBullet"/>
        <w:spacing w:after="40"/>
      </w:pPr>
      <w:r>
        <w:t>Store current system result separately from effective result after override.</w:t>
      </w:r>
    </w:p>
    <w:p>
      <w:pPr>
        <w:pStyle w:val="ListBullet"/>
        <w:spacing w:after="40"/>
      </w:pPr>
      <w:r>
        <w:t>Use controlled taxonomies for category, evidence type, requirement type, result, risk and route.</w:t>
      </w:r>
    </w:p>
    <w:p>
      <w:pPr>
        <w:pStyle w:val="ListBullet"/>
        <w:spacing w:after="40"/>
      </w:pPr>
      <w:r>
        <w:t>Evidence may be reused, but its use in each Passport must be represented by a separate link.</w:t>
      </w:r>
    </w:p>
    <w:p>
      <w:pPr>
        <w:pStyle w:val="ListBullet"/>
        <w:spacing w:after="40"/>
      </w:pPr>
      <w:r>
        <w:t>Changes to universal supplier data must not retroactively alter a completed Passport snapshot.</w:t>
      </w:r>
    </w:p>
    <w:p>
      <w:pPr>
        <w:pStyle w:val="ListBullet"/>
        <w:spacing w:after="40"/>
      </w:pPr>
      <w:r>
        <w:t>Derived fields in the register should be indexed or denormalised where necessary for performance.</w:t>
      </w:r>
    </w:p>
    <w:p>
      <w:pPr>
        <w:pStyle w:val="Heading1"/>
      </w:pPr>
      <w:r>
        <w:t>13 Rules configuration</w:t>
      </w:r>
    </w:p>
    <w:p>
      <w:r>
        <w:t>Corporate administrators already capture requirements in the corporate requirements section. Extend that section where necessary so it contains the fields below, then compile the published brief into executable Passport rules. Do not create an unrelated second configuration screen.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Configuration area</w:t>
            </w:r>
          </w:p>
        </w:tc>
        <w:tc>
          <w:tcPr>
            <w:tcW w:type="dxa" w:w="799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Examples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Scope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business unit, category, site and geography</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Requirement</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Question, data type, guidance and applicability</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Contractor staff</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Roles, headcount, legal appointments, qualifications, credentials, medicals, training, availability and timing gate</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Classification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Hard exclusion, mandatory, scored or informational</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Evidence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Required evidence type, validity period and acceptable issuer</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Verification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Required V-level, allowed method and reviewer role</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Scoring</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Weight, threshold and section contribution</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Risk</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Severity and effect on colour</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Routing</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Preferred, ED, SD, hold, reject or review conditions</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Approval</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Auto-route, approval required, approver role and delegation</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Monitoring</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Review frequency, reminder windows and suspension rules</w:t>
            </w:r>
          </w:p>
        </w:tc>
      </w:tr>
    </w:tbl>
    <w:p>
      <w:pPr>
        <w:spacing w:after="20"/>
      </w:pPr>
    </w:p>
    <w:p>
      <w:r>
        <w:t>The corporate brief must have Draft, Published, Superseded and Retired states plus effective dates. Publishing a new version must not silently recalculate historical Passports. The corporate must choose whether existing active Passports remain valid until expiry or require reassessment against the new brief.</w:t>
      </w:r>
    </w:p>
    <w:p>
      <w:pPr>
        <w:pStyle w:val="Heading1"/>
      </w:pPr>
      <w:r>
        <w:t>14 Roles and permissions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Role</w:t>
            </w:r>
          </w:p>
        </w:tc>
        <w:tc>
          <w:tcPr>
            <w:tcW w:type="dxa" w:w="792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Core permissions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user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Complete assigned Passport, upload evidence, respond to requests, view own results and actions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viewer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View register, Passport summaries and allowed evidence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reviewer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Review responses, request information and assess requirements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Verifier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Verify or reject evidence and record method and rationale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approver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Approve route and Preferred Supplier entry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Senior approver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Authorise overrides, suspensions and reinstatements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ED or SD manager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Accept recommendations, create interventions and update outcomes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Corporate administrator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Configure rules, categories, permissions and workflow</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BIG administrator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Manage taxonomies, support exceptions and monitor platform integrity</w:t>
            </w:r>
          </w:p>
        </w:tc>
      </w:tr>
    </w:tbl>
    <w:p>
      <w:pPr>
        <w:spacing w:after="20"/>
      </w:pPr>
    </w:p>
    <w:p>
      <w:r>
        <w:t>Use corporate tenancy throughout. A user from one corporate must not see another corporate’s Passport decisions, internal notes or Preferred Supplier List records unless an explicit cross-tenant permission model is later introduced.</w:t>
      </w:r>
    </w:p>
    <w:p>
      <w:pPr>
        <w:pStyle w:val="Heading1"/>
      </w:pPr>
      <w:r>
        <w:t>15 Notifications and monitoring</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Trigger</w:t>
            </w:r>
          </w:p>
        </w:tc>
        <w:tc>
          <w:tcPr>
            <w:tcW w:type="dxa" w:w="324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Recipients</w:t>
            </w:r>
          </w:p>
        </w:tc>
        <w:tc>
          <w:tcPr>
            <w:tcW w:type="dxa" w:w="4680"/>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Expected action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 invitation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Supplier users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Complete assessment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Missing information request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and case owner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Provide specified information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Evidence rejected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Supplier and reviewer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Replace or clarify evidence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Submission received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Reviewer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Start assessment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Decision ready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Approver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sz w:val="15"/>
              </w:rPr>
              <w:t>Approve or return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Green achieved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owner and approver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Confirm PSL entry or approval queue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ED or SD recommendation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Programme manager and case owner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Accept, decline or defer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Expiry approaching</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Supplier and owner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jc w:val="center"/>
            </w:pPr>
            <w:r>
              <w:rPr>
                <w:sz w:val="15"/>
              </w:rPr>
              <w:t>Renew evidence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Status downgraded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Supplier, owner and approver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Review suspension and remediation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Action overdue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Action owner and case owner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Complete or escalate</w:t>
            </w:r>
          </w:p>
        </w:tc>
      </w:tr>
    </w:tbl>
    <w:p>
      <w:pPr>
        <w:spacing w:after="20"/>
      </w:pPr>
    </w:p>
    <w:p>
      <w:pPr>
        <w:pStyle w:val="Heading1"/>
      </w:pPr>
      <w:r>
        <w:t>16 Audit and explainability</w:t>
      </w:r>
    </w:p>
    <w:p>
      <w:r>
        <w:t>Maintain an append-only audit log. At minimum record:</w:t>
      </w:r>
    </w:p>
    <w:p>
      <w:pPr>
        <w:pStyle w:val="ListBullet"/>
        <w:spacing w:after="40"/>
      </w:pPr>
      <w:r>
        <w:t>Passport creation and scope changes</w:t>
      </w:r>
    </w:p>
    <w:p>
      <w:pPr>
        <w:pStyle w:val="ListBullet"/>
        <w:spacing w:after="40"/>
      </w:pPr>
      <w:r>
        <w:t>Rule-set and version used</w:t>
      </w:r>
    </w:p>
    <w:p>
      <w:pPr>
        <w:pStyle w:val="ListBullet"/>
        <w:spacing w:after="40"/>
      </w:pPr>
      <w:r>
        <w:t>Field changes and source</w:t>
      </w:r>
    </w:p>
    <w:p>
      <w:pPr>
        <w:pStyle w:val="ListBullet"/>
        <w:spacing w:after="40"/>
      </w:pPr>
      <w:r>
        <w:t>Evidence upload, replacement, view and download</w:t>
      </w:r>
    </w:p>
    <w:p>
      <w:pPr>
        <w:pStyle w:val="ListBullet"/>
        <w:spacing w:after="40"/>
      </w:pPr>
      <w:r>
        <w:t>Verification result and verifier</w:t>
      </w:r>
    </w:p>
    <w:p>
      <w:pPr>
        <w:pStyle w:val="ListBullet"/>
        <w:spacing w:after="40"/>
      </w:pPr>
      <w:r>
        <w:t>Automated colour and route calculation</w:t>
      </w:r>
    </w:p>
    <w:p>
      <w:pPr>
        <w:pStyle w:val="ListBullet"/>
        <w:spacing w:after="40"/>
      </w:pPr>
      <w:r>
        <w:t>Manual assessment changes</w:t>
      </w:r>
    </w:p>
    <w:p>
      <w:pPr>
        <w:pStyle w:val="ListBullet"/>
        <w:spacing w:after="40"/>
      </w:pPr>
      <w:r>
        <w:t>Approval, rejection and override</w:t>
      </w:r>
    </w:p>
    <w:p>
      <w:pPr>
        <w:pStyle w:val="ListBullet"/>
        <w:spacing w:after="40"/>
      </w:pPr>
      <w:r>
        <w:t>Preferred Supplier List creation, suspension and reinstatement</w:t>
      </w:r>
    </w:p>
    <w:p>
      <w:pPr>
        <w:pStyle w:val="ListBullet"/>
        <w:spacing w:after="40"/>
      </w:pPr>
      <w:r>
        <w:t>ED or SD recommendation and programme decision</w:t>
      </w:r>
    </w:p>
    <w:p>
      <w:pPr>
        <w:pStyle w:val="ListBullet"/>
        <w:spacing w:after="40"/>
      </w:pPr>
      <w:r>
        <w:t>Download generation and recipient</w:t>
      </w:r>
    </w:p>
    <w:p>
      <w:pPr>
        <w:pStyle w:val="ListBullet"/>
        <w:spacing w:after="40"/>
      </w:pPr>
      <w:r>
        <w:t>Notification delivery and failure</w:t>
      </w:r>
    </w:p>
    <w:p>
      <w:r>
        <w:t>The user interface must expose a readable decision timeline. Technical logs alone do not satisfy this requirement.</w:t>
      </w:r>
    </w:p>
    <w:p>
      <w:pPr>
        <w:pStyle w:val="Heading1"/>
      </w:pPr>
      <w:r>
        <w:t>17 API and event requirements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Capability</w:t>
            </w:r>
          </w:p>
        </w:tc>
        <w:tc>
          <w:tcPr>
            <w:tcW w:type="dxa" w:w="813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Minimum endpoint or event behaviour</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Register search</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Paginated filter and sort endpoint with export</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Passport case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Create, retrieve, update draft and submit</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Assessment</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Run rules, retrieve results and create new version</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Upload, link, version, verify, reject, view and download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Actions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Create, assign, update and close</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Decision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Recommend route, approve, override, suspend and reinstate</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Downloads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Request job, poll status and retrieve short-lived result</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Preferred list</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Create or update from decision and query current eligibility</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Development routing</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Create recommendation and receive programme response</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Events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Publish Passport submitted, assessed, downgraded, PSL updated and recommendation created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Opportunity readiness</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Resolve requirement hierarchy, reuse base evidence and assess supplier against an RFP overlay</w:t>
            </w:r>
          </w:p>
        </w:tc>
      </w:tr>
    </w:tbl>
    <w:p>
      <w:pPr>
        <w:spacing w:after="20"/>
      </w:pPr>
    </w:p>
    <w:p>
      <w:r>
        <w:t>All mutations must support idempotency where retries could create duplicate Passport versions, decisions, recommendations or Preferred Supplier records.</w:t>
      </w:r>
    </w:p>
    <w:p>
      <w:pPr>
        <w:pStyle w:val="Heading1"/>
      </w:pPr>
      <w:r>
        <w:t>18 Error and exception handling</w:t>
      </w:r>
    </w:p>
    <w:p>
      <w:pPr>
        <w:pStyle w:val="ListBullet"/>
        <w:spacing w:after="40"/>
      </w:pPr>
      <w:r>
        <w:t>If a rule cannot evaluate because source data is unavailable, mark it pending or error. Do not treat it as passed.</w:t>
      </w:r>
    </w:p>
    <w:p>
      <w:pPr>
        <w:pStyle w:val="ListBullet"/>
        <w:spacing w:after="40"/>
      </w:pPr>
      <w:r>
        <w:t>If verification services are unavailable, retain the case in pending verification and show the reason.</w:t>
      </w:r>
    </w:p>
    <w:p>
      <w:pPr>
        <w:pStyle w:val="ListBullet"/>
        <w:spacing w:after="40"/>
      </w:pPr>
      <w:r>
        <w:t>If download generation omits a permitted file, fail the pack or clearly identify the omission.</w:t>
      </w:r>
    </w:p>
    <w:p>
      <w:pPr>
        <w:pStyle w:val="ListBullet"/>
        <w:spacing w:after="40"/>
      </w:pPr>
      <w:r>
        <w:t>If a duplicate supplier or conflicting entity record is detected, route to manual review.</w:t>
      </w:r>
    </w:p>
    <w:p>
      <w:pPr>
        <w:pStyle w:val="ListBullet"/>
        <w:spacing w:after="40"/>
      </w:pPr>
      <w:r>
        <w:t>If a ruleset changes during an in-progress assessment, retain the selected version unless an authorised user restarts the assessment.</w:t>
      </w:r>
    </w:p>
    <w:p>
      <w:pPr>
        <w:pStyle w:val="ListBullet"/>
        <w:spacing w:after="40"/>
      </w:pPr>
      <w:r>
        <w:t>If an automated PSL write fails, keep the Passport decision and queue a retry without creating duplicates.</w:t>
      </w:r>
    </w:p>
    <w:p>
      <w:pPr>
        <w:pStyle w:val="ListBullet"/>
        <w:spacing w:after="40"/>
      </w:pPr>
      <w:r>
        <w:t>If a user lacks evidence access, show restricted status rather than a broken link.</w:t>
      </w:r>
    </w:p>
    <w:p>
      <w:pPr>
        <w:pStyle w:val="Heading1"/>
      </w:pPr>
      <w:r>
        <w:t>19 Recommended delivery sequence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Phase</w:t>
            </w:r>
          </w:p>
        </w:tc>
        <w:tc>
          <w:tcPr>
            <w:tcW w:type="dxa" w:w="482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Build scope</w:t>
            </w:r>
          </w:p>
        </w:tc>
        <w:tc>
          <w:tcPr>
            <w:tcW w:type="dxa" w:w="3672"/>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Completion test</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1 Foundation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Data model, rule configuration, Passport case and evidence links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A supplier can complete and submit a versioned Passport</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2 Assessment</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 results, V-levels, RAG engine, stages and rationale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System produces explainable red, orange or green result</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3 Corporate operations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 Register, full Passport, filters, actions and approvals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Corporate can manage the end-to-end work queue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4 Downloads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Passport PDF, evidence ZIP, permissions and audit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Authorised user can produce complete versioned outputs</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5 Routing</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Preferred Supplier, ED and SD records, suspension and reinstatement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Result creates the correct downstream record without tender activity</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6 Monitoring</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Expiry jobs, notifications, reassessment and events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Readiness changes propagate safely and visibly</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7 Opportunity overlay</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RFP requirement hierarchy, delta evidence and Opportunity Readiness Assessment</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Tender-specific readiness is assessed without rewriting the standing Passport</w:t>
            </w:r>
          </w:p>
        </w:tc>
      </w:tr>
    </w:tbl>
    <w:p>
      <w:pPr>
        <w:spacing w:after="20"/>
      </w:pPr>
    </w:p>
    <w:p>
      <w:pPr>
        <w:pStyle w:val="Heading1"/>
      </w:pPr>
      <w:r>
        <w:t>20 Acceptance criteria</w:t>
      </w:r>
    </w:p>
    <w:p>
      <w:pPr>
        <w:pStyle w:val="ListBullet"/>
        <w:spacing w:after="40"/>
      </w:pPr>
      <w:r>
        <w:t>The corporate can open a separate Passport Register and configure visible columns.</w:t>
      </w:r>
    </w:p>
    <w:p>
      <w:pPr>
        <w:pStyle w:val="ListBullet"/>
        <w:spacing w:after="40"/>
      </w:pPr>
      <w:r>
        <w:t>Every register result can be traced to a full Passport, requirement results and permitted evidence.</w:t>
      </w:r>
    </w:p>
    <w:p>
      <w:pPr>
        <w:pStyle w:val="ListBullet"/>
        <w:spacing w:after="40"/>
      </w:pPr>
      <w:r>
        <w:t>The system pre-populates existing valid profile and Vault information without duplicating supplier effort.</w:t>
      </w:r>
    </w:p>
    <w:p>
      <w:pPr>
        <w:pStyle w:val="ListBullet"/>
        <w:spacing w:after="40"/>
      </w:pPr>
      <w:r>
        <w:t>The Passport consumes the applicable published version from the corporate’s existing requirements section and does not require duplicate configuration.</w:t>
      </w:r>
    </w:p>
    <w:p>
      <w:pPr>
        <w:pStyle w:val="ListBullet"/>
        <w:spacing w:after="40"/>
      </w:pPr>
      <w:r>
        <w:t>The corporate can define structured contractor staff requirements, including legal appointments and the stage at which each becomes mandatory.</w:t>
      </w:r>
    </w:p>
    <w:p>
      <w:pPr>
        <w:pStyle w:val="ListBullet"/>
        <w:spacing w:after="40"/>
      </w:pPr>
      <w:r>
        <w:t>The Passport shows required versus available personnel, identifies credential gaps and prevents site-ready status when an applicable mandatory staff requirement fails.</w:t>
      </w:r>
    </w:p>
    <w:p>
      <w:pPr>
        <w:pStyle w:val="ListBullet"/>
        <w:spacing w:after="40"/>
      </w:pPr>
      <w:r>
        <w:t>Two corporates with different briefs can produce different Passport colours for the same supplier, with clear reasons.</w:t>
      </w:r>
    </w:p>
    <w:p>
      <w:pPr>
        <w:pStyle w:val="ListBullet"/>
        <w:spacing w:after="40"/>
      </w:pPr>
      <w:r>
        <w:t>Mandatory failures cannot be hidden by a high weighted score.</w:t>
      </w:r>
    </w:p>
    <w:p>
      <w:pPr>
        <w:pStyle w:val="ListBullet"/>
        <w:spacing w:after="40"/>
      </w:pPr>
      <w:r>
        <w:t>Red, orange and green results include human-readable reasons.</w:t>
      </w:r>
    </w:p>
    <w:p>
      <w:pPr>
        <w:pStyle w:val="ListBullet"/>
        <w:spacing w:after="40"/>
      </w:pPr>
      <w:r>
        <w:t>Green can create a Preferred Supplier List record only for the approved corporate, categories and sites.</w:t>
      </w:r>
    </w:p>
    <w:p>
      <w:pPr>
        <w:pStyle w:val="ListBullet"/>
        <w:spacing w:after="40"/>
      </w:pPr>
      <w:r>
        <w:t>Orange routes to ED for a new supplier and SD for an existing supplier, subject to configurable policy.</w:t>
      </w:r>
    </w:p>
    <w:p>
      <w:pPr>
        <w:pStyle w:val="ListBullet"/>
        <w:spacing w:after="40"/>
      </w:pPr>
      <w:r>
        <w:t>The receiving ED or SD manager can accept, decline or defer the recommendation.</w:t>
      </w:r>
    </w:p>
    <w:p>
      <w:pPr>
        <w:pStyle w:val="ListBullet"/>
        <w:spacing w:after="40"/>
      </w:pPr>
      <w:r>
        <w:t>A tender is never created or applied for as a result of Passport or Preferred Supplier routing.</w:t>
      </w:r>
    </w:p>
    <w:p>
      <w:pPr>
        <w:pStyle w:val="ListBullet"/>
        <w:spacing w:after="40"/>
      </w:pPr>
      <w:r>
        <w:t>An RFP can add or supersede requirements for its own Opportunity Readiness Assessment without changing the standing Passport.</w:t>
      </w:r>
    </w:p>
    <w:p>
      <w:pPr>
        <w:pStyle w:val="ListBullet"/>
        <w:spacing w:after="40"/>
      </w:pPr>
      <w:r>
        <w:t>The effective RFP requirement set records the source and precedence of every rule.</w:t>
      </w:r>
    </w:p>
    <w:p>
      <w:pPr>
        <w:pStyle w:val="ListBullet"/>
        <w:spacing w:after="40"/>
      </w:pPr>
      <w:r>
        <w:t>A green Preferred Supplier can receive an orange or red opportunity result without automatic removal from the Preferred Supplier List.</w:t>
      </w:r>
    </w:p>
    <w:p>
      <w:pPr>
        <w:pStyle w:val="ListBullet"/>
        <w:spacing w:after="40"/>
      </w:pPr>
      <w:r>
        <w:t>The corporate can download a complete Passport PDF and a separate permitted evidence pack.</w:t>
      </w:r>
    </w:p>
    <w:p>
      <w:pPr>
        <w:pStyle w:val="ListBullet"/>
        <w:spacing w:after="40"/>
      </w:pPr>
      <w:r>
        <w:t>Expired critical evidence can downgrade readiness and suspend the affected Preferred Supplier scope.</w:t>
      </w:r>
    </w:p>
    <w:p>
      <w:pPr>
        <w:pStyle w:val="ListBullet"/>
        <w:spacing w:after="40"/>
      </w:pPr>
      <w:r>
        <w:t>All decisions, overrides, evidence access and downloads are auditable.</w:t>
      </w:r>
    </w:p>
    <w:p>
      <w:pPr>
        <w:pStyle w:val="ListBullet"/>
        <w:spacing w:after="40"/>
      </w:pPr>
      <w:r>
        <w:t>Reassessment creates a new immutable version and preserves the earlier decision.</w:t>
      </w:r>
    </w:p>
    <w:p>
      <w:pPr>
        <w:pStyle w:val="ListBullet"/>
        <w:spacing w:after="40"/>
      </w:pPr>
      <w:r>
        <w:t>The feature enforces corporate tenancy and evidence-level permissions.</w:t>
      </w:r>
    </w:p>
    <w:p>
      <w:pPr>
        <w:pStyle w:val="ListBullet"/>
        <w:spacing w:after="40"/>
      </w:pPr>
      <w:r>
        <w:t>Automated retries do not create duplicate Passports, recommendations or Preferred Supplier records.</w:t>
      </w:r>
    </w:p>
    <w:p>
      <w:pPr>
        <w:pStyle w:val="Heading1"/>
      </w:pPr>
      <w:r>
        <w:t>21 Developer decisions requiring confirmation before release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81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Decision</w:t>
            </w:r>
          </w:p>
        </w:tc>
        <w:tc>
          <w:tcPr>
            <w:tcW w:type="dxa" w:w="633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Recommended default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Automatic Preferred Supplier entry</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Configurable by corporate and category; approval required by default</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Requirements source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Published corporate requirements brief from the existing requirements section</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Validity period</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Corporate-configured period, shortened by earliest critical evidence expiry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Orange treatment on PSL</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Not active; show in development or conditional pipeline</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Red remediable route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Hold by default; allow ED or SD only under approved policy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Manual override duration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Time-limited and never longer than the Passport validity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Tender integration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Read-only eligibility query in the first release</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 retention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Retain superseded versions according to corporate and legal policy</w:t>
            </w:r>
          </w:p>
        </w:tc>
      </w:tr>
      <w:tr>
        <w:trPr>
          <w:cantSplit/>
        </w:trPr>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Unknown supply-chain relationship</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Manual review before ED or SD routing</w:t>
            </w:r>
          </w:p>
        </w:tc>
      </w:tr>
    </w:tbl>
    <w:p>
      <w:pPr>
        <w:spacing w:after="20"/>
      </w:pPr>
    </w:p>
    <w:p>
      <w:pPr>
        <w:pStyle w:val="Heading1"/>
      </w:pPr>
      <w:r>
        <w:t>Appendix A Suggested status values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Object</w:t>
            </w:r>
          </w:p>
        </w:tc>
        <w:tc>
          <w:tcPr>
            <w:tcW w:type="dxa" w:w="7776"/>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5"/>
              </w:rPr>
              <w:t>Statuses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Passport workflow</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Draft, invited, in progress, submitted, under review, information requested, decision pending, completed, expired, suspended, withdrawn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Requirement result</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Pass, partial, fail, pending, error, not applicable, waived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Evidence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Not reviewed, verified, rejected, expired, superseded, restricted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Action</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Open, in progress, blocked, submitted for review, completed, cancelled, overdue</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Decision route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Preferred Supplier, Enterprise Development, Supplier Development, Hold, Reject, Manual Review</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PSL record</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5"/>
              </w:rPr>
              <w:t>Pending approval, active, conditional, suspended, expired, removed, rejected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Development recommendation</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5"/>
              </w:rPr>
              <w:t>Proposed, accepted, declined, deferred, enrolled, in progress, completed, cancelled</w:t>
            </w:r>
          </w:p>
        </w:tc>
      </w:tr>
    </w:tbl>
    <w:p>
      <w:pPr>
        <w:spacing w:after="20"/>
      </w:pPr>
    </w:p>
    <w:p>
      <w:pPr>
        <w:pStyle w:val="Heading1"/>
      </w:pPr>
      <w:r>
        <w:t>Appendix B Key definitions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Term</w:t>
            </w:r>
          </w:p>
        </w:tc>
        <w:tc>
          <w:tcPr>
            <w:tcW w:type="dxa" w:w="7704"/>
            <w:shd w:fill="754A2D"/>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jc w:val="center"/>
            </w:pPr>
            <w:r>
              <w:rPr>
                <w:b/>
                <w:color w:val="FFFFFF"/>
                <w:sz w:val="16"/>
              </w:rPr>
              <w:t>Definition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BIG Score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Baseline assessment of supplier credibility and business strength. It provides context but does not replace Passport gates.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Passport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Evidence-backed, versioned assessment of supplier readiness for a defined corporate and category, optionally a site.</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Passport colour</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Effective readiness result: red, orange or green.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Readiness stage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Progression level: Registered, Pre-qualified, Tender-ready or Site-ready.</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Preferred Supplier List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Corporate record of suppliers accepted for defined categories and conditions.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Enterprise Development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Development route for a supplier that is not yet in the corporate supply chain.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Supplier Development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Development route for a supplier already in, or previously part of, the corporate supply chain.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Evidence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Document, structured data or authoritative result used to support a requirement.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Verification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Process used to confirm evidence or a captured claim.</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Override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Time-limited authorised decision that changes the effective result without changing the underlying system result.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RFP overlay</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tcPr>
          <w:p>
            <w:pPr>
              <w:pStyle w:val="TableText"/>
            </w:pPr>
            <w:r>
              <w:rPr>
                <w:sz w:val="16"/>
              </w:rPr>
              <w:t>Published opportunity-specific requirements that add to or supersede standing requirements for one sourcing event.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Opportunity Readiness Assessment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80" w:type="dxa"/>
              <w:start w:w="95" w:type="dxa"/>
              <w:bottom w:w="80" w:type="dxa"/>
              <w:end w:w="95" w:type="dxa"/>
            </w:tcMar>
            <w:vAlign w:val="center"/>
            <w:shd w:fill="F5F1EC"/>
          </w:tcPr>
          <w:p>
            <w:pPr>
              <w:pStyle w:val="TableText"/>
            </w:pPr>
            <w:r>
              <w:rPr>
                <w:sz w:val="16"/>
              </w:rPr>
              <w:t>Separate supplier assessment for one RFP, RFQ or job that reuses the standing Passport and evaluates the effective opportunity requirements.</w:t>
            </w:r>
          </w:p>
        </w:tc>
      </w:tr>
    </w:tbl>
    <w:p>
      <w:pPr>
        <w:spacing w:after="20"/>
      </w:pPr>
    </w:p>
    <w:sectPr w:rsidR="00FC693F" w:rsidRPr="0006063C" w:rsidSect="00034616">
      <w:headerReference w:type="default" r:id="rId9"/>
      <w:footerReference w:type="default" r:id="rId10"/>
      <w:pgSz w:w="12240" w:h="15840"/>
      <w:pgMar w:top="1037"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BIG Marketplace  |  Confidential</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BIG Prism  |  Supplier Passport Developer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F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color w:val="2F292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Prism Supplier Passport Developer Brief</dc:title>
  <dc:subject>Functional and technical specification for the BIG Prism Supplier Passport</dc:subject>
  <dc:creator>BIG Marketplace</dc:creator>
  <cp:keywords/>
  <dc:description>generated by python-docx</dc:description>
  <cp:lastModifiedBy/>
  <cp:revision>1</cp:revision>
  <dcterms:created xsi:type="dcterms:W3CDTF">2013-12-23T23:15:00Z</dcterms:created>
  <dcterms:modified xsi:type="dcterms:W3CDTF">2013-12-23T23:15:00Z</dcterms:modified>
  <cp:category/>
</cp:coreProperties>
</file>